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E8F" w:rsidRDefault="00A17E8F" w:rsidP="009D76A3">
      <w:pPr>
        <w:spacing w:line="240" w:lineRule="auto"/>
        <w:textAlignment w:val="baseline"/>
        <w:rPr>
          <w:rFonts w:ascii="Times New Roman" w:eastAsia="Times New Roman" w:hAnsi="Times New Roman" w:cs="Times New Roman"/>
          <w:color w:val="8C2326"/>
          <w:sz w:val="29"/>
          <w:szCs w:val="29"/>
          <w:lang w:eastAsia="cs-CZ"/>
        </w:rPr>
      </w:pPr>
      <w:r>
        <w:rPr>
          <w:rFonts w:ascii="Times New Roman" w:eastAsia="Times New Roman" w:hAnsi="Times New Roman" w:cs="Times New Roman"/>
          <w:color w:val="8C2326"/>
          <w:sz w:val="29"/>
          <w:szCs w:val="29"/>
          <w:lang w:eastAsia="cs-CZ"/>
        </w:rPr>
        <w:t>Centrum LOCIKA:</w:t>
      </w:r>
    </w:p>
    <w:p w:rsidR="00C83874" w:rsidRDefault="00A17E8F" w:rsidP="009D76A3">
      <w:pPr>
        <w:spacing w:line="240" w:lineRule="auto"/>
        <w:textAlignment w:val="baseline"/>
        <w:rPr>
          <w:rFonts w:ascii="Times New Roman" w:eastAsia="Times New Roman" w:hAnsi="Times New Roman" w:cs="Times New Roman"/>
          <w:color w:val="8C2326"/>
          <w:sz w:val="29"/>
          <w:szCs w:val="29"/>
          <w:lang w:eastAsia="cs-CZ"/>
        </w:rPr>
      </w:pPr>
      <w:r>
        <w:rPr>
          <w:rFonts w:ascii="Times New Roman" w:eastAsia="Times New Roman" w:hAnsi="Times New Roman" w:cs="Times New Roman"/>
          <w:color w:val="8C2326"/>
          <w:sz w:val="29"/>
          <w:szCs w:val="29"/>
          <w:lang w:eastAsia="cs-CZ"/>
        </w:rPr>
        <w:fldChar w:fldCharType="begin"/>
      </w:r>
      <w:r>
        <w:rPr>
          <w:rFonts w:ascii="Times New Roman" w:eastAsia="Times New Roman" w:hAnsi="Times New Roman" w:cs="Times New Roman"/>
          <w:color w:val="8C2326"/>
          <w:sz w:val="29"/>
          <w:szCs w:val="29"/>
          <w:lang w:eastAsia="cs-CZ"/>
        </w:rPr>
        <w:instrText xml:space="preserve"> HYPERLINK "</w:instrText>
      </w:r>
      <w:r w:rsidRPr="00A17E8F">
        <w:rPr>
          <w:rFonts w:ascii="Times New Roman" w:eastAsia="Times New Roman" w:hAnsi="Times New Roman" w:cs="Times New Roman"/>
          <w:color w:val="8C2326"/>
          <w:sz w:val="29"/>
          <w:szCs w:val="29"/>
          <w:lang w:eastAsia="cs-CZ"/>
        </w:rPr>
        <w:instrText>http://centrumlocika.cz/assets/images/DETI,%20RODICE%20A%20DOMACI%20NASILI_text_final_20.6.pdf</w:instrText>
      </w:r>
      <w:r>
        <w:rPr>
          <w:rFonts w:ascii="Times New Roman" w:eastAsia="Times New Roman" w:hAnsi="Times New Roman" w:cs="Times New Roman"/>
          <w:color w:val="8C2326"/>
          <w:sz w:val="29"/>
          <w:szCs w:val="29"/>
          <w:lang w:eastAsia="cs-CZ"/>
        </w:rPr>
        <w:instrText xml:space="preserve">" </w:instrText>
      </w:r>
      <w:r>
        <w:rPr>
          <w:rFonts w:ascii="Times New Roman" w:eastAsia="Times New Roman" w:hAnsi="Times New Roman" w:cs="Times New Roman"/>
          <w:color w:val="8C2326"/>
          <w:sz w:val="29"/>
          <w:szCs w:val="29"/>
          <w:lang w:eastAsia="cs-CZ"/>
        </w:rPr>
        <w:fldChar w:fldCharType="separate"/>
      </w:r>
      <w:r w:rsidRPr="00466884">
        <w:rPr>
          <w:rStyle w:val="Hypertextovodkaz"/>
          <w:rFonts w:ascii="Times New Roman" w:eastAsia="Times New Roman" w:hAnsi="Times New Roman" w:cs="Times New Roman"/>
          <w:sz w:val="29"/>
          <w:szCs w:val="29"/>
          <w:lang w:eastAsia="cs-CZ"/>
        </w:rPr>
        <w:t>http://centrumlocika.cz/assets/images/DETI,%20RODICE%20A%20DOMACI%20NASILI_text_final_20.6.pdf</w:t>
      </w:r>
      <w:r>
        <w:rPr>
          <w:rFonts w:ascii="Times New Roman" w:eastAsia="Times New Roman" w:hAnsi="Times New Roman" w:cs="Times New Roman"/>
          <w:color w:val="8C2326"/>
          <w:sz w:val="29"/>
          <w:szCs w:val="29"/>
          <w:lang w:eastAsia="cs-CZ"/>
        </w:rPr>
        <w:fldChar w:fldCharType="end"/>
      </w:r>
    </w:p>
    <w:p w:rsidR="00C83874" w:rsidRDefault="00C83874" w:rsidP="009D76A3">
      <w:pPr>
        <w:spacing w:line="240" w:lineRule="auto"/>
        <w:textAlignment w:val="baseline"/>
        <w:rPr>
          <w:rFonts w:ascii="Times New Roman" w:eastAsia="Times New Roman" w:hAnsi="Times New Roman" w:cs="Times New Roman"/>
          <w:color w:val="8C2326"/>
          <w:sz w:val="29"/>
          <w:szCs w:val="29"/>
          <w:lang w:eastAsia="cs-CZ"/>
        </w:rPr>
      </w:pPr>
    </w:p>
    <w:p w:rsidR="009D76A3" w:rsidRPr="009D76A3" w:rsidRDefault="009D76A3" w:rsidP="009D76A3">
      <w:pPr>
        <w:spacing w:line="240" w:lineRule="auto"/>
        <w:textAlignment w:val="baseline"/>
        <w:rPr>
          <w:rFonts w:ascii="Times New Roman" w:eastAsia="Times New Roman" w:hAnsi="Times New Roman" w:cs="Times New Roman"/>
          <w:color w:val="8C2326"/>
          <w:sz w:val="29"/>
          <w:szCs w:val="29"/>
          <w:lang w:eastAsia="cs-CZ"/>
        </w:rPr>
      </w:pPr>
      <w:r w:rsidRPr="009D76A3">
        <w:rPr>
          <w:rFonts w:ascii="Times New Roman" w:eastAsia="Times New Roman" w:hAnsi="Times New Roman" w:cs="Times New Roman"/>
          <w:color w:val="8C2326"/>
          <w:sz w:val="29"/>
          <w:szCs w:val="29"/>
          <w:lang w:eastAsia="cs-CZ"/>
        </w:rPr>
        <w:t>Robert si nedokázal v první třídě dojít sám ve škole na záchodky, aby se vyčural. Bál se. Ve druhé třídě se z ustrašeného kluka stal agresor, který šikanoval a bil spolužáky. Až když matka svolila s návštěvou psychologa, podařilo se rozkrýt pozadí jeho dětství.</w:t>
      </w:r>
    </w:p>
    <w:p w:rsidR="009D76A3" w:rsidRPr="009D76A3" w:rsidRDefault="009D76A3" w:rsidP="009D76A3">
      <w:pPr>
        <w:spacing w:after="300" w:line="390" w:lineRule="atLeast"/>
        <w:textAlignment w:val="baseline"/>
        <w:rPr>
          <w:rFonts w:ascii="Georgia" w:eastAsia="Times New Roman" w:hAnsi="Georgia" w:cs="Times New Roman"/>
          <w:color w:val="000000"/>
          <w:sz w:val="26"/>
          <w:szCs w:val="26"/>
          <w:lang w:eastAsia="cs-CZ"/>
        </w:rPr>
      </w:pPr>
      <w:r w:rsidRPr="009D76A3">
        <w:rPr>
          <w:rFonts w:ascii="Georgia" w:eastAsia="Times New Roman" w:hAnsi="Georgia" w:cs="Times New Roman"/>
          <w:color w:val="000000"/>
          <w:sz w:val="26"/>
          <w:szCs w:val="26"/>
          <w:lang w:eastAsia="cs-CZ"/>
        </w:rPr>
        <w:t>Do tří let žil Robert s rodiči v Česku. Poté se odstěhovali do Bulharska, do domoviny otce, kde začal chodit do školy. Po dvou měsících se však už jen s matkou vrátil do Česka a nastoupil do školy. Brzy si čeští učitelé všimli, že je s chlapcem něco špatně.</w:t>
      </w:r>
    </w:p>
    <w:p w:rsidR="009D76A3" w:rsidRPr="009D76A3" w:rsidRDefault="009D76A3" w:rsidP="009D76A3">
      <w:pPr>
        <w:spacing w:after="300" w:line="390" w:lineRule="atLeast"/>
        <w:textAlignment w:val="baseline"/>
        <w:rPr>
          <w:rFonts w:ascii="Georgia" w:eastAsia="Times New Roman" w:hAnsi="Georgia" w:cs="Times New Roman"/>
          <w:color w:val="000000"/>
          <w:sz w:val="26"/>
          <w:szCs w:val="26"/>
          <w:lang w:eastAsia="cs-CZ"/>
        </w:rPr>
      </w:pPr>
      <w:r w:rsidRPr="009D76A3">
        <w:rPr>
          <w:rFonts w:ascii="Georgia" w:eastAsia="Times New Roman" w:hAnsi="Georgia" w:cs="Times New Roman"/>
          <w:color w:val="000000"/>
          <w:sz w:val="26"/>
          <w:szCs w:val="26"/>
          <w:lang w:eastAsia="cs-CZ"/>
        </w:rPr>
        <w:t>„Odmítal chodit na záchod. Vůbec nechtěl vstoupit do místnosti, kde mají kluci WC. Celé dopoledne nepil, maminka si pro něj chodila před obědem, a asi to vždy vydržel,“ popsala chování prvňáčka psycholožka, jež Roberta léčila.</w:t>
      </w:r>
    </w:p>
    <w:p w:rsidR="009D76A3" w:rsidRPr="009D76A3" w:rsidRDefault="009D76A3" w:rsidP="009D76A3">
      <w:pPr>
        <w:spacing w:after="300" w:line="390" w:lineRule="atLeast"/>
        <w:textAlignment w:val="baseline"/>
        <w:rPr>
          <w:rFonts w:ascii="Georgia" w:eastAsia="Times New Roman" w:hAnsi="Georgia" w:cs="Times New Roman"/>
          <w:color w:val="000000"/>
          <w:sz w:val="26"/>
          <w:szCs w:val="26"/>
          <w:lang w:eastAsia="cs-CZ"/>
        </w:rPr>
      </w:pPr>
      <w:r w:rsidRPr="009D76A3">
        <w:rPr>
          <w:rFonts w:ascii="Georgia" w:eastAsia="Times New Roman" w:hAnsi="Georgia" w:cs="Times New Roman"/>
          <w:color w:val="000000"/>
          <w:sz w:val="26"/>
          <w:szCs w:val="26"/>
          <w:lang w:eastAsia="cs-CZ"/>
        </w:rPr>
        <w:t>Učitelé se obrátili na školního psychologa, ten si pozval maminku a společně se snažili problém vyřešit. To se po čtyřech měsících podařilo, chlapec už byl schopen dojít se vyčurat ve škole. Když ale učitelka oznámila, že pojedou na školu v přírodě, maminka se jí svěřila, že se v noci stále pomočuje.</w:t>
      </w:r>
    </w:p>
    <w:p w:rsidR="009D76A3" w:rsidRPr="009D76A3" w:rsidRDefault="009D76A3" w:rsidP="009D76A3">
      <w:pPr>
        <w:shd w:val="clear" w:color="auto" w:fill="F5F2E3"/>
        <w:spacing w:after="0" w:line="240" w:lineRule="auto"/>
        <w:rPr>
          <w:rFonts w:ascii="Times New Roman" w:eastAsia="Times New Roman" w:hAnsi="Times New Roman" w:cs="Times New Roman"/>
          <w:color w:val="0000FF"/>
          <w:sz w:val="24"/>
          <w:szCs w:val="24"/>
          <w:bdr w:val="none" w:sz="0" w:space="0" w:color="auto" w:frame="1"/>
          <w:lang w:eastAsia="cs-CZ"/>
        </w:rPr>
      </w:pPr>
      <w:r w:rsidRPr="009D76A3">
        <w:rPr>
          <w:rFonts w:ascii="Georgia" w:eastAsia="Times New Roman" w:hAnsi="Georgia" w:cs="Times New Roman"/>
          <w:color w:val="000000"/>
          <w:sz w:val="24"/>
          <w:szCs w:val="24"/>
          <w:lang w:eastAsia="cs-CZ"/>
        </w:rPr>
        <w:fldChar w:fldCharType="begin"/>
      </w:r>
      <w:r w:rsidRPr="009D76A3">
        <w:rPr>
          <w:rFonts w:ascii="Georgia" w:eastAsia="Times New Roman" w:hAnsi="Georgia" w:cs="Times New Roman"/>
          <w:color w:val="000000"/>
          <w:sz w:val="24"/>
          <w:szCs w:val="24"/>
          <w:lang w:eastAsia="cs-CZ"/>
        </w:rPr>
        <w:instrText xml:space="preserve"> HYPERLINK "https://www.novinky.cz/krimi/clanek/za-domaci-nasili-ktere-vidi-deti-lze-trestat-rozhodl-nejvyssi-soud-40291013" </w:instrText>
      </w:r>
      <w:r w:rsidRPr="009D76A3">
        <w:rPr>
          <w:rFonts w:ascii="Georgia" w:eastAsia="Times New Roman" w:hAnsi="Georgia" w:cs="Times New Roman"/>
          <w:color w:val="000000"/>
          <w:sz w:val="24"/>
          <w:szCs w:val="24"/>
          <w:lang w:eastAsia="cs-CZ"/>
        </w:rPr>
        <w:fldChar w:fldCharType="separate"/>
      </w:r>
    </w:p>
    <w:p w:rsidR="009D76A3" w:rsidRPr="009D76A3" w:rsidRDefault="009D76A3" w:rsidP="00E52301">
      <w:pPr>
        <w:shd w:val="clear" w:color="auto" w:fill="F5F2E3"/>
        <w:spacing w:line="240" w:lineRule="auto"/>
        <w:rPr>
          <w:rFonts w:ascii="Georgia" w:eastAsia="Times New Roman" w:hAnsi="Georgia" w:cs="Times New Roman"/>
          <w:color w:val="000000"/>
          <w:sz w:val="26"/>
          <w:szCs w:val="26"/>
          <w:lang w:eastAsia="cs-CZ"/>
        </w:rPr>
      </w:pPr>
      <w:r w:rsidRPr="009D76A3">
        <w:rPr>
          <w:rFonts w:ascii="Georgia" w:eastAsia="Times New Roman" w:hAnsi="Georgia" w:cs="Times New Roman"/>
          <w:color w:val="000000"/>
          <w:sz w:val="24"/>
          <w:szCs w:val="24"/>
          <w:lang w:eastAsia="cs-CZ"/>
        </w:rPr>
        <w:fldChar w:fldCharType="end"/>
      </w:r>
      <w:r w:rsidRPr="009D76A3">
        <w:rPr>
          <w:rFonts w:ascii="Georgia" w:eastAsia="Times New Roman" w:hAnsi="Georgia" w:cs="Times New Roman"/>
          <w:color w:val="000000"/>
          <w:sz w:val="26"/>
          <w:szCs w:val="26"/>
          <w:lang w:eastAsia="cs-CZ"/>
        </w:rPr>
        <w:t>V květnu přišel Robert do třídy poprvé s modřinou v obličeji. A začala se stupňovat jeho vlastní agresivita vůči dětem, zejména chlapcům ve třídě. Učitelé se na modřiny ptali dědečka, který chlapce vyzvedával, ale ten vysvětlil jejich původ šarvátkou s vrstevníky.</w:t>
      </w:r>
    </w:p>
    <w:p w:rsidR="009D76A3" w:rsidRPr="009D76A3" w:rsidRDefault="009D76A3" w:rsidP="009D76A3">
      <w:pPr>
        <w:spacing w:after="300" w:line="390" w:lineRule="atLeast"/>
        <w:textAlignment w:val="baseline"/>
        <w:rPr>
          <w:rFonts w:ascii="Georgia" w:eastAsia="Times New Roman" w:hAnsi="Georgia" w:cs="Times New Roman"/>
          <w:color w:val="000000"/>
          <w:sz w:val="26"/>
          <w:szCs w:val="26"/>
          <w:lang w:eastAsia="cs-CZ"/>
        </w:rPr>
      </w:pPr>
      <w:r w:rsidRPr="009D76A3">
        <w:rPr>
          <w:rFonts w:ascii="Georgia" w:eastAsia="Times New Roman" w:hAnsi="Georgia" w:cs="Times New Roman"/>
          <w:color w:val="000000"/>
          <w:sz w:val="26"/>
          <w:szCs w:val="26"/>
          <w:lang w:eastAsia="cs-CZ"/>
        </w:rPr>
        <w:t xml:space="preserve">Na začátku druhé třídy se už začaly násilné incidenty stupňovat, byl dokonce jedním z původců </w:t>
      </w:r>
      <w:proofErr w:type="spellStart"/>
      <w:proofErr w:type="gramStart"/>
      <w:r w:rsidRPr="009D76A3">
        <w:rPr>
          <w:rFonts w:ascii="Georgia" w:eastAsia="Times New Roman" w:hAnsi="Georgia" w:cs="Times New Roman"/>
          <w:color w:val="000000"/>
          <w:sz w:val="26"/>
          <w:szCs w:val="26"/>
          <w:lang w:eastAsia="cs-CZ"/>
        </w:rPr>
        <w:t>šikany.Ta</w:t>
      </w:r>
      <w:proofErr w:type="spellEnd"/>
      <w:proofErr w:type="gramEnd"/>
      <w:r w:rsidRPr="009D76A3">
        <w:rPr>
          <w:rFonts w:ascii="Georgia" w:eastAsia="Times New Roman" w:hAnsi="Georgia" w:cs="Times New Roman"/>
          <w:color w:val="000000"/>
          <w:sz w:val="26"/>
          <w:szCs w:val="26"/>
          <w:lang w:eastAsia="cs-CZ"/>
        </w:rPr>
        <w:t xml:space="preserve"> se odehrávala právě na záchodech, kam se sám předtím bál vstoupit. Učitelka si všímala stále častějších modřin na jeho těle a opět iniciovala schůzku s matkou.</w:t>
      </w:r>
    </w:p>
    <w:p w:rsidR="009D76A3" w:rsidRPr="009D76A3" w:rsidRDefault="009D76A3" w:rsidP="009D76A3">
      <w:pPr>
        <w:spacing w:after="300" w:line="390" w:lineRule="atLeast"/>
        <w:textAlignment w:val="baseline"/>
        <w:rPr>
          <w:rFonts w:ascii="Georgia" w:eastAsia="Times New Roman" w:hAnsi="Georgia" w:cs="Times New Roman"/>
          <w:color w:val="000000"/>
          <w:sz w:val="26"/>
          <w:szCs w:val="26"/>
          <w:lang w:eastAsia="cs-CZ"/>
        </w:rPr>
      </w:pPr>
      <w:r w:rsidRPr="009D76A3">
        <w:rPr>
          <w:rFonts w:ascii="Georgia" w:eastAsia="Times New Roman" w:hAnsi="Georgia" w:cs="Times New Roman"/>
          <w:color w:val="000000"/>
          <w:sz w:val="26"/>
          <w:szCs w:val="26"/>
          <w:lang w:eastAsia="cs-CZ"/>
        </w:rPr>
        <w:t>„Učitelé tápali. Nevěděli, jak a jestli se mohou zeptat chlapce, zda ho doma někdo bije. Jak získat informace od matky. Nakonec jí doporučili, ať se synem navštíví terapeutické centrum, kterému předali veškeré informace, jež o něm shromáždili,“ vyzdvihla šťastné rozhodnutí školy psycholožka, jež si přála zůstat v anonymitě.</w:t>
      </w:r>
    </w:p>
    <w:p w:rsidR="009D76A3" w:rsidRPr="009D76A3" w:rsidRDefault="009D76A3" w:rsidP="009D76A3">
      <w:pPr>
        <w:shd w:val="clear" w:color="auto" w:fill="F5F2E3"/>
        <w:spacing w:line="240" w:lineRule="auto"/>
        <w:rPr>
          <w:rFonts w:ascii="Georgia" w:eastAsia="Times New Roman" w:hAnsi="Georgia" w:cs="Times New Roman"/>
          <w:color w:val="000000"/>
          <w:sz w:val="24"/>
          <w:szCs w:val="24"/>
          <w:lang w:eastAsia="cs-CZ"/>
        </w:rPr>
      </w:pPr>
    </w:p>
    <w:p w:rsidR="009D76A3" w:rsidRPr="009D76A3" w:rsidRDefault="009D76A3" w:rsidP="009D76A3">
      <w:pPr>
        <w:spacing w:after="300" w:line="390" w:lineRule="atLeast"/>
        <w:textAlignment w:val="baseline"/>
        <w:rPr>
          <w:rFonts w:ascii="Georgia" w:eastAsia="Times New Roman" w:hAnsi="Georgia" w:cs="Times New Roman"/>
          <w:color w:val="000000"/>
          <w:sz w:val="26"/>
          <w:szCs w:val="26"/>
          <w:lang w:eastAsia="cs-CZ"/>
        </w:rPr>
      </w:pPr>
      <w:r w:rsidRPr="009D76A3">
        <w:rPr>
          <w:rFonts w:ascii="Georgia" w:eastAsia="Times New Roman" w:hAnsi="Georgia" w:cs="Times New Roman"/>
          <w:color w:val="000000"/>
          <w:sz w:val="26"/>
          <w:szCs w:val="26"/>
          <w:lang w:eastAsia="cs-CZ"/>
        </w:rPr>
        <w:t>V centru už se zeptat uměli. Ukázalo se, že v rodině dochází k domácímu násilí. Začalo to už v Bulharsku, kde byl malý chlapec svědkem toho, jak otec surově bije matku na WC. Odtud trauma z této místnosti. Přestože se matka s chlapcem odstěhovali zpět do Česka, jeho otec se k nim v květnu vrátil a u chlapce se objevil první monokl.</w:t>
      </w:r>
    </w:p>
    <w:p w:rsidR="009D76A3" w:rsidRPr="009D76A3" w:rsidRDefault="009D76A3" w:rsidP="009D76A3">
      <w:pPr>
        <w:spacing w:after="300" w:line="390" w:lineRule="atLeast"/>
        <w:textAlignment w:val="baseline"/>
        <w:rPr>
          <w:rFonts w:ascii="Georgia" w:eastAsia="Times New Roman" w:hAnsi="Georgia" w:cs="Times New Roman"/>
          <w:color w:val="000000"/>
          <w:sz w:val="26"/>
          <w:szCs w:val="26"/>
          <w:lang w:eastAsia="cs-CZ"/>
        </w:rPr>
      </w:pPr>
      <w:r w:rsidRPr="009D76A3">
        <w:rPr>
          <w:rFonts w:ascii="Georgia" w:eastAsia="Times New Roman" w:hAnsi="Georgia" w:cs="Times New Roman"/>
          <w:color w:val="000000"/>
          <w:sz w:val="26"/>
          <w:szCs w:val="26"/>
          <w:lang w:eastAsia="cs-CZ"/>
        </w:rPr>
        <w:t>Terapie po několika měsících pomohla nejen Robertovi, ale i jeho matce, která sebrala odvahu a s tyranským manželem se rozvedla. „V současné době už se vůbec nestýkají,“ dodala psycholožka.</w:t>
      </w:r>
    </w:p>
    <w:p w:rsidR="009D76A3" w:rsidRPr="009D76A3" w:rsidRDefault="009D76A3" w:rsidP="009D76A3">
      <w:pPr>
        <w:spacing w:after="0" w:line="240" w:lineRule="auto"/>
        <w:textAlignment w:val="baseline"/>
        <w:outlineLvl w:val="1"/>
        <w:rPr>
          <w:rFonts w:ascii="Georgia" w:eastAsia="Times New Roman" w:hAnsi="Georgia" w:cs="Times New Roman"/>
          <w:b/>
          <w:bCs/>
          <w:color w:val="000000"/>
          <w:sz w:val="29"/>
          <w:szCs w:val="29"/>
          <w:lang w:eastAsia="cs-CZ"/>
        </w:rPr>
      </w:pPr>
      <w:r w:rsidRPr="009D76A3">
        <w:rPr>
          <w:rFonts w:ascii="Georgia" w:eastAsia="Times New Roman" w:hAnsi="Georgia" w:cs="Times New Roman"/>
          <w:b/>
          <w:bCs/>
          <w:color w:val="000000"/>
          <w:sz w:val="29"/>
          <w:szCs w:val="29"/>
          <w:lang w:eastAsia="cs-CZ"/>
        </w:rPr>
        <w:t>Nejlepší místo pomoci je škola</w:t>
      </w:r>
    </w:p>
    <w:p w:rsidR="009D76A3" w:rsidRPr="009D76A3" w:rsidRDefault="009D76A3" w:rsidP="009D76A3">
      <w:pPr>
        <w:spacing w:after="300" w:line="390" w:lineRule="atLeast"/>
        <w:textAlignment w:val="baseline"/>
        <w:rPr>
          <w:rFonts w:ascii="Georgia" w:eastAsia="Times New Roman" w:hAnsi="Georgia" w:cs="Times New Roman"/>
          <w:color w:val="000000"/>
          <w:sz w:val="26"/>
          <w:szCs w:val="26"/>
          <w:lang w:eastAsia="cs-CZ"/>
        </w:rPr>
      </w:pPr>
      <w:r w:rsidRPr="009D76A3">
        <w:rPr>
          <w:rFonts w:ascii="Georgia" w:eastAsia="Times New Roman" w:hAnsi="Georgia" w:cs="Times New Roman"/>
          <w:color w:val="000000"/>
          <w:sz w:val="26"/>
          <w:szCs w:val="26"/>
          <w:lang w:eastAsia="cs-CZ"/>
        </w:rPr>
        <w:t>Na takové případy je expertem centrum Locika, které se specializuje na péči o děti zažívající domácí násilí, ale zároveň i na pomoc rodičům, včetně agresora.</w:t>
      </w:r>
    </w:p>
    <w:p w:rsidR="009D76A3" w:rsidRPr="009D76A3" w:rsidRDefault="009D76A3" w:rsidP="009D76A3">
      <w:pPr>
        <w:spacing w:after="300" w:line="390" w:lineRule="atLeast"/>
        <w:textAlignment w:val="baseline"/>
        <w:rPr>
          <w:rFonts w:ascii="Georgia" w:eastAsia="Times New Roman" w:hAnsi="Georgia" w:cs="Times New Roman"/>
          <w:color w:val="000000"/>
          <w:sz w:val="26"/>
          <w:szCs w:val="26"/>
          <w:lang w:eastAsia="cs-CZ"/>
        </w:rPr>
      </w:pPr>
      <w:r w:rsidRPr="009D76A3">
        <w:rPr>
          <w:rFonts w:ascii="Georgia" w:eastAsia="Times New Roman" w:hAnsi="Georgia" w:cs="Times New Roman"/>
          <w:color w:val="000000"/>
          <w:sz w:val="26"/>
          <w:szCs w:val="26"/>
          <w:lang w:eastAsia="cs-CZ"/>
        </w:rPr>
        <w:t>„V tomto nešťastném příběhu je vidět, jak malé dítě reaguje na nezpracovaná traumata. Bojí se místností, kde viděl bití. Byť byl chlapec sám obětí fyzických trestů a krutého zacházení, v kolektivu se postupem času proměnil v agresora a sám ubližoval a šikanoval jiné děti,“ upozorňuje na podle odborníků vcelku obvyklou reakci bitých dětí Magdalena Černá, mluvčí centra.</w:t>
      </w:r>
    </w:p>
    <w:p w:rsidR="009D76A3" w:rsidRPr="009D76A3" w:rsidRDefault="009D76A3" w:rsidP="009D76A3">
      <w:pPr>
        <w:spacing w:after="300" w:line="390" w:lineRule="atLeast"/>
        <w:textAlignment w:val="baseline"/>
        <w:rPr>
          <w:rFonts w:ascii="Georgia" w:eastAsia="Times New Roman" w:hAnsi="Georgia" w:cs="Times New Roman"/>
          <w:color w:val="000000"/>
          <w:sz w:val="26"/>
          <w:szCs w:val="26"/>
          <w:lang w:eastAsia="cs-CZ"/>
        </w:rPr>
      </w:pPr>
      <w:r w:rsidRPr="009D76A3">
        <w:rPr>
          <w:rFonts w:ascii="Georgia" w:eastAsia="Times New Roman" w:hAnsi="Georgia" w:cs="Times New Roman"/>
          <w:color w:val="000000"/>
          <w:sz w:val="26"/>
          <w:szCs w:val="26"/>
          <w:lang w:eastAsia="cs-CZ"/>
        </w:rPr>
        <w:t>Centrum Locika tento týden na ministerstvu vnitra uspořádalo IV. odbornou konferenci zaměřenou na prevenci násilí na školách.</w:t>
      </w:r>
    </w:p>
    <w:p w:rsidR="009D76A3" w:rsidRPr="009D76A3" w:rsidRDefault="009D76A3" w:rsidP="009D76A3">
      <w:pPr>
        <w:spacing w:after="300" w:line="390" w:lineRule="atLeast"/>
        <w:textAlignment w:val="baseline"/>
        <w:rPr>
          <w:rFonts w:ascii="Georgia" w:eastAsia="Times New Roman" w:hAnsi="Georgia" w:cs="Times New Roman"/>
          <w:color w:val="000000"/>
          <w:sz w:val="26"/>
          <w:szCs w:val="26"/>
          <w:lang w:eastAsia="cs-CZ"/>
        </w:rPr>
      </w:pPr>
      <w:r w:rsidRPr="009D76A3">
        <w:rPr>
          <w:rFonts w:ascii="Georgia" w:eastAsia="Times New Roman" w:hAnsi="Georgia" w:cs="Times New Roman"/>
          <w:color w:val="000000"/>
          <w:sz w:val="26"/>
          <w:szCs w:val="26"/>
          <w:lang w:eastAsia="cs-CZ"/>
        </w:rPr>
        <w:t>„Škola je nejlepším místem pro včasnou identifikaci dětí, které zažívají domácí násilí. Aby však ředitelé, učitelé či výchovní poradci uměli ohrožené dítě rozpoznat a nasměrovat ho ke správné pomoci, potřebují vědět, jak jej odlišit, jak se ho zeptat a jednat v jeho zájmu,“ vysvětluje Černá z Lociky.</w:t>
      </w:r>
    </w:p>
    <w:p w:rsidR="009D76A3" w:rsidRPr="009D76A3" w:rsidRDefault="009D76A3" w:rsidP="009D76A3">
      <w:pPr>
        <w:spacing w:after="300" w:line="390" w:lineRule="atLeast"/>
        <w:textAlignment w:val="baseline"/>
        <w:rPr>
          <w:rFonts w:ascii="Georgia" w:eastAsia="Times New Roman" w:hAnsi="Georgia" w:cs="Times New Roman"/>
          <w:color w:val="000000"/>
          <w:sz w:val="26"/>
          <w:szCs w:val="26"/>
          <w:lang w:eastAsia="cs-CZ"/>
        </w:rPr>
      </w:pPr>
      <w:r w:rsidRPr="009D76A3">
        <w:rPr>
          <w:rFonts w:ascii="Georgia" w:eastAsia="Times New Roman" w:hAnsi="Georgia" w:cs="Times New Roman"/>
          <w:color w:val="000000"/>
          <w:sz w:val="26"/>
          <w:szCs w:val="26"/>
          <w:lang w:eastAsia="cs-CZ"/>
        </w:rPr>
        <w:t>„Z letošní analýzy dat provedené ve spolupráci s Výzkumným ústavem práce a sociálních věcí vyplývá, že do násilného vztahu se rodí téměř každé čtvrté dítě, polovina z nich zažije první projevy domácího násilí do dvou let věku,“ uvedla dále Černá.</w:t>
      </w:r>
    </w:p>
    <w:p w:rsidR="009D76A3" w:rsidRPr="009D76A3" w:rsidRDefault="009D76A3" w:rsidP="009D76A3">
      <w:pPr>
        <w:spacing w:line="390" w:lineRule="atLeast"/>
        <w:textAlignment w:val="baseline"/>
        <w:rPr>
          <w:rFonts w:ascii="Georgia" w:eastAsia="Times New Roman" w:hAnsi="Georgia" w:cs="Times New Roman"/>
          <w:color w:val="000000"/>
          <w:sz w:val="26"/>
          <w:szCs w:val="26"/>
          <w:lang w:eastAsia="cs-CZ"/>
        </w:rPr>
      </w:pPr>
      <w:r w:rsidRPr="009D76A3">
        <w:rPr>
          <w:rFonts w:ascii="Georgia" w:eastAsia="Times New Roman" w:hAnsi="Georgia" w:cs="Times New Roman"/>
          <w:color w:val="000000"/>
          <w:sz w:val="26"/>
          <w:szCs w:val="26"/>
          <w:lang w:eastAsia="cs-CZ"/>
        </w:rPr>
        <w:t>„Přesto se děti dostanou do kontaktu s odbornou pomocí nejčastěji až při docházce do školy. Nejfrekventovanější věk dětských klientů centra je šest až osm let,“ dodala k aktuálním statistikám bitých dětí v Česku.</w:t>
      </w:r>
    </w:p>
    <w:p w:rsidR="00484B85" w:rsidRDefault="00484B85" w:rsidP="00484B85">
      <w:pPr>
        <w:pStyle w:val="Nadpis1"/>
        <w:spacing w:before="0" w:line="720" w:lineRule="atLeast"/>
        <w:textAlignment w:val="baseline"/>
        <w:rPr>
          <w:rFonts w:ascii="Georgia" w:hAnsi="Georgia"/>
          <w:sz w:val="60"/>
          <w:szCs w:val="60"/>
        </w:rPr>
      </w:pPr>
      <w:r>
        <w:rPr>
          <w:rFonts w:ascii="Georgia" w:hAnsi="Georgia"/>
          <w:b/>
          <w:bCs/>
          <w:sz w:val="60"/>
          <w:szCs w:val="60"/>
        </w:rPr>
        <w:lastRenderedPageBreak/>
        <w:t>Za domácí násilí, které vidí děti, lze trestat, rozhodl Nejvyšší soud</w:t>
      </w:r>
    </w:p>
    <w:p w:rsidR="00484B85" w:rsidRDefault="00484B85" w:rsidP="00484B85">
      <w:pPr>
        <w:spacing w:line="360" w:lineRule="atLeast"/>
        <w:rPr>
          <w:rFonts w:ascii="Georgia" w:hAnsi="Georgia"/>
          <w:sz w:val="24"/>
          <w:szCs w:val="24"/>
        </w:rPr>
      </w:pPr>
      <w:r>
        <w:rPr>
          <w:rStyle w:val="atm-date-formatted"/>
          <w:rFonts w:ascii="Georgia" w:hAnsi="Georgia"/>
          <w:bdr w:val="none" w:sz="0" w:space="0" w:color="auto" w:frame="1"/>
        </w:rPr>
        <w:t>25. 7. 2019, 4:08</w:t>
      </w:r>
    </w:p>
    <w:p w:rsidR="00484B85" w:rsidRDefault="00484B85" w:rsidP="00484B85">
      <w:pPr>
        <w:spacing w:line="360" w:lineRule="atLeast"/>
        <w:rPr>
          <w:rFonts w:ascii="Georgia" w:hAnsi="Georgia"/>
        </w:rPr>
      </w:pPr>
      <w:r>
        <w:rPr>
          <w:rFonts w:ascii="Georgia" w:hAnsi="Georgia"/>
        </w:rPr>
        <w:t xml:space="preserve">Patrik Biskup, </w:t>
      </w:r>
      <w:hyperlink r:id="rId4" w:history="1">
        <w:r>
          <w:rPr>
            <w:rStyle w:val="Hypertextovodkaz"/>
            <w:rFonts w:ascii="Georgia" w:hAnsi="Georgia"/>
            <w:bdr w:val="none" w:sz="0" w:space="0" w:color="auto" w:frame="1"/>
          </w:rPr>
          <w:t>Právo</w:t>
        </w:r>
      </w:hyperlink>
    </w:p>
    <w:p w:rsidR="00484B85" w:rsidRDefault="00484B85" w:rsidP="00484B85">
      <w:pPr>
        <w:spacing w:line="0" w:lineRule="auto"/>
        <w:rPr>
          <w:rFonts w:ascii="Times New Roman" w:hAnsi="Times New Roman"/>
        </w:rPr>
      </w:pPr>
      <w:hyperlink r:id="rId5" w:tgtFrame="_blank" w:history="1">
        <w:proofErr w:type="spellStart"/>
        <w:r>
          <w:rPr>
            <w:rStyle w:val="ds"/>
            <w:rFonts w:ascii="Arial" w:hAnsi="Arial" w:cs="Arial"/>
            <w:color w:val="FFFFFF"/>
            <w:sz w:val="20"/>
            <w:szCs w:val="20"/>
            <w:bdr w:val="none" w:sz="0" w:space="0" w:color="auto" w:frame="1"/>
            <w:shd w:val="clear" w:color="auto" w:fill="3B5998"/>
          </w:rPr>
          <w:t>Facebook</w:t>
        </w:r>
      </w:hyperlink>
      <w:hyperlink r:id="rId6" w:tgtFrame="_blank" w:history="1">
        <w:r>
          <w:rPr>
            <w:rStyle w:val="ds"/>
            <w:rFonts w:ascii="Arial" w:hAnsi="Arial" w:cs="Arial"/>
            <w:color w:val="FFFFFF"/>
            <w:sz w:val="20"/>
            <w:szCs w:val="20"/>
            <w:bdr w:val="none" w:sz="0" w:space="0" w:color="auto" w:frame="1"/>
            <w:shd w:val="clear" w:color="auto" w:fill="1DA1F2"/>
          </w:rPr>
          <w:t>Twitter</w:t>
        </w:r>
        <w:proofErr w:type="spellEnd"/>
      </w:hyperlink>
    </w:p>
    <w:p w:rsidR="00484B85" w:rsidRDefault="00484B85" w:rsidP="00484B85">
      <w:pPr>
        <w:pStyle w:val="dcq"/>
        <w:spacing w:before="0" w:beforeAutospacing="0" w:after="0" w:afterAutospacing="0"/>
        <w:textAlignment w:val="baseline"/>
        <w:rPr>
          <w:color w:val="8C2326"/>
          <w:sz w:val="29"/>
          <w:szCs w:val="29"/>
        </w:rPr>
      </w:pPr>
      <w:r>
        <w:rPr>
          <w:color w:val="8C2326"/>
          <w:sz w:val="29"/>
          <w:szCs w:val="29"/>
        </w:rPr>
        <w:t>Pokud je dítě svědkem domácího násilí mezi dospělými partnery, může být takové jednání považováno za ohrožení výchovy a lze za ně uložit trest. Vyplývá to z rozhodnutí Nejvyššího soudu v Brně (NS) v případu muže z Prahy, který se dopouštěl psychického a fyzického násilí na své manželce před jejich nezletilými ratolestmi. Právo má verdikt NS k dispozici.</w:t>
      </w:r>
    </w:p>
    <w:p w:rsidR="00484B85" w:rsidRDefault="00484B85" w:rsidP="00484B85">
      <w:pPr>
        <w:rPr>
          <w:rFonts w:ascii="Georgia" w:hAnsi="Georgia"/>
          <w:color w:val="000000"/>
        </w:rPr>
      </w:pPr>
      <w:r>
        <w:rPr>
          <w:rStyle w:val="de"/>
          <w:rFonts w:ascii="Arial" w:hAnsi="Arial" w:cs="Arial"/>
          <w:color w:val="FFFFFF"/>
          <w:sz w:val="18"/>
          <w:szCs w:val="18"/>
          <w:bdr w:val="none" w:sz="0" w:space="0" w:color="auto" w:frame="1"/>
        </w:rPr>
        <w:t xml:space="preserve">Ilustrační foto </w:t>
      </w:r>
      <w:proofErr w:type="spellStart"/>
      <w:r>
        <w:rPr>
          <w:rStyle w:val="de"/>
          <w:rFonts w:ascii="Arial" w:hAnsi="Arial" w:cs="Arial"/>
          <w:color w:val="FFFFFF"/>
          <w:sz w:val="18"/>
          <w:szCs w:val="18"/>
          <w:bdr w:val="none" w:sz="0" w:space="0" w:color="auto" w:frame="1"/>
        </w:rPr>
        <w:t>Foto</w:t>
      </w:r>
      <w:proofErr w:type="spellEnd"/>
      <w:r>
        <w:rPr>
          <w:rStyle w:val="de"/>
          <w:rFonts w:ascii="Arial" w:hAnsi="Arial" w:cs="Arial"/>
          <w:color w:val="FFFFFF"/>
          <w:sz w:val="18"/>
          <w:szCs w:val="18"/>
          <w:bdr w:val="none" w:sz="0" w:space="0" w:color="auto" w:frame="1"/>
        </w:rPr>
        <w:t>: Profimedia.cz</w:t>
      </w:r>
    </w:p>
    <w:p w:rsidR="00484B85" w:rsidRDefault="00484B85" w:rsidP="00484B85">
      <w:pPr>
        <w:pStyle w:val="dcq"/>
        <w:spacing w:before="0" w:beforeAutospacing="0" w:after="300" w:afterAutospacing="0" w:line="390" w:lineRule="atLeast"/>
        <w:textAlignment w:val="baseline"/>
        <w:rPr>
          <w:rFonts w:ascii="Georgia" w:hAnsi="Georgia"/>
          <w:color w:val="000000"/>
          <w:sz w:val="26"/>
          <w:szCs w:val="26"/>
        </w:rPr>
      </w:pPr>
      <w:r>
        <w:rPr>
          <w:rFonts w:ascii="Georgia" w:hAnsi="Georgia"/>
          <w:color w:val="000000"/>
          <w:sz w:val="26"/>
          <w:szCs w:val="26"/>
        </w:rPr>
        <w:t>NS zrušil v dovolacím řízení rozsudky obecných soudů, které muže uznaly vinným pouze z trestného činu týrání osoby žijící ve společném obydlí a odmítly návrh státního zástupce, aby takové jednání posoudily též jako přečin ohrožování výchovy dítěte.</w:t>
      </w:r>
    </w:p>
    <w:p w:rsidR="00484B85" w:rsidRDefault="00484B85" w:rsidP="00484B85">
      <w:pPr>
        <w:pStyle w:val="dcq"/>
        <w:spacing w:before="0" w:beforeAutospacing="0" w:after="0" w:afterAutospacing="0" w:line="390" w:lineRule="atLeast"/>
        <w:textAlignment w:val="baseline"/>
        <w:rPr>
          <w:rFonts w:ascii="Georgia" w:hAnsi="Georgia"/>
          <w:color w:val="000000"/>
          <w:sz w:val="26"/>
          <w:szCs w:val="26"/>
        </w:rPr>
      </w:pPr>
      <w:r>
        <w:rPr>
          <w:rFonts w:ascii="Georgia" w:hAnsi="Georgia"/>
          <w:color w:val="000000"/>
          <w:sz w:val="26"/>
          <w:szCs w:val="26"/>
        </w:rPr>
        <w:t xml:space="preserve">Podle </w:t>
      </w:r>
      <w:hyperlink r:id="rId7" w:tooltip="/tema/clanek/nejvyssi-soud-ceske-republiky-40095521" w:history="1">
        <w:r>
          <w:rPr>
            <w:rStyle w:val="Hypertextovodkaz"/>
            <w:rFonts w:ascii="Georgia" w:hAnsi="Georgia"/>
            <w:color w:val="000066"/>
            <w:sz w:val="26"/>
            <w:szCs w:val="26"/>
            <w:bdr w:val="none" w:sz="0" w:space="0" w:color="auto" w:frame="1"/>
          </w:rPr>
          <w:t>Nejvyššího soudu</w:t>
        </w:r>
      </w:hyperlink>
      <w:r>
        <w:rPr>
          <w:rFonts w:ascii="Georgia" w:hAnsi="Georgia"/>
          <w:color w:val="000000"/>
          <w:sz w:val="26"/>
          <w:szCs w:val="26"/>
        </w:rPr>
        <w:t xml:space="preserve"> obviněný tím, že týral svoji manželku za přítomnosti nezletilých dětí, ohrožoval jejich citový a mravní vývoj. Případ tak musejí soudy znovu projednat a rozhodnout.</w:t>
      </w:r>
    </w:p>
    <w:p w:rsidR="00484B85" w:rsidRDefault="00484B85" w:rsidP="00484B85">
      <w:pPr>
        <w:pStyle w:val="dcq"/>
        <w:spacing w:before="0" w:beforeAutospacing="0" w:after="300" w:afterAutospacing="0" w:line="390" w:lineRule="atLeast"/>
        <w:textAlignment w:val="baseline"/>
        <w:rPr>
          <w:rFonts w:ascii="Georgia" w:hAnsi="Georgia"/>
          <w:color w:val="000000"/>
          <w:sz w:val="26"/>
          <w:szCs w:val="26"/>
        </w:rPr>
      </w:pPr>
      <w:r>
        <w:rPr>
          <w:rFonts w:ascii="Georgia" w:hAnsi="Georgia"/>
          <w:color w:val="000000"/>
          <w:sz w:val="26"/>
          <w:szCs w:val="26"/>
        </w:rPr>
        <w:t>V původních rozsudcích soudy argumentovaly tím, že aplikace přečinu ohrožení výchovy spíše míří na takové rodičovské přístupy, které děti vedou ke kriminálnímu způsobu života nebo k lajdačení, záškoláctví či zahálce.</w:t>
      </w:r>
    </w:p>
    <w:p w:rsidR="00484B85" w:rsidRDefault="00484B85" w:rsidP="00484B85">
      <w:pPr>
        <w:pStyle w:val="dcq"/>
        <w:spacing w:before="0" w:beforeAutospacing="0" w:after="300" w:afterAutospacing="0" w:line="390" w:lineRule="atLeast"/>
        <w:textAlignment w:val="baseline"/>
        <w:rPr>
          <w:rFonts w:ascii="Georgia" w:hAnsi="Georgia"/>
          <w:color w:val="000000"/>
          <w:sz w:val="26"/>
          <w:szCs w:val="26"/>
        </w:rPr>
      </w:pPr>
      <w:r>
        <w:rPr>
          <w:rFonts w:ascii="Georgia" w:hAnsi="Georgia"/>
          <w:color w:val="000000"/>
          <w:sz w:val="26"/>
          <w:szCs w:val="26"/>
        </w:rPr>
        <w:t>„To, že se obviněný dopouštěl hrubostí, láteření, urážek a násilných výpadů vůči manželce před dětmi, odpovídá skutkové podstatě trestného činu týrání. Výchovné vedení svých dětí však nijak neopomíjel, třebaže jej realizoval necivilizovaně a přehnaně,“ stojí v rozsudku Obvodního soudu pro Prahu 4, který následně potvrdil pražský městský soud.</w:t>
      </w:r>
    </w:p>
    <w:p w:rsidR="00484B85" w:rsidRDefault="00484B85" w:rsidP="00484B85">
      <w:pPr>
        <w:pStyle w:val="dcq"/>
        <w:spacing w:before="0" w:beforeAutospacing="0" w:after="300" w:afterAutospacing="0" w:line="390" w:lineRule="atLeast"/>
        <w:textAlignment w:val="baseline"/>
        <w:rPr>
          <w:rFonts w:ascii="Georgia" w:hAnsi="Georgia"/>
          <w:color w:val="000000"/>
          <w:sz w:val="26"/>
          <w:szCs w:val="26"/>
        </w:rPr>
      </w:pPr>
      <w:r>
        <w:rPr>
          <w:rFonts w:ascii="Georgia" w:hAnsi="Georgia"/>
          <w:color w:val="000000"/>
          <w:sz w:val="26"/>
          <w:szCs w:val="26"/>
        </w:rPr>
        <w:t xml:space="preserve">Takový názor ale podle Nejvyššího soudu nelze akceptovat. „Nezletilé děti zpravidla velmi těžko z hlediska psychiky nesou situaci, pokud je před nimi některý z rodičů týrán svým partnerem. Čím je domácí násilí trvalejší a </w:t>
      </w:r>
      <w:r>
        <w:rPr>
          <w:rFonts w:ascii="Georgia" w:hAnsi="Georgia"/>
          <w:color w:val="000000"/>
          <w:sz w:val="26"/>
          <w:szCs w:val="26"/>
        </w:rPr>
        <w:lastRenderedPageBreak/>
        <w:t>intenzivnější, tím více je ohrožen jejich zdravý vývoj do budoucna,“ konstatoval Nejvyšší soud.</w:t>
      </w:r>
    </w:p>
    <w:p w:rsidR="00484B85" w:rsidRDefault="00484B85" w:rsidP="00484B85">
      <w:pPr>
        <w:pStyle w:val="Nadpis2"/>
        <w:spacing w:before="0" w:beforeAutospacing="0" w:after="0" w:afterAutospacing="0"/>
        <w:textAlignment w:val="baseline"/>
        <w:rPr>
          <w:rFonts w:ascii="Georgia" w:hAnsi="Georgia"/>
          <w:color w:val="000000"/>
          <w:sz w:val="29"/>
          <w:szCs w:val="29"/>
        </w:rPr>
      </w:pPr>
      <w:r>
        <w:rPr>
          <w:rFonts w:ascii="Georgia" w:hAnsi="Georgia"/>
          <w:color w:val="000000"/>
          <w:sz w:val="29"/>
          <w:szCs w:val="29"/>
        </w:rPr>
        <w:t>Rodina ztrácí symbol bezpečí</w:t>
      </w:r>
    </w:p>
    <w:p w:rsidR="00484B85" w:rsidRDefault="00484B85" w:rsidP="00484B85">
      <w:pPr>
        <w:pStyle w:val="dcq"/>
        <w:spacing w:before="0" w:beforeAutospacing="0" w:after="300" w:afterAutospacing="0" w:line="390" w:lineRule="atLeast"/>
        <w:textAlignment w:val="baseline"/>
        <w:rPr>
          <w:rFonts w:ascii="Georgia" w:hAnsi="Georgia"/>
          <w:color w:val="000000"/>
          <w:sz w:val="26"/>
          <w:szCs w:val="26"/>
        </w:rPr>
      </w:pPr>
      <w:r>
        <w:rPr>
          <w:rFonts w:ascii="Georgia" w:hAnsi="Georgia"/>
          <w:color w:val="000000"/>
          <w:sz w:val="26"/>
          <w:szCs w:val="26"/>
        </w:rPr>
        <w:t>Pokud děti takové konflikty mezi rodiči zažívají na vlastní kůži, zvyšuje to podle NS nebezpečí, že se podobného chování budou samy dopouštět v dospělosti.</w:t>
      </w:r>
    </w:p>
    <w:p w:rsidR="00484B85" w:rsidRDefault="00484B85" w:rsidP="00484B85">
      <w:pPr>
        <w:pStyle w:val="dcq"/>
        <w:spacing w:before="0" w:beforeAutospacing="0" w:after="300" w:afterAutospacing="0" w:line="390" w:lineRule="atLeast"/>
        <w:textAlignment w:val="baseline"/>
        <w:rPr>
          <w:rFonts w:ascii="Georgia" w:hAnsi="Georgia"/>
          <w:color w:val="000000"/>
          <w:sz w:val="26"/>
          <w:szCs w:val="26"/>
        </w:rPr>
      </w:pPr>
      <w:r>
        <w:rPr>
          <w:rFonts w:ascii="Georgia" w:hAnsi="Georgia"/>
          <w:color w:val="000000"/>
          <w:sz w:val="26"/>
          <w:szCs w:val="26"/>
        </w:rPr>
        <w:t>„Takové protiprávní jednání dítě zpravidla považuje za normu běžného, společensky žádoucího chování mezi členy rodiny. Reálně tak hrozí, že se v budoucnu stane rovněž domácím agresorem,“ vysvětlil NS.</w:t>
      </w:r>
    </w:p>
    <w:p w:rsidR="00484B85" w:rsidRDefault="00484B85" w:rsidP="00484B85">
      <w:pPr>
        <w:pStyle w:val="dcq"/>
        <w:spacing w:before="0" w:beforeAutospacing="0" w:after="300" w:afterAutospacing="0" w:line="390" w:lineRule="atLeast"/>
        <w:textAlignment w:val="baseline"/>
        <w:rPr>
          <w:rFonts w:ascii="Georgia" w:hAnsi="Georgia"/>
          <w:color w:val="000000"/>
          <w:sz w:val="26"/>
          <w:szCs w:val="26"/>
        </w:rPr>
      </w:pPr>
      <w:r>
        <w:rPr>
          <w:rFonts w:ascii="Georgia" w:hAnsi="Georgia"/>
          <w:color w:val="000000"/>
          <w:sz w:val="26"/>
          <w:szCs w:val="26"/>
        </w:rPr>
        <w:t>Upozornil i na to, že přítomnost dětí u domácího násilí v nich vyvolává nepochybně pocit bezmocnosti. „Rodina tak pro ně ztrácí symbol bezpečí, mají strach o ohroženého rodiče,“ uzavřel NS.</w:t>
      </w:r>
      <w:bookmarkStart w:id="0" w:name="_GoBack"/>
      <w:bookmarkEnd w:id="0"/>
    </w:p>
    <w:p w:rsidR="00484B85" w:rsidRDefault="00484B85" w:rsidP="00484B85">
      <w:pPr>
        <w:pStyle w:val="Nadpis2"/>
        <w:spacing w:before="0" w:beforeAutospacing="0" w:after="0" w:afterAutospacing="0"/>
        <w:textAlignment w:val="baseline"/>
        <w:rPr>
          <w:rFonts w:ascii="Georgia" w:hAnsi="Georgia"/>
          <w:color w:val="000000"/>
          <w:sz w:val="29"/>
          <w:szCs w:val="29"/>
        </w:rPr>
      </w:pPr>
      <w:r>
        <w:rPr>
          <w:rFonts w:ascii="Georgia" w:hAnsi="Georgia"/>
          <w:color w:val="000000"/>
          <w:sz w:val="29"/>
          <w:szCs w:val="29"/>
        </w:rPr>
        <w:t>Agresivita roste</w:t>
      </w:r>
    </w:p>
    <w:p w:rsidR="00484B85" w:rsidRDefault="00484B85" w:rsidP="00484B85">
      <w:pPr>
        <w:pStyle w:val="dcq"/>
        <w:spacing w:before="0" w:beforeAutospacing="0" w:after="300" w:afterAutospacing="0" w:line="390" w:lineRule="atLeast"/>
        <w:textAlignment w:val="baseline"/>
        <w:rPr>
          <w:rFonts w:ascii="Georgia" w:hAnsi="Georgia"/>
          <w:color w:val="000000"/>
          <w:sz w:val="26"/>
          <w:szCs w:val="26"/>
        </w:rPr>
      </w:pPr>
      <w:r>
        <w:rPr>
          <w:rFonts w:ascii="Georgia" w:hAnsi="Georgia"/>
          <w:color w:val="000000"/>
          <w:sz w:val="26"/>
          <w:szCs w:val="26"/>
        </w:rPr>
        <w:t xml:space="preserve">Dětský psycholog a soudní znalec Karel </w:t>
      </w:r>
      <w:proofErr w:type="spellStart"/>
      <w:r>
        <w:rPr>
          <w:rFonts w:ascii="Georgia" w:hAnsi="Georgia"/>
          <w:color w:val="000000"/>
          <w:sz w:val="26"/>
          <w:szCs w:val="26"/>
        </w:rPr>
        <w:t>Bröckl</w:t>
      </w:r>
      <w:proofErr w:type="spellEnd"/>
      <w:r>
        <w:rPr>
          <w:rFonts w:ascii="Georgia" w:hAnsi="Georgia"/>
          <w:color w:val="000000"/>
          <w:sz w:val="26"/>
          <w:szCs w:val="26"/>
        </w:rPr>
        <w:t xml:space="preserve"> rozhodnutí NS považuje za správné. „Nelze s ním než souhlasit. Děti jsou velmi vnímavé a citlivé. I když třeba nejsou přímo svědky domácího násilí, už jen ta atmosféra a napětí v rodině je výrazně ovlivňuje,“ uvedl.</w:t>
      </w:r>
    </w:p>
    <w:p w:rsidR="00484B85" w:rsidRDefault="00484B85" w:rsidP="00484B85">
      <w:pPr>
        <w:pStyle w:val="dcq"/>
        <w:spacing w:before="0" w:beforeAutospacing="0" w:after="300" w:afterAutospacing="0" w:line="390" w:lineRule="atLeast"/>
        <w:textAlignment w:val="baseline"/>
        <w:rPr>
          <w:rFonts w:ascii="Georgia" w:hAnsi="Georgia"/>
          <w:color w:val="000000"/>
          <w:sz w:val="26"/>
          <w:szCs w:val="26"/>
        </w:rPr>
      </w:pPr>
      <w:r>
        <w:rPr>
          <w:rFonts w:ascii="Georgia" w:hAnsi="Georgia"/>
          <w:color w:val="000000"/>
          <w:sz w:val="26"/>
          <w:szCs w:val="26"/>
        </w:rPr>
        <w:t>Podle něj agresivita mezi partnery narůstá. „Naštěstí většina z nich má alespoň nějaký rodičovský pud a snaží se z toho své potomky vynechat. Dítě, které má oba rodiče stejně rádo, nedokáže úplně pochopit, proč spolu takovým nevhodným způsobem jednají,“ vysvětlil psycholog.</w:t>
      </w:r>
    </w:p>
    <w:p w:rsidR="00484B85" w:rsidRDefault="00484B85" w:rsidP="00484B85">
      <w:pPr>
        <w:pStyle w:val="dcq"/>
        <w:spacing w:before="0" w:beforeAutospacing="0" w:after="300" w:afterAutospacing="0" w:line="390" w:lineRule="atLeast"/>
        <w:textAlignment w:val="baseline"/>
        <w:rPr>
          <w:rFonts w:ascii="Georgia" w:hAnsi="Georgia"/>
          <w:color w:val="000000"/>
          <w:sz w:val="26"/>
          <w:szCs w:val="26"/>
        </w:rPr>
      </w:pPr>
      <w:r>
        <w:rPr>
          <w:rFonts w:ascii="Georgia" w:hAnsi="Georgia"/>
          <w:color w:val="000000"/>
          <w:sz w:val="26"/>
          <w:szCs w:val="26"/>
        </w:rPr>
        <w:t xml:space="preserve">Poukázal také na to, že děti, které jsou přítomny střetu rodičů, se to snaží samy z hlavy vytěsnit. „Zavírají oči, zacpávají si uši nebo někam zalezou, třeba pod stůl. Velmi těžko o tom i mluví, když mají být vyslýchány jako svědci,“ zdůraznil </w:t>
      </w:r>
      <w:proofErr w:type="spellStart"/>
      <w:r>
        <w:rPr>
          <w:rFonts w:ascii="Georgia" w:hAnsi="Georgia"/>
          <w:color w:val="000000"/>
          <w:sz w:val="26"/>
          <w:szCs w:val="26"/>
        </w:rPr>
        <w:t>Bröckl</w:t>
      </w:r>
      <w:proofErr w:type="spellEnd"/>
      <w:r>
        <w:rPr>
          <w:rFonts w:ascii="Georgia" w:hAnsi="Georgia"/>
          <w:color w:val="000000"/>
          <w:sz w:val="26"/>
          <w:szCs w:val="26"/>
        </w:rPr>
        <w:t>.</w:t>
      </w:r>
    </w:p>
    <w:p w:rsidR="00E52301" w:rsidRDefault="00E52301" w:rsidP="00E52301">
      <w:pPr>
        <w:pStyle w:val="Nadpis1"/>
        <w:spacing w:before="0" w:line="720" w:lineRule="atLeast"/>
        <w:textAlignment w:val="baseline"/>
        <w:rPr>
          <w:rFonts w:ascii="Georgia" w:hAnsi="Georgia"/>
          <w:sz w:val="60"/>
          <w:szCs w:val="60"/>
        </w:rPr>
      </w:pPr>
      <w:r>
        <w:rPr>
          <w:rFonts w:ascii="Georgia" w:hAnsi="Georgia"/>
          <w:b/>
          <w:bCs/>
          <w:sz w:val="60"/>
          <w:szCs w:val="60"/>
        </w:rPr>
        <w:lastRenderedPageBreak/>
        <w:t>Každé sedmé vykázání kvůli domácímu násilí je opakované</w:t>
      </w:r>
    </w:p>
    <w:p w:rsidR="00E52301" w:rsidRDefault="00E52301" w:rsidP="00E52301">
      <w:pPr>
        <w:spacing w:line="360" w:lineRule="atLeast"/>
        <w:rPr>
          <w:rFonts w:ascii="Georgia" w:hAnsi="Georgia"/>
          <w:sz w:val="24"/>
          <w:szCs w:val="24"/>
        </w:rPr>
      </w:pPr>
      <w:r>
        <w:rPr>
          <w:rStyle w:val="atm-date-formatted"/>
          <w:rFonts w:ascii="Georgia" w:hAnsi="Georgia"/>
          <w:bdr w:val="none" w:sz="0" w:space="0" w:color="auto" w:frame="1"/>
        </w:rPr>
        <w:t>24. 11. 2018, 12:40</w:t>
      </w:r>
    </w:p>
    <w:p w:rsidR="00E52301" w:rsidRDefault="00E52301" w:rsidP="00E52301">
      <w:pPr>
        <w:spacing w:line="360" w:lineRule="atLeast"/>
        <w:rPr>
          <w:rFonts w:ascii="Georgia" w:hAnsi="Georgia"/>
        </w:rPr>
      </w:pPr>
      <w:hyperlink r:id="rId8" w:history="1">
        <w:r>
          <w:rPr>
            <w:rStyle w:val="Hypertextovodkaz"/>
            <w:rFonts w:ascii="Georgia" w:hAnsi="Georgia"/>
            <w:bdr w:val="none" w:sz="0" w:space="0" w:color="auto" w:frame="1"/>
          </w:rPr>
          <w:t>ČTK</w:t>
        </w:r>
      </w:hyperlink>
    </w:p>
    <w:p w:rsidR="00E52301" w:rsidRDefault="00E52301" w:rsidP="00E52301">
      <w:pPr>
        <w:spacing w:line="0" w:lineRule="auto"/>
        <w:rPr>
          <w:rFonts w:ascii="Times New Roman" w:hAnsi="Times New Roman"/>
        </w:rPr>
      </w:pPr>
      <w:hyperlink r:id="rId9" w:tgtFrame="_blank" w:history="1">
        <w:proofErr w:type="spellStart"/>
        <w:r>
          <w:rPr>
            <w:rStyle w:val="ds"/>
            <w:rFonts w:ascii="Arial" w:hAnsi="Arial" w:cs="Arial"/>
            <w:color w:val="FFFFFF"/>
            <w:sz w:val="20"/>
            <w:szCs w:val="20"/>
            <w:bdr w:val="none" w:sz="0" w:space="0" w:color="auto" w:frame="1"/>
            <w:shd w:val="clear" w:color="auto" w:fill="3B5998"/>
          </w:rPr>
          <w:t>Facebook</w:t>
        </w:r>
      </w:hyperlink>
      <w:hyperlink r:id="rId10" w:tgtFrame="_blank" w:history="1">
        <w:r>
          <w:rPr>
            <w:rStyle w:val="ds"/>
            <w:rFonts w:ascii="Arial" w:hAnsi="Arial" w:cs="Arial"/>
            <w:color w:val="FFFFFF"/>
            <w:sz w:val="20"/>
            <w:szCs w:val="20"/>
            <w:bdr w:val="none" w:sz="0" w:space="0" w:color="auto" w:frame="1"/>
            <w:shd w:val="clear" w:color="auto" w:fill="1DA1F2"/>
          </w:rPr>
          <w:t>Twitter</w:t>
        </w:r>
        <w:proofErr w:type="spellEnd"/>
      </w:hyperlink>
    </w:p>
    <w:p w:rsidR="00E52301" w:rsidRDefault="00E52301" w:rsidP="00E52301">
      <w:pPr>
        <w:pStyle w:val="dcq"/>
        <w:spacing w:before="0" w:beforeAutospacing="0" w:after="0" w:afterAutospacing="0"/>
        <w:textAlignment w:val="baseline"/>
        <w:rPr>
          <w:color w:val="8C2326"/>
          <w:sz w:val="29"/>
          <w:szCs w:val="29"/>
        </w:rPr>
      </w:pPr>
      <w:r>
        <w:rPr>
          <w:color w:val="8C2326"/>
          <w:sz w:val="29"/>
          <w:szCs w:val="29"/>
        </w:rPr>
        <w:t xml:space="preserve">V průměru každé sedmé vykázání kvůli domácímu násilí v Česku je opakované. Násilníci či násilnice tak museli domov kvůli ubližování blízkým opustit po zásahu policie už poněkolikáté. Je to kolem 180 případů každý rok. Vyplývá to ze statistik Bílého kruhu bezpečí (BKB). </w:t>
      </w:r>
    </w:p>
    <w:p w:rsidR="00E52301" w:rsidRDefault="00E52301" w:rsidP="00E52301">
      <w:pPr>
        <w:rPr>
          <w:rFonts w:ascii="Georgia" w:hAnsi="Georgia"/>
          <w:color w:val="000000"/>
        </w:rPr>
      </w:pPr>
      <w:r>
        <w:rPr>
          <w:rStyle w:val="de"/>
          <w:rFonts w:ascii="Arial" w:hAnsi="Arial" w:cs="Arial"/>
          <w:color w:val="FFFFFF"/>
          <w:sz w:val="18"/>
          <w:szCs w:val="18"/>
          <w:bdr w:val="none" w:sz="0" w:space="0" w:color="auto" w:frame="1"/>
        </w:rPr>
        <w:t xml:space="preserve">Ilustrační foto </w:t>
      </w:r>
      <w:proofErr w:type="spellStart"/>
      <w:r>
        <w:rPr>
          <w:rStyle w:val="de"/>
          <w:rFonts w:ascii="Arial" w:hAnsi="Arial" w:cs="Arial"/>
          <w:color w:val="FFFFFF"/>
          <w:sz w:val="18"/>
          <w:szCs w:val="18"/>
          <w:bdr w:val="none" w:sz="0" w:space="0" w:color="auto" w:frame="1"/>
        </w:rPr>
        <w:t>Foto</w:t>
      </w:r>
      <w:proofErr w:type="spellEnd"/>
      <w:r>
        <w:rPr>
          <w:rStyle w:val="de"/>
          <w:rFonts w:ascii="Arial" w:hAnsi="Arial" w:cs="Arial"/>
          <w:color w:val="FFFFFF"/>
          <w:sz w:val="18"/>
          <w:szCs w:val="18"/>
          <w:bdr w:val="none" w:sz="0" w:space="0" w:color="auto" w:frame="1"/>
        </w:rPr>
        <w:t>: Profimedia.cz</w:t>
      </w:r>
    </w:p>
    <w:p w:rsidR="00E52301" w:rsidRDefault="00E52301" w:rsidP="00E52301">
      <w:pPr>
        <w:pStyle w:val="dcq"/>
        <w:spacing w:before="0" w:beforeAutospacing="0" w:after="300" w:afterAutospacing="0" w:line="390" w:lineRule="atLeast"/>
        <w:textAlignment w:val="baseline"/>
        <w:rPr>
          <w:rFonts w:ascii="Georgia" w:hAnsi="Georgia"/>
          <w:color w:val="000000"/>
          <w:sz w:val="26"/>
          <w:szCs w:val="26"/>
        </w:rPr>
      </w:pPr>
      <w:r>
        <w:rPr>
          <w:rFonts w:ascii="Georgia" w:hAnsi="Georgia"/>
          <w:color w:val="000000"/>
          <w:sz w:val="26"/>
          <w:szCs w:val="26"/>
        </w:rPr>
        <w:t>Vykázání, které má chránit členy domácnosti před dalšími výpady, se v Česku používá od ledna 2007. Do konce letošního října k němu policie přikročila ve 13 985 případech.</w:t>
      </w:r>
    </w:p>
    <w:p w:rsidR="00E52301" w:rsidRDefault="00E52301" w:rsidP="00E52301">
      <w:pPr>
        <w:pStyle w:val="dcq"/>
        <w:spacing w:before="0" w:beforeAutospacing="0" w:after="300" w:afterAutospacing="0" w:line="390" w:lineRule="atLeast"/>
        <w:textAlignment w:val="baseline"/>
        <w:rPr>
          <w:rFonts w:ascii="Georgia" w:hAnsi="Georgia"/>
          <w:color w:val="000000"/>
          <w:sz w:val="26"/>
          <w:szCs w:val="26"/>
        </w:rPr>
      </w:pPr>
      <w:r>
        <w:rPr>
          <w:rFonts w:ascii="Georgia" w:hAnsi="Georgia"/>
          <w:color w:val="000000"/>
          <w:sz w:val="26"/>
          <w:szCs w:val="26"/>
        </w:rPr>
        <w:t>Domácí násilí představuje dlouhodobé, opakované a stupňující se útoky jednoho člena domácnosti vůči druhému. Nemusí být jen fyzické, ale také psychické, sexuální či ekonomické. Obětí se většinou stávají ženy. Na 25. listopadu připadá mezinárodní den proti násilí na ženách.</w:t>
      </w:r>
    </w:p>
    <w:tbl>
      <w:tblPr>
        <w:tblW w:w="5000" w:type="pct"/>
        <w:tblCellMar>
          <w:left w:w="0" w:type="dxa"/>
          <w:right w:w="0" w:type="dxa"/>
        </w:tblCellMar>
        <w:tblLook w:val="04A0" w:firstRow="1" w:lastRow="0" w:firstColumn="1" w:lastColumn="0" w:noHBand="0" w:noVBand="1"/>
      </w:tblPr>
      <w:tblGrid>
        <w:gridCol w:w="1377"/>
        <w:gridCol w:w="1712"/>
        <w:gridCol w:w="2805"/>
        <w:gridCol w:w="3178"/>
      </w:tblGrid>
      <w:tr w:rsidR="00E52301" w:rsidTr="00E52301">
        <w:tc>
          <w:tcPr>
            <w:tcW w:w="0" w:type="auto"/>
            <w:tcBorders>
              <w:top w:val="nil"/>
              <w:left w:val="nil"/>
              <w:bottom w:val="single" w:sz="6" w:space="0" w:color="D0D0D0"/>
              <w:right w:val="nil"/>
            </w:tcBorders>
            <w:shd w:val="clear" w:color="auto" w:fill="F5F2E3"/>
            <w:tcMar>
              <w:top w:w="75" w:type="dxa"/>
              <w:left w:w="360" w:type="dxa"/>
              <w:bottom w:w="75" w:type="dxa"/>
              <w:right w:w="360" w:type="dxa"/>
            </w:tcMar>
            <w:vAlign w:val="center"/>
            <w:hideMark/>
          </w:tcPr>
          <w:p w:rsidR="00E52301" w:rsidRDefault="00E52301">
            <w:pPr>
              <w:spacing w:line="360" w:lineRule="atLeast"/>
              <w:rPr>
                <w:rFonts w:ascii="Times New Roman" w:hAnsi="Times New Roman"/>
                <w:sz w:val="24"/>
                <w:szCs w:val="24"/>
              </w:rPr>
            </w:pPr>
            <w:r>
              <w:rPr>
                <w:rStyle w:val="Siln"/>
                <w:bdr w:val="none" w:sz="0" w:space="0" w:color="auto" w:frame="1"/>
              </w:rPr>
              <w:t>Rok</w:t>
            </w:r>
          </w:p>
        </w:tc>
        <w:tc>
          <w:tcPr>
            <w:tcW w:w="0" w:type="auto"/>
            <w:tcBorders>
              <w:top w:val="nil"/>
              <w:left w:val="nil"/>
              <w:bottom w:val="single" w:sz="6" w:space="0" w:color="D0D0D0"/>
              <w:right w:val="nil"/>
            </w:tcBorders>
            <w:shd w:val="clear" w:color="auto" w:fill="F5F2E3"/>
            <w:tcMar>
              <w:top w:w="75" w:type="dxa"/>
              <w:left w:w="360" w:type="dxa"/>
              <w:bottom w:w="75" w:type="dxa"/>
              <w:right w:w="360" w:type="dxa"/>
            </w:tcMar>
            <w:vAlign w:val="center"/>
            <w:hideMark/>
          </w:tcPr>
          <w:p w:rsidR="00E52301" w:rsidRDefault="00E52301">
            <w:pPr>
              <w:spacing w:line="360" w:lineRule="atLeast"/>
            </w:pPr>
            <w:r>
              <w:rPr>
                <w:rStyle w:val="Siln"/>
                <w:bdr w:val="none" w:sz="0" w:space="0" w:color="auto" w:frame="1"/>
              </w:rPr>
              <w:t xml:space="preserve"> Vykázání </w:t>
            </w:r>
          </w:p>
        </w:tc>
        <w:tc>
          <w:tcPr>
            <w:tcW w:w="0" w:type="auto"/>
            <w:tcBorders>
              <w:top w:val="nil"/>
              <w:left w:val="nil"/>
              <w:bottom w:val="single" w:sz="6" w:space="0" w:color="D0D0D0"/>
              <w:right w:val="nil"/>
            </w:tcBorders>
            <w:shd w:val="clear" w:color="auto" w:fill="F5F2E3"/>
            <w:tcMar>
              <w:top w:w="75" w:type="dxa"/>
              <w:left w:w="360" w:type="dxa"/>
              <w:bottom w:w="75" w:type="dxa"/>
              <w:right w:w="360" w:type="dxa"/>
            </w:tcMar>
            <w:vAlign w:val="center"/>
            <w:hideMark/>
          </w:tcPr>
          <w:p w:rsidR="00E52301" w:rsidRDefault="00E52301">
            <w:pPr>
              <w:spacing w:line="360" w:lineRule="atLeast"/>
            </w:pPr>
            <w:r>
              <w:rPr>
                <w:rStyle w:val="Siln"/>
                <w:bdr w:val="none" w:sz="0" w:space="0" w:color="auto" w:frame="1"/>
              </w:rPr>
              <w:t xml:space="preserve">Opakovaná vykázání </w:t>
            </w:r>
          </w:p>
        </w:tc>
        <w:tc>
          <w:tcPr>
            <w:tcW w:w="0" w:type="auto"/>
            <w:tcBorders>
              <w:top w:val="nil"/>
              <w:left w:val="nil"/>
              <w:bottom w:val="single" w:sz="6" w:space="0" w:color="D0D0D0"/>
              <w:right w:val="nil"/>
            </w:tcBorders>
            <w:shd w:val="clear" w:color="auto" w:fill="F5F2E3"/>
            <w:tcMar>
              <w:top w:w="75" w:type="dxa"/>
              <w:left w:w="360" w:type="dxa"/>
              <w:bottom w:w="75" w:type="dxa"/>
              <w:right w:w="360" w:type="dxa"/>
            </w:tcMar>
            <w:vAlign w:val="center"/>
            <w:hideMark/>
          </w:tcPr>
          <w:p w:rsidR="00E52301" w:rsidRDefault="00E52301">
            <w:pPr>
              <w:spacing w:line="360" w:lineRule="atLeast"/>
            </w:pPr>
            <w:r>
              <w:rPr>
                <w:rStyle w:val="Siln"/>
                <w:bdr w:val="none" w:sz="0" w:space="0" w:color="auto" w:frame="1"/>
              </w:rPr>
              <w:t>Podíl opak. vykázání v %</w:t>
            </w:r>
          </w:p>
        </w:tc>
      </w:tr>
      <w:tr w:rsidR="00E52301" w:rsidTr="00E52301">
        <w:tc>
          <w:tcPr>
            <w:tcW w:w="0" w:type="auto"/>
            <w:tcBorders>
              <w:top w:val="nil"/>
              <w:left w:val="nil"/>
              <w:bottom w:val="single" w:sz="6" w:space="0" w:color="D0D0D0"/>
              <w:right w:val="nil"/>
            </w:tcBorders>
            <w:tcMar>
              <w:top w:w="75" w:type="dxa"/>
              <w:left w:w="360" w:type="dxa"/>
              <w:bottom w:w="75" w:type="dxa"/>
              <w:right w:w="360" w:type="dxa"/>
            </w:tcMar>
            <w:vAlign w:val="center"/>
            <w:hideMark/>
          </w:tcPr>
          <w:p w:rsidR="00E52301" w:rsidRDefault="00E52301">
            <w:pPr>
              <w:spacing w:line="240" w:lineRule="auto"/>
            </w:pPr>
            <w:r>
              <w:t>2012</w:t>
            </w:r>
          </w:p>
        </w:tc>
        <w:tc>
          <w:tcPr>
            <w:tcW w:w="0" w:type="auto"/>
            <w:tcBorders>
              <w:top w:val="nil"/>
              <w:left w:val="nil"/>
              <w:bottom w:val="single" w:sz="6" w:space="0" w:color="D0D0D0"/>
              <w:right w:val="nil"/>
            </w:tcBorders>
            <w:tcMar>
              <w:top w:w="75" w:type="dxa"/>
              <w:left w:w="360" w:type="dxa"/>
              <w:bottom w:w="75" w:type="dxa"/>
              <w:right w:w="360" w:type="dxa"/>
            </w:tcMar>
            <w:vAlign w:val="center"/>
            <w:hideMark/>
          </w:tcPr>
          <w:p w:rsidR="00E52301" w:rsidRDefault="00E52301">
            <w:r>
              <w:t> 1407</w:t>
            </w:r>
          </w:p>
        </w:tc>
        <w:tc>
          <w:tcPr>
            <w:tcW w:w="0" w:type="auto"/>
            <w:tcBorders>
              <w:top w:val="nil"/>
              <w:left w:val="nil"/>
              <w:bottom w:val="single" w:sz="6" w:space="0" w:color="D0D0D0"/>
              <w:right w:val="nil"/>
            </w:tcBorders>
            <w:tcMar>
              <w:top w:w="75" w:type="dxa"/>
              <w:left w:w="360" w:type="dxa"/>
              <w:bottom w:w="75" w:type="dxa"/>
              <w:right w:w="360" w:type="dxa"/>
            </w:tcMar>
            <w:vAlign w:val="center"/>
            <w:hideMark/>
          </w:tcPr>
          <w:p w:rsidR="00E52301" w:rsidRDefault="00E52301">
            <w:r>
              <w:t>189</w:t>
            </w:r>
          </w:p>
        </w:tc>
        <w:tc>
          <w:tcPr>
            <w:tcW w:w="0" w:type="auto"/>
            <w:tcBorders>
              <w:top w:val="nil"/>
              <w:left w:val="nil"/>
              <w:bottom w:val="single" w:sz="6" w:space="0" w:color="D0D0D0"/>
              <w:right w:val="nil"/>
            </w:tcBorders>
            <w:tcMar>
              <w:top w:w="75" w:type="dxa"/>
              <w:left w:w="360" w:type="dxa"/>
              <w:bottom w:w="75" w:type="dxa"/>
              <w:right w:w="360" w:type="dxa"/>
            </w:tcMar>
            <w:vAlign w:val="center"/>
            <w:hideMark/>
          </w:tcPr>
          <w:p w:rsidR="00E52301" w:rsidRDefault="00E52301">
            <w:r>
              <w:t>13,4</w:t>
            </w:r>
          </w:p>
        </w:tc>
      </w:tr>
      <w:tr w:rsidR="00E52301" w:rsidTr="00E52301">
        <w:tc>
          <w:tcPr>
            <w:tcW w:w="0" w:type="auto"/>
            <w:tcBorders>
              <w:top w:val="nil"/>
              <w:left w:val="nil"/>
              <w:bottom w:val="single" w:sz="6" w:space="0" w:color="D0D0D0"/>
              <w:right w:val="nil"/>
            </w:tcBorders>
            <w:shd w:val="clear" w:color="auto" w:fill="F9F8EF"/>
            <w:tcMar>
              <w:top w:w="75" w:type="dxa"/>
              <w:left w:w="360" w:type="dxa"/>
              <w:bottom w:w="75" w:type="dxa"/>
              <w:right w:w="360" w:type="dxa"/>
            </w:tcMar>
            <w:vAlign w:val="center"/>
            <w:hideMark/>
          </w:tcPr>
          <w:p w:rsidR="00E52301" w:rsidRDefault="00E52301">
            <w:r>
              <w:t>2013</w:t>
            </w:r>
          </w:p>
        </w:tc>
        <w:tc>
          <w:tcPr>
            <w:tcW w:w="0" w:type="auto"/>
            <w:tcBorders>
              <w:top w:val="nil"/>
              <w:left w:val="nil"/>
              <w:bottom w:val="single" w:sz="6" w:space="0" w:color="D0D0D0"/>
              <w:right w:val="nil"/>
            </w:tcBorders>
            <w:shd w:val="clear" w:color="auto" w:fill="F9F8EF"/>
            <w:tcMar>
              <w:top w:w="75" w:type="dxa"/>
              <w:left w:w="360" w:type="dxa"/>
              <w:bottom w:w="75" w:type="dxa"/>
              <w:right w:w="360" w:type="dxa"/>
            </w:tcMar>
            <w:vAlign w:val="center"/>
            <w:hideMark/>
          </w:tcPr>
          <w:p w:rsidR="00E52301" w:rsidRDefault="00E52301">
            <w:r>
              <w:t> 1361</w:t>
            </w:r>
          </w:p>
        </w:tc>
        <w:tc>
          <w:tcPr>
            <w:tcW w:w="0" w:type="auto"/>
            <w:tcBorders>
              <w:top w:val="nil"/>
              <w:left w:val="nil"/>
              <w:bottom w:val="single" w:sz="6" w:space="0" w:color="D0D0D0"/>
              <w:right w:val="nil"/>
            </w:tcBorders>
            <w:shd w:val="clear" w:color="auto" w:fill="F9F8EF"/>
            <w:tcMar>
              <w:top w:w="75" w:type="dxa"/>
              <w:left w:w="360" w:type="dxa"/>
              <w:bottom w:w="75" w:type="dxa"/>
              <w:right w:w="360" w:type="dxa"/>
            </w:tcMar>
            <w:vAlign w:val="center"/>
            <w:hideMark/>
          </w:tcPr>
          <w:p w:rsidR="00E52301" w:rsidRDefault="00E52301">
            <w:r>
              <w:t>188</w:t>
            </w:r>
          </w:p>
        </w:tc>
        <w:tc>
          <w:tcPr>
            <w:tcW w:w="0" w:type="auto"/>
            <w:tcBorders>
              <w:top w:val="nil"/>
              <w:left w:val="nil"/>
              <w:bottom w:val="single" w:sz="6" w:space="0" w:color="D0D0D0"/>
              <w:right w:val="nil"/>
            </w:tcBorders>
            <w:shd w:val="clear" w:color="auto" w:fill="F9F8EF"/>
            <w:tcMar>
              <w:top w:w="75" w:type="dxa"/>
              <w:left w:w="360" w:type="dxa"/>
              <w:bottom w:w="75" w:type="dxa"/>
              <w:right w:w="360" w:type="dxa"/>
            </w:tcMar>
            <w:vAlign w:val="center"/>
            <w:hideMark/>
          </w:tcPr>
          <w:p w:rsidR="00E52301" w:rsidRDefault="00E52301">
            <w:r>
              <w:t>13,8</w:t>
            </w:r>
          </w:p>
        </w:tc>
      </w:tr>
      <w:tr w:rsidR="00E52301" w:rsidTr="00E52301">
        <w:tc>
          <w:tcPr>
            <w:tcW w:w="0" w:type="auto"/>
            <w:tcBorders>
              <w:top w:val="nil"/>
              <w:left w:val="nil"/>
              <w:bottom w:val="single" w:sz="6" w:space="0" w:color="D0D0D0"/>
              <w:right w:val="nil"/>
            </w:tcBorders>
            <w:tcMar>
              <w:top w:w="75" w:type="dxa"/>
              <w:left w:w="360" w:type="dxa"/>
              <w:bottom w:w="75" w:type="dxa"/>
              <w:right w:w="360" w:type="dxa"/>
            </w:tcMar>
            <w:vAlign w:val="center"/>
            <w:hideMark/>
          </w:tcPr>
          <w:p w:rsidR="00E52301" w:rsidRDefault="00E52301">
            <w:r>
              <w:t>2014</w:t>
            </w:r>
          </w:p>
        </w:tc>
        <w:tc>
          <w:tcPr>
            <w:tcW w:w="0" w:type="auto"/>
            <w:tcBorders>
              <w:top w:val="nil"/>
              <w:left w:val="nil"/>
              <w:bottom w:val="single" w:sz="6" w:space="0" w:color="D0D0D0"/>
              <w:right w:val="nil"/>
            </w:tcBorders>
            <w:tcMar>
              <w:top w:w="75" w:type="dxa"/>
              <w:left w:w="360" w:type="dxa"/>
              <w:bottom w:w="75" w:type="dxa"/>
              <w:right w:w="360" w:type="dxa"/>
            </w:tcMar>
            <w:vAlign w:val="center"/>
            <w:hideMark/>
          </w:tcPr>
          <w:p w:rsidR="00E52301" w:rsidRDefault="00E52301">
            <w:r>
              <w:t> 1382</w:t>
            </w:r>
          </w:p>
        </w:tc>
        <w:tc>
          <w:tcPr>
            <w:tcW w:w="0" w:type="auto"/>
            <w:tcBorders>
              <w:top w:val="nil"/>
              <w:left w:val="nil"/>
              <w:bottom w:val="single" w:sz="6" w:space="0" w:color="D0D0D0"/>
              <w:right w:val="nil"/>
            </w:tcBorders>
            <w:tcMar>
              <w:top w:w="75" w:type="dxa"/>
              <w:left w:w="360" w:type="dxa"/>
              <w:bottom w:w="75" w:type="dxa"/>
              <w:right w:w="360" w:type="dxa"/>
            </w:tcMar>
            <w:vAlign w:val="center"/>
            <w:hideMark/>
          </w:tcPr>
          <w:p w:rsidR="00E52301" w:rsidRDefault="00E52301">
            <w:r>
              <w:t>173</w:t>
            </w:r>
          </w:p>
        </w:tc>
        <w:tc>
          <w:tcPr>
            <w:tcW w:w="0" w:type="auto"/>
            <w:tcBorders>
              <w:top w:val="nil"/>
              <w:left w:val="nil"/>
              <w:bottom w:val="single" w:sz="6" w:space="0" w:color="D0D0D0"/>
              <w:right w:val="nil"/>
            </w:tcBorders>
            <w:tcMar>
              <w:top w:w="75" w:type="dxa"/>
              <w:left w:w="360" w:type="dxa"/>
              <w:bottom w:w="75" w:type="dxa"/>
              <w:right w:w="360" w:type="dxa"/>
            </w:tcMar>
            <w:vAlign w:val="center"/>
            <w:hideMark/>
          </w:tcPr>
          <w:p w:rsidR="00E52301" w:rsidRDefault="00E52301">
            <w:r>
              <w:t>12,5</w:t>
            </w:r>
          </w:p>
        </w:tc>
      </w:tr>
      <w:tr w:rsidR="00E52301" w:rsidTr="00E52301">
        <w:tc>
          <w:tcPr>
            <w:tcW w:w="0" w:type="auto"/>
            <w:tcBorders>
              <w:top w:val="nil"/>
              <w:left w:val="nil"/>
              <w:bottom w:val="single" w:sz="6" w:space="0" w:color="D0D0D0"/>
              <w:right w:val="nil"/>
            </w:tcBorders>
            <w:shd w:val="clear" w:color="auto" w:fill="F9F8EF"/>
            <w:tcMar>
              <w:top w:w="75" w:type="dxa"/>
              <w:left w:w="360" w:type="dxa"/>
              <w:bottom w:w="75" w:type="dxa"/>
              <w:right w:w="360" w:type="dxa"/>
            </w:tcMar>
            <w:vAlign w:val="center"/>
            <w:hideMark/>
          </w:tcPr>
          <w:p w:rsidR="00E52301" w:rsidRDefault="00E52301">
            <w:r>
              <w:t>2015</w:t>
            </w:r>
          </w:p>
        </w:tc>
        <w:tc>
          <w:tcPr>
            <w:tcW w:w="0" w:type="auto"/>
            <w:tcBorders>
              <w:top w:val="nil"/>
              <w:left w:val="nil"/>
              <w:bottom w:val="single" w:sz="6" w:space="0" w:color="D0D0D0"/>
              <w:right w:val="nil"/>
            </w:tcBorders>
            <w:shd w:val="clear" w:color="auto" w:fill="F9F8EF"/>
            <w:tcMar>
              <w:top w:w="75" w:type="dxa"/>
              <w:left w:w="360" w:type="dxa"/>
              <w:bottom w:w="75" w:type="dxa"/>
              <w:right w:w="360" w:type="dxa"/>
            </w:tcMar>
            <w:vAlign w:val="center"/>
            <w:hideMark/>
          </w:tcPr>
          <w:p w:rsidR="00E52301" w:rsidRDefault="00E52301">
            <w:r>
              <w:t> 1306</w:t>
            </w:r>
          </w:p>
        </w:tc>
        <w:tc>
          <w:tcPr>
            <w:tcW w:w="0" w:type="auto"/>
            <w:tcBorders>
              <w:top w:val="nil"/>
              <w:left w:val="nil"/>
              <w:bottom w:val="single" w:sz="6" w:space="0" w:color="D0D0D0"/>
              <w:right w:val="nil"/>
            </w:tcBorders>
            <w:shd w:val="clear" w:color="auto" w:fill="F9F8EF"/>
            <w:tcMar>
              <w:top w:w="75" w:type="dxa"/>
              <w:left w:w="360" w:type="dxa"/>
              <w:bottom w:w="75" w:type="dxa"/>
              <w:right w:w="360" w:type="dxa"/>
            </w:tcMar>
            <w:vAlign w:val="center"/>
            <w:hideMark/>
          </w:tcPr>
          <w:p w:rsidR="00E52301" w:rsidRDefault="00E52301">
            <w:r>
              <w:t>180</w:t>
            </w:r>
          </w:p>
        </w:tc>
        <w:tc>
          <w:tcPr>
            <w:tcW w:w="0" w:type="auto"/>
            <w:tcBorders>
              <w:top w:val="nil"/>
              <w:left w:val="nil"/>
              <w:bottom w:val="single" w:sz="6" w:space="0" w:color="D0D0D0"/>
              <w:right w:val="nil"/>
            </w:tcBorders>
            <w:shd w:val="clear" w:color="auto" w:fill="F9F8EF"/>
            <w:tcMar>
              <w:top w:w="75" w:type="dxa"/>
              <w:left w:w="360" w:type="dxa"/>
              <w:bottom w:w="75" w:type="dxa"/>
              <w:right w:w="360" w:type="dxa"/>
            </w:tcMar>
            <w:vAlign w:val="center"/>
            <w:hideMark/>
          </w:tcPr>
          <w:p w:rsidR="00E52301" w:rsidRDefault="00E52301">
            <w:r>
              <w:t>13,8</w:t>
            </w:r>
          </w:p>
        </w:tc>
      </w:tr>
      <w:tr w:rsidR="00E52301" w:rsidTr="00E52301">
        <w:tc>
          <w:tcPr>
            <w:tcW w:w="0" w:type="auto"/>
            <w:tcBorders>
              <w:top w:val="nil"/>
              <w:left w:val="nil"/>
              <w:bottom w:val="single" w:sz="6" w:space="0" w:color="D0D0D0"/>
              <w:right w:val="nil"/>
            </w:tcBorders>
            <w:tcMar>
              <w:top w:w="75" w:type="dxa"/>
              <w:left w:w="360" w:type="dxa"/>
              <w:bottom w:w="75" w:type="dxa"/>
              <w:right w:w="360" w:type="dxa"/>
            </w:tcMar>
            <w:vAlign w:val="center"/>
            <w:hideMark/>
          </w:tcPr>
          <w:p w:rsidR="00E52301" w:rsidRDefault="00E52301">
            <w:r>
              <w:t>2016</w:t>
            </w:r>
          </w:p>
        </w:tc>
        <w:tc>
          <w:tcPr>
            <w:tcW w:w="0" w:type="auto"/>
            <w:tcBorders>
              <w:top w:val="nil"/>
              <w:left w:val="nil"/>
              <w:bottom w:val="single" w:sz="6" w:space="0" w:color="D0D0D0"/>
              <w:right w:val="nil"/>
            </w:tcBorders>
            <w:tcMar>
              <w:top w:w="75" w:type="dxa"/>
              <w:left w:w="360" w:type="dxa"/>
              <w:bottom w:w="75" w:type="dxa"/>
              <w:right w:w="360" w:type="dxa"/>
            </w:tcMar>
            <w:vAlign w:val="center"/>
            <w:hideMark/>
          </w:tcPr>
          <w:p w:rsidR="00E52301" w:rsidRDefault="00E52301">
            <w:r>
              <w:t> 1316</w:t>
            </w:r>
          </w:p>
        </w:tc>
        <w:tc>
          <w:tcPr>
            <w:tcW w:w="0" w:type="auto"/>
            <w:tcBorders>
              <w:top w:val="nil"/>
              <w:left w:val="nil"/>
              <w:bottom w:val="single" w:sz="6" w:space="0" w:color="D0D0D0"/>
              <w:right w:val="nil"/>
            </w:tcBorders>
            <w:tcMar>
              <w:top w:w="75" w:type="dxa"/>
              <w:left w:w="360" w:type="dxa"/>
              <w:bottom w:w="75" w:type="dxa"/>
              <w:right w:w="360" w:type="dxa"/>
            </w:tcMar>
            <w:vAlign w:val="center"/>
            <w:hideMark/>
          </w:tcPr>
          <w:p w:rsidR="00E52301" w:rsidRDefault="00E52301">
            <w:r>
              <w:t>175</w:t>
            </w:r>
          </w:p>
        </w:tc>
        <w:tc>
          <w:tcPr>
            <w:tcW w:w="0" w:type="auto"/>
            <w:tcBorders>
              <w:top w:val="nil"/>
              <w:left w:val="nil"/>
              <w:bottom w:val="single" w:sz="6" w:space="0" w:color="D0D0D0"/>
              <w:right w:val="nil"/>
            </w:tcBorders>
            <w:tcMar>
              <w:top w:w="75" w:type="dxa"/>
              <w:left w:w="360" w:type="dxa"/>
              <w:bottom w:w="75" w:type="dxa"/>
              <w:right w:w="360" w:type="dxa"/>
            </w:tcMar>
            <w:vAlign w:val="center"/>
            <w:hideMark/>
          </w:tcPr>
          <w:p w:rsidR="00E52301" w:rsidRDefault="00E52301">
            <w:r>
              <w:t>13,3</w:t>
            </w:r>
          </w:p>
        </w:tc>
      </w:tr>
      <w:tr w:rsidR="00E52301" w:rsidTr="00E52301">
        <w:tc>
          <w:tcPr>
            <w:tcW w:w="0" w:type="auto"/>
            <w:tcBorders>
              <w:top w:val="nil"/>
              <w:left w:val="nil"/>
              <w:bottom w:val="single" w:sz="6" w:space="0" w:color="D0D0D0"/>
              <w:right w:val="nil"/>
            </w:tcBorders>
            <w:shd w:val="clear" w:color="auto" w:fill="F9F8EF"/>
            <w:tcMar>
              <w:top w:w="75" w:type="dxa"/>
              <w:left w:w="360" w:type="dxa"/>
              <w:bottom w:w="75" w:type="dxa"/>
              <w:right w:w="360" w:type="dxa"/>
            </w:tcMar>
            <w:vAlign w:val="center"/>
            <w:hideMark/>
          </w:tcPr>
          <w:p w:rsidR="00E52301" w:rsidRDefault="00E52301">
            <w:r>
              <w:t>2017</w:t>
            </w:r>
          </w:p>
        </w:tc>
        <w:tc>
          <w:tcPr>
            <w:tcW w:w="0" w:type="auto"/>
            <w:tcBorders>
              <w:top w:val="nil"/>
              <w:left w:val="nil"/>
              <w:bottom w:val="single" w:sz="6" w:space="0" w:color="D0D0D0"/>
              <w:right w:val="nil"/>
            </w:tcBorders>
            <w:shd w:val="clear" w:color="auto" w:fill="F9F8EF"/>
            <w:tcMar>
              <w:top w:w="75" w:type="dxa"/>
              <w:left w:w="360" w:type="dxa"/>
              <w:bottom w:w="75" w:type="dxa"/>
              <w:right w:w="360" w:type="dxa"/>
            </w:tcMar>
            <w:vAlign w:val="center"/>
            <w:hideMark/>
          </w:tcPr>
          <w:p w:rsidR="00E52301" w:rsidRDefault="00E52301">
            <w:r>
              <w:t> 1348</w:t>
            </w:r>
          </w:p>
        </w:tc>
        <w:tc>
          <w:tcPr>
            <w:tcW w:w="0" w:type="auto"/>
            <w:tcBorders>
              <w:top w:val="nil"/>
              <w:left w:val="nil"/>
              <w:bottom w:val="single" w:sz="6" w:space="0" w:color="D0D0D0"/>
              <w:right w:val="nil"/>
            </w:tcBorders>
            <w:shd w:val="clear" w:color="auto" w:fill="F9F8EF"/>
            <w:tcMar>
              <w:top w:w="75" w:type="dxa"/>
              <w:left w:w="360" w:type="dxa"/>
              <w:bottom w:w="75" w:type="dxa"/>
              <w:right w:w="360" w:type="dxa"/>
            </w:tcMar>
            <w:vAlign w:val="center"/>
            <w:hideMark/>
          </w:tcPr>
          <w:p w:rsidR="00E52301" w:rsidRDefault="00E52301">
            <w:r>
              <w:t>182</w:t>
            </w:r>
          </w:p>
        </w:tc>
        <w:tc>
          <w:tcPr>
            <w:tcW w:w="0" w:type="auto"/>
            <w:tcBorders>
              <w:top w:val="nil"/>
              <w:left w:val="nil"/>
              <w:bottom w:val="single" w:sz="6" w:space="0" w:color="D0D0D0"/>
              <w:right w:val="nil"/>
            </w:tcBorders>
            <w:shd w:val="clear" w:color="auto" w:fill="F9F8EF"/>
            <w:tcMar>
              <w:top w:w="75" w:type="dxa"/>
              <w:left w:w="360" w:type="dxa"/>
              <w:bottom w:w="75" w:type="dxa"/>
              <w:right w:w="360" w:type="dxa"/>
            </w:tcMar>
            <w:vAlign w:val="center"/>
            <w:hideMark/>
          </w:tcPr>
          <w:p w:rsidR="00E52301" w:rsidRDefault="00E52301">
            <w:r>
              <w:t>13,5</w:t>
            </w:r>
          </w:p>
        </w:tc>
      </w:tr>
      <w:tr w:rsidR="00E52301" w:rsidTr="00E52301">
        <w:tc>
          <w:tcPr>
            <w:tcW w:w="0" w:type="auto"/>
            <w:tcBorders>
              <w:top w:val="nil"/>
              <w:left w:val="nil"/>
              <w:bottom w:val="single" w:sz="6" w:space="0" w:color="D0D0D0"/>
              <w:right w:val="nil"/>
            </w:tcBorders>
            <w:tcMar>
              <w:top w:w="75" w:type="dxa"/>
              <w:left w:w="360" w:type="dxa"/>
              <w:bottom w:w="75" w:type="dxa"/>
              <w:right w:w="360" w:type="dxa"/>
            </w:tcMar>
            <w:vAlign w:val="center"/>
            <w:hideMark/>
          </w:tcPr>
          <w:p w:rsidR="00E52301" w:rsidRDefault="00E52301">
            <w:r>
              <w:t>2018*</w:t>
            </w:r>
          </w:p>
        </w:tc>
        <w:tc>
          <w:tcPr>
            <w:tcW w:w="0" w:type="auto"/>
            <w:tcBorders>
              <w:top w:val="nil"/>
              <w:left w:val="nil"/>
              <w:bottom w:val="single" w:sz="6" w:space="0" w:color="D0D0D0"/>
              <w:right w:val="nil"/>
            </w:tcBorders>
            <w:tcMar>
              <w:top w:w="75" w:type="dxa"/>
              <w:left w:w="360" w:type="dxa"/>
              <w:bottom w:w="75" w:type="dxa"/>
              <w:right w:w="360" w:type="dxa"/>
            </w:tcMar>
            <w:vAlign w:val="center"/>
            <w:hideMark/>
          </w:tcPr>
          <w:p w:rsidR="00E52301" w:rsidRDefault="00E52301">
            <w:r>
              <w:t> 1060</w:t>
            </w:r>
          </w:p>
        </w:tc>
        <w:tc>
          <w:tcPr>
            <w:tcW w:w="0" w:type="auto"/>
            <w:tcBorders>
              <w:top w:val="nil"/>
              <w:left w:val="nil"/>
              <w:bottom w:val="single" w:sz="6" w:space="0" w:color="D0D0D0"/>
              <w:right w:val="nil"/>
            </w:tcBorders>
            <w:tcMar>
              <w:top w:w="75" w:type="dxa"/>
              <w:left w:w="360" w:type="dxa"/>
              <w:bottom w:w="75" w:type="dxa"/>
              <w:right w:w="360" w:type="dxa"/>
            </w:tcMar>
            <w:vAlign w:val="center"/>
            <w:hideMark/>
          </w:tcPr>
          <w:p w:rsidR="00E52301" w:rsidRDefault="00E52301">
            <w:r>
              <w:t>159</w:t>
            </w:r>
          </w:p>
        </w:tc>
        <w:tc>
          <w:tcPr>
            <w:tcW w:w="0" w:type="auto"/>
            <w:tcBorders>
              <w:top w:val="nil"/>
              <w:left w:val="nil"/>
              <w:bottom w:val="single" w:sz="6" w:space="0" w:color="D0D0D0"/>
              <w:right w:val="nil"/>
            </w:tcBorders>
            <w:tcMar>
              <w:top w:w="75" w:type="dxa"/>
              <w:left w:w="360" w:type="dxa"/>
              <w:bottom w:w="75" w:type="dxa"/>
              <w:right w:w="360" w:type="dxa"/>
            </w:tcMar>
            <w:vAlign w:val="center"/>
            <w:hideMark/>
          </w:tcPr>
          <w:p w:rsidR="00E52301" w:rsidRDefault="00E52301">
            <w:r>
              <w:t>15</w:t>
            </w:r>
          </w:p>
        </w:tc>
      </w:tr>
      <w:tr w:rsidR="00E52301" w:rsidTr="00E52301">
        <w:tc>
          <w:tcPr>
            <w:tcW w:w="0" w:type="auto"/>
            <w:gridSpan w:val="4"/>
            <w:tcBorders>
              <w:top w:val="nil"/>
              <w:left w:val="nil"/>
              <w:bottom w:val="single" w:sz="6" w:space="0" w:color="D0D0D0"/>
              <w:right w:val="nil"/>
            </w:tcBorders>
            <w:tcMar>
              <w:top w:w="75" w:type="dxa"/>
              <w:left w:w="360" w:type="dxa"/>
              <w:bottom w:w="75" w:type="dxa"/>
              <w:right w:w="360" w:type="dxa"/>
            </w:tcMar>
            <w:vAlign w:val="center"/>
            <w:hideMark/>
          </w:tcPr>
          <w:p w:rsidR="00E52301" w:rsidRDefault="00E52301">
            <w:r>
              <w:rPr>
                <w:rStyle w:val="Zdraznn"/>
                <w:bdr w:val="none" w:sz="0" w:space="0" w:color="auto" w:frame="1"/>
              </w:rPr>
              <w:t>* počet do října</w:t>
            </w:r>
          </w:p>
        </w:tc>
      </w:tr>
    </w:tbl>
    <w:p w:rsidR="00E52301" w:rsidRDefault="00E52301" w:rsidP="00E52301">
      <w:pPr>
        <w:pStyle w:val="Nadpis2"/>
        <w:spacing w:before="0" w:beforeAutospacing="0" w:after="0" w:afterAutospacing="0"/>
        <w:textAlignment w:val="baseline"/>
        <w:rPr>
          <w:rFonts w:ascii="Georgia" w:hAnsi="Georgia"/>
          <w:color w:val="000000"/>
          <w:sz w:val="29"/>
          <w:szCs w:val="29"/>
        </w:rPr>
      </w:pPr>
      <w:r>
        <w:rPr>
          <w:rFonts w:ascii="Georgia" w:hAnsi="Georgia"/>
          <w:color w:val="000000"/>
          <w:sz w:val="29"/>
          <w:szCs w:val="29"/>
        </w:rPr>
        <w:lastRenderedPageBreak/>
        <w:t xml:space="preserve">Doba vykázání  </w:t>
      </w:r>
    </w:p>
    <w:p w:rsidR="00E52301" w:rsidRDefault="00E52301" w:rsidP="00E52301">
      <w:pPr>
        <w:pStyle w:val="dcq"/>
        <w:spacing w:before="0" w:beforeAutospacing="0" w:after="300" w:afterAutospacing="0" w:line="390" w:lineRule="atLeast"/>
        <w:textAlignment w:val="baseline"/>
        <w:rPr>
          <w:rFonts w:ascii="Georgia" w:hAnsi="Georgia"/>
          <w:color w:val="000000"/>
          <w:sz w:val="26"/>
          <w:szCs w:val="26"/>
        </w:rPr>
      </w:pPr>
      <w:r>
        <w:rPr>
          <w:rFonts w:ascii="Georgia" w:hAnsi="Georgia"/>
          <w:color w:val="000000"/>
          <w:sz w:val="26"/>
          <w:szCs w:val="26"/>
        </w:rPr>
        <w:t>Policie může agresivní lidi vykázat na deset dní z domova, a to i bez souhlasu ohrožených osob. Dodržování opatření musí také na místě několikrát zkontrolovat. Soud může desetidenní dobu prodloužit a vykázaným zakázat přibližovat se k obětem. Ty o to už ale musejí požádat.</w:t>
      </w:r>
    </w:p>
    <w:p w:rsidR="00E52301" w:rsidRDefault="00E52301" w:rsidP="00E52301">
      <w:pPr>
        <w:pStyle w:val="dcq"/>
        <w:spacing w:before="0" w:beforeAutospacing="0" w:after="300" w:afterAutospacing="0" w:line="390" w:lineRule="atLeast"/>
        <w:textAlignment w:val="baseline"/>
        <w:rPr>
          <w:rFonts w:ascii="Georgia" w:hAnsi="Georgia"/>
          <w:color w:val="000000"/>
          <w:sz w:val="26"/>
          <w:szCs w:val="26"/>
        </w:rPr>
      </w:pPr>
      <w:r>
        <w:rPr>
          <w:rFonts w:ascii="Georgia" w:hAnsi="Georgia"/>
          <w:color w:val="000000"/>
          <w:sz w:val="26"/>
          <w:szCs w:val="26"/>
        </w:rPr>
        <w:t>Vykazovaný člověk musí odevzdat všechny klíče od bytu či domu, do něhož má zakázaný přístup. Nesmí také ohrožené osoby kontaktovat. Může si vzít osobní věci a cennosti. Domů se může za desetidenní lhůtu dostat jen jednou, aby si případně vzal to, co potřebuje ke své práci. Musí ho doprovázet policista.</w:t>
      </w:r>
    </w:p>
    <w:p w:rsidR="00E52301" w:rsidRDefault="00E52301" w:rsidP="00E52301">
      <w:pPr>
        <w:pStyle w:val="dcq"/>
        <w:spacing w:before="0" w:beforeAutospacing="0" w:after="300" w:afterAutospacing="0" w:line="390" w:lineRule="atLeast"/>
        <w:textAlignment w:val="baseline"/>
        <w:rPr>
          <w:rFonts w:ascii="Georgia" w:hAnsi="Georgia"/>
          <w:color w:val="000000"/>
          <w:sz w:val="26"/>
          <w:szCs w:val="26"/>
        </w:rPr>
      </w:pPr>
      <w:r>
        <w:rPr>
          <w:rFonts w:ascii="Georgia" w:hAnsi="Georgia"/>
          <w:color w:val="000000"/>
          <w:sz w:val="26"/>
          <w:szCs w:val="26"/>
        </w:rPr>
        <w:t>Do boje proti domácímu násilí se v Česku zapojila Liga otevřených mužů (LOM). „Lidé, kteří nezvládají svou agresi a dopouští se násilí na svých blízkých, nejsou jen součástí problému, ale také nezbytnou součástí jeho řešení,” uvedl ředitel LOM Josef Petr.</w:t>
      </w:r>
    </w:p>
    <w:p w:rsidR="00E52301" w:rsidRDefault="00E52301" w:rsidP="00E52301">
      <w:pPr>
        <w:pStyle w:val="dcq"/>
        <w:spacing w:before="0" w:beforeAutospacing="0" w:after="300" w:afterAutospacing="0" w:line="390" w:lineRule="atLeast"/>
        <w:textAlignment w:val="baseline"/>
        <w:rPr>
          <w:rFonts w:ascii="Georgia" w:hAnsi="Georgia"/>
          <w:color w:val="000000"/>
          <w:sz w:val="26"/>
          <w:szCs w:val="26"/>
        </w:rPr>
      </w:pPr>
      <w:r>
        <w:rPr>
          <w:rFonts w:ascii="Georgia" w:hAnsi="Georgia"/>
          <w:color w:val="000000"/>
          <w:sz w:val="26"/>
          <w:szCs w:val="26"/>
        </w:rPr>
        <w:t>Na klíčovou roli práce s pachateli v boji proti násilí chce upozornit i kampaň #</w:t>
      </w:r>
      <w:proofErr w:type="spellStart"/>
      <w:r>
        <w:rPr>
          <w:rFonts w:ascii="Georgia" w:hAnsi="Georgia"/>
          <w:color w:val="000000"/>
          <w:sz w:val="26"/>
          <w:szCs w:val="26"/>
        </w:rPr>
        <w:t>ResponsibleTogether</w:t>
      </w:r>
      <w:proofErr w:type="spellEnd"/>
      <w:r>
        <w:rPr>
          <w:rFonts w:ascii="Georgia" w:hAnsi="Georgia"/>
          <w:color w:val="000000"/>
          <w:sz w:val="26"/>
          <w:szCs w:val="26"/>
        </w:rPr>
        <w:t xml:space="preserve"> (odpovědní společně), která v neděli začíná v několika zemích. Zastřešuje ji Evropská síť pro práci s pachateli domácího násilí (WWP EN), která sdružuje 53 organizací z 27 států včetně ligy a Diakonie ČCE.</w:t>
      </w:r>
    </w:p>
    <w:p w:rsidR="00E52301" w:rsidRDefault="00E52301" w:rsidP="00E52301">
      <w:pPr>
        <w:pStyle w:val="dcq"/>
        <w:spacing w:before="0" w:beforeAutospacing="0" w:after="300" w:afterAutospacing="0" w:line="390" w:lineRule="atLeast"/>
        <w:textAlignment w:val="baseline"/>
        <w:rPr>
          <w:rFonts w:ascii="Georgia" w:hAnsi="Georgia"/>
          <w:color w:val="000000"/>
          <w:sz w:val="26"/>
          <w:szCs w:val="26"/>
        </w:rPr>
      </w:pPr>
      <w:r>
        <w:rPr>
          <w:rFonts w:ascii="Georgia" w:hAnsi="Georgia"/>
          <w:color w:val="000000"/>
          <w:sz w:val="26"/>
          <w:szCs w:val="26"/>
        </w:rPr>
        <w:t>Proti násilí na ženách a domácímu násilí se vymezuje i takzvaná Istanbulská úmluva. Dokument, podle něhož má třeba stát vyčlenit na pomoc obětem a prevenci peníze, má být dostatek azylových domů či se mají trestat pachatelé, budí v Česku vášně.</w:t>
      </w:r>
    </w:p>
    <w:p w:rsidR="006C4711" w:rsidRDefault="006C4711"/>
    <w:sectPr w:rsidR="006C47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6A3"/>
    <w:rsid w:val="00484B85"/>
    <w:rsid w:val="00603791"/>
    <w:rsid w:val="006C4711"/>
    <w:rsid w:val="009A4E63"/>
    <w:rsid w:val="009D76A3"/>
    <w:rsid w:val="00A17E8F"/>
    <w:rsid w:val="00C83874"/>
    <w:rsid w:val="00E523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97A46"/>
  <w15:chartTrackingRefBased/>
  <w15:docId w15:val="{B5F110E5-F7D3-42EE-B2BF-8F488A78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84B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qFormat/>
    <w:rsid w:val="009D76A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D76A3"/>
    <w:rPr>
      <w:rFonts w:ascii="Times New Roman" w:eastAsia="Times New Roman" w:hAnsi="Times New Roman" w:cs="Times New Roman"/>
      <w:b/>
      <w:bCs/>
      <w:sz w:val="36"/>
      <w:szCs w:val="36"/>
      <w:lang w:eastAsia="cs-CZ"/>
    </w:rPr>
  </w:style>
  <w:style w:type="paragraph" w:customStyle="1" w:styleId="dcq">
    <w:name w:val="d_cq"/>
    <w:basedOn w:val="Normln"/>
    <w:rsid w:val="009D76A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de">
    <w:name w:val="d_e"/>
    <w:basedOn w:val="Standardnpsmoodstavce"/>
    <w:rsid w:val="009D76A3"/>
  </w:style>
  <w:style w:type="character" w:styleId="Hypertextovodkaz">
    <w:name w:val="Hyperlink"/>
    <w:basedOn w:val="Standardnpsmoodstavce"/>
    <w:uiPriority w:val="99"/>
    <w:unhideWhenUsed/>
    <w:rsid w:val="009D76A3"/>
    <w:rPr>
      <w:color w:val="0000FF"/>
      <w:u w:val="single"/>
    </w:rPr>
  </w:style>
  <w:style w:type="character" w:customStyle="1" w:styleId="fap">
    <w:name w:val="f_ap"/>
    <w:basedOn w:val="Standardnpsmoodstavce"/>
    <w:rsid w:val="009D76A3"/>
  </w:style>
  <w:style w:type="character" w:customStyle="1" w:styleId="faq">
    <w:name w:val="f_aq"/>
    <w:basedOn w:val="Standardnpsmoodstavce"/>
    <w:rsid w:val="009D76A3"/>
  </w:style>
  <w:style w:type="character" w:customStyle="1" w:styleId="Nadpis1Char">
    <w:name w:val="Nadpis 1 Char"/>
    <w:basedOn w:val="Standardnpsmoodstavce"/>
    <w:link w:val="Nadpis1"/>
    <w:uiPriority w:val="9"/>
    <w:rsid w:val="00484B85"/>
    <w:rPr>
      <w:rFonts w:asciiTheme="majorHAnsi" w:eastAsiaTheme="majorEastAsia" w:hAnsiTheme="majorHAnsi" w:cstheme="majorBidi"/>
      <w:color w:val="2F5496" w:themeColor="accent1" w:themeShade="BF"/>
      <w:sz w:val="32"/>
      <w:szCs w:val="32"/>
    </w:rPr>
  </w:style>
  <w:style w:type="character" w:customStyle="1" w:styleId="atm-date-formatted">
    <w:name w:val="atm-date-formatted"/>
    <w:basedOn w:val="Standardnpsmoodstavce"/>
    <w:rsid w:val="00484B85"/>
  </w:style>
  <w:style w:type="character" w:customStyle="1" w:styleId="ds">
    <w:name w:val="d_s"/>
    <w:basedOn w:val="Standardnpsmoodstavce"/>
    <w:rsid w:val="00484B85"/>
  </w:style>
  <w:style w:type="character" w:styleId="Siln">
    <w:name w:val="Strong"/>
    <w:basedOn w:val="Standardnpsmoodstavce"/>
    <w:uiPriority w:val="22"/>
    <w:qFormat/>
    <w:rsid w:val="00E52301"/>
    <w:rPr>
      <w:b/>
      <w:bCs/>
    </w:rPr>
  </w:style>
  <w:style w:type="character" w:styleId="Zdraznn">
    <w:name w:val="Emphasis"/>
    <w:basedOn w:val="Standardnpsmoodstavce"/>
    <w:uiPriority w:val="20"/>
    <w:qFormat/>
    <w:rsid w:val="00E52301"/>
    <w:rPr>
      <w:i/>
      <w:iCs/>
    </w:rPr>
  </w:style>
  <w:style w:type="character" w:styleId="Nevyeenzmnka">
    <w:name w:val="Unresolved Mention"/>
    <w:basedOn w:val="Standardnpsmoodstavce"/>
    <w:uiPriority w:val="99"/>
    <w:semiHidden/>
    <w:unhideWhenUsed/>
    <w:rsid w:val="00C83874"/>
    <w:rPr>
      <w:color w:val="605E5C"/>
      <w:shd w:val="clear" w:color="auto" w:fill="E1DFDD"/>
    </w:rPr>
  </w:style>
  <w:style w:type="character" w:styleId="Sledovanodkaz">
    <w:name w:val="FollowedHyperlink"/>
    <w:basedOn w:val="Standardnpsmoodstavce"/>
    <w:uiPriority w:val="99"/>
    <w:semiHidden/>
    <w:unhideWhenUsed/>
    <w:rsid w:val="006037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16208">
      <w:bodyDiv w:val="1"/>
      <w:marLeft w:val="0"/>
      <w:marRight w:val="0"/>
      <w:marTop w:val="0"/>
      <w:marBottom w:val="0"/>
      <w:divBdr>
        <w:top w:val="none" w:sz="0" w:space="0" w:color="auto"/>
        <w:left w:val="none" w:sz="0" w:space="0" w:color="auto"/>
        <w:bottom w:val="none" w:sz="0" w:space="0" w:color="auto"/>
        <w:right w:val="none" w:sz="0" w:space="0" w:color="auto"/>
      </w:divBdr>
      <w:divsChild>
        <w:div w:id="1304895364">
          <w:marLeft w:val="0"/>
          <w:marRight w:val="0"/>
          <w:marTop w:val="240"/>
          <w:marBottom w:val="240"/>
          <w:divBdr>
            <w:top w:val="none" w:sz="0" w:space="0" w:color="auto"/>
            <w:left w:val="none" w:sz="0" w:space="0" w:color="auto"/>
            <w:bottom w:val="none" w:sz="0" w:space="0" w:color="auto"/>
            <w:right w:val="none" w:sz="0" w:space="0" w:color="auto"/>
          </w:divBdr>
        </w:div>
        <w:div w:id="1387296508">
          <w:marLeft w:val="0"/>
          <w:marRight w:val="0"/>
          <w:marTop w:val="0"/>
          <w:marBottom w:val="150"/>
          <w:divBdr>
            <w:top w:val="none" w:sz="0" w:space="0" w:color="auto"/>
            <w:left w:val="none" w:sz="0" w:space="0" w:color="auto"/>
            <w:bottom w:val="none" w:sz="0" w:space="0" w:color="auto"/>
            <w:right w:val="none" w:sz="0" w:space="0" w:color="auto"/>
          </w:divBdr>
          <w:divsChild>
            <w:div w:id="1461075256">
              <w:marLeft w:val="0"/>
              <w:marRight w:val="0"/>
              <w:marTop w:val="0"/>
              <w:marBottom w:val="0"/>
              <w:divBdr>
                <w:top w:val="none" w:sz="0" w:space="0" w:color="auto"/>
                <w:left w:val="none" w:sz="0" w:space="0" w:color="auto"/>
                <w:bottom w:val="none" w:sz="0" w:space="0" w:color="auto"/>
                <w:right w:val="none" w:sz="0" w:space="0" w:color="auto"/>
              </w:divBdr>
              <w:divsChild>
                <w:div w:id="428084087">
                  <w:marLeft w:val="0"/>
                  <w:marRight w:val="0"/>
                  <w:marTop w:val="0"/>
                  <w:marBottom w:val="0"/>
                  <w:divBdr>
                    <w:top w:val="none" w:sz="0" w:space="0" w:color="auto"/>
                    <w:left w:val="none" w:sz="0" w:space="0" w:color="auto"/>
                    <w:bottom w:val="none" w:sz="0" w:space="0" w:color="auto"/>
                    <w:right w:val="none" w:sz="0" w:space="0" w:color="auto"/>
                  </w:divBdr>
                </w:div>
              </w:divsChild>
            </w:div>
            <w:div w:id="768084518">
              <w:marLeft w:val="0"/>
              <w:marRight w:val="0"/>
              <w:marTop w:val="0"/>
              <w:marBottom w:val="0"/>
              <w:divBdr>
                <w:top w:val="none" w:sz="0" w:space="0" w:color="auto"/>
                <w:left w:val="none" w:sz="0" w:space="0" w:color="auto"/>
                <w:bottom w:val="none" w:sz="0" w:space="0" w:color="auto"/>
                <w:right w:val="none" w:sz="0" w:space="0" w:color="auto"/>
              </w:divBdr>
            </w:div>
          </w:divsChild>
        </w:div>
        <w:div w:id="1268076966">
          <w:marLeft w:val="0"/>
          <w:marRight w:val="0"/>
          <w:marTop w:val="240"/>
          <w:marBottom w:val="240"/>
          <w:divBdr>
            <w:top w:val="none" w:sz="0" w:space="0" w:color="auto"/>
            <w:left w:val="none" w:sz="0" w:space="0" w:color="auto"/>
            <w:bottom w:val="none" w:sz="0" w:space="0" w:color="auto"/>
            <w:right w:val="none" w:sz="0" w:space="0" w:color="auto"/>
          </w:divBdr>
        </w:div>
        <w:div w:id="1300456672">
          <w:marLeft w:val="0"/>
          <w:marRight w:val="0"/>
          <w:marTop w:val="0"/>
          <w:marBottom w:val="0"/>
          <w:divBdr>
            <w:top w:val="none" w:sz="0" w:space="0" w:color="auto"/>
            <w:left w:val="none" w:sz="0" w:space="0" w:color="auto"/>
            <w:bottom w:val="none" w:sz="0" w:space="0" w:color="auto"/>
            <w:right w:val="none" w:sz="0" w:space="0" w:color="auto"/>
          </w:divBdr>
          <w:divsChild>
            <w:div w:id="1763187896">
              <w:marLeft w:val="0"/>
              <w:marRight w:val="0"/>
              <w:marTop w:val="0"/>
              <w:marBottom w:val="0"/>
              <w:divBdr>
                <w:top w:val="none" w:sz="0" w:space="0" w:color="auto"/>
                <w:left w:val="none" w:sz="0" w:space="0" w:color="auto"/>
                <w:bottom w:val="none" w:sz="0" w:space="0" w:color="auto"/>
                <w:right w:val="none" w:sz="0" w:space="0" w:color="auto"/>
              </w:divBdr>
              <w:divsChild>
                <w:div w:id="634336260">
                  <w:marLeft w:val="0"/>
                  <w:marRight w:val="0"/>
                  <w:marTop w:val="0"/>
                  <w:marBottom w:val="240"/>
                  <w:divBdr>
                    <w:top w:val="none" w:sz="0" w:space="0" w:color="auto"/>
                    <w:left w:val="none" w:sz="0" w:space="0" w:color="auto"/>
                    <w:bottom w:val="none" w:sz="0" w:space="0" w:color="auto"/>
                    <w:right w:val="none" w:sz="0" w:space="0" w:color="auto"/>
                  </w:divBdr>
                  <w:divsChild>
                    <w:div w:id="1584681357">
                      <w:marLeft w:val="0"/>
                      <w:marRight w:val="0"/>
                      <w:marTop w:val="0"/>
                      <w:marBottom w:val="0"/>
                      <w:divBdr>
                        <w:top w:val="none" w:sz="0" w:space="0" w:color="auto"/>
                        <w:left w:val="none" w:sz="0" w:space="0" w:color="auto"/>
                        <w:bottom w:val="none" w:sz="0" w:space="0" w:color="auto"/>
                        <w:right w:val="none" w:sz="0" w:space="0" w:color="auto"/>
                      </w:divBdr>
                      <w:divsChild>
                        <w:div w:id="1547445707">
                          <w:marLeft w:val="0"/>
                          <w:marRight w:val="0"/>
                          <w:marTop w:val="0"/>
                          <w:marBottom w:val="0"/>
                          <w:divBdr>
                            <w:top w:val="none" w:sz="0" w:space="0" w:color="auto"/>
                            <w:left w:val="none" w:sz="0" w:space="0" w:color="auto"/>
                            <w:bottom w:val="none" w:sz="0" w:space="0" w:color="auto"/>
                            <w:right w:val="none" w:sz="0" w:space="0" w:color="auto"/>
                          </w:divBdr>
                          <w:divsChild>
                            <w:div w:id="1219123625">
                              <w:marLeft w:val="0"/>
                              <w:marRight w:val="0"/>
                              <w:marTop w:val="0"/>
                              <w:marBottom w:val="0"/>
                              <w:divBdr>
                                <w:top w:val="none" w:sz="0" w:space="0" w:color="auto"/>
                                <w:left w:val="none" w:sz="0" w:space="0" w:color="auto"/>
                                <w:bottom w:val="none" w:sz="0" w:space="0" w:color="auto"/>
                                <w:right w:val="none" w:sz="0" w:space="0" w:color="auto"/>
                              </w:divBdr>
                              <w:divsChild>
                                <w:div w:id="127284209">
                                  <w:marLeft w:val="0"/>
                                  <w:marRight w:val="0"/>
                                  <w:marTop w:val="0"/>
                                  <w:marBottom w:val="0"/>
                                  <w:divBdr>
                                    <w:top w:val="none" w:sz="0" w:space="0" w:color="auto"/>
                                    <w:left w:val="none" w:sz="0" w:space="0" w:color="auto"/>
                                    <w:bottom w:val="none" w:sz="0" w:space="0" w:color="auto"/>
                                    <w:right w:val="none" w:sz="0" w:space="0" w:color="auto"/>
                                  </w:divBdr>
                                  <w:divsChild>
                                    <w:div w:id="566690289">
                                      <w:marLeft w:val="0"/>
                                      <w:marRight w:val="0"/>
                                      <w:marTop w:val="0"/>
                                      <w:marBottom w:val="0"/>
                                      <w:divBdr>
                                        <w:top w:val="none" w:sz="0" w:space="0" w:color="auto"/>
                                        <w:left w:val="none" w:sz="0" w:space="0" w:color="auto"/>
                                        <w:bottom w:val="none" w:sz="0" w:space="0" w:color="auto"/>
                                        <w:right w:val="none" w:sz="0" w:space="0" w:color="auto"/>
                                      </w:divBdr>
                                      <w:divsChild>
                                        <w:div w:id="15735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055379">
                  <w:marLeft w:val="0"/>
                  <w:marRight w:val="0"/>
                  <w:marTop w:val="0"/>
                  <w:marBottom w:val="480"/>
                  <w:divBdr>
                    <w:top w:val="none" w:sz="0" w:space="0" w:color="auto"/>
                    <w:left w:val="none" w:sz="0" w:space="0" w:color="auto"/>
                    <w:bottom w:val="none" w:sz="0" w:space="0" w:color="auto"/>
                    <w:right w:val="none" w:sz="0" w:space="0" w:color="auto"/>
                  </w:divBdr>
                  <w:divsChild>
                    <w:div w:id="1206328351">
                      <w:marLeft w:val="0"/>
                      <w:marRight w:val="0"/>
                      <w:marTop w:val="0"/>
                      <w:marBottom w:val="0"/>
                      <w:divBdr>
                        <w:top w:val="none" w:sz="0" w:space="0" w:color="auto"/>
                        <w:left w:val="none" w:sz="0" w:space="0" w:color="auto"/>
                        <w:bottom w:val="none" w:sz="0" w:space="0" w:color="auto"/>
                        <w:right w:val="none" w:sz="0" w:space="0" w:color="auto"/>
                      </w:divBdr>
                      <w:divsChild>
                        <w:div w:id="627591382">
                          <w:marLeft w:val="0"/>
                          <w:marRight w:val="0"/>
                          <w:marTop w:val="0"/>
                          <w:marBottom w:val="0"/>
                          <w:divBdr>
                            <w:top w:val="none" w:sz="0" w:space="0" w:color="auto"/>
                            <w:left w:val="none" w:sz="0" w:space="0" w:color="auto"/>
                            <w:bottom w:val="none" w:sz="0" w:space="0" w:color="auto"/>
                            <w:right w:val="none" w:sz="0" w:space="0" w:color="auto"/>
                          </w:divBdr>
                          <w:divsChild>
                            <w:div w:id="334917893">
                              <w:marLeft w:val="0"/>
                              <w:marRight w:val="0"/>
                              <w:marTop w:val="0"/>
                              <w:marBottom w:val="0"/>
                              <w:divBdr>
                                <w:top w:val="none" w:sz="0" w:space="0" w:color="auto"/>
                                <w:left w:val="none" w:sz="0" w:space="0" w:color="auto"/>
                                <w:bottom w:val="none" w:sz="0" w:space="0" w:color="auto"/>
                                <w:right w:val="none" w:sz="0" w:space="0" w:color="auto"/>
                              </w:divBdr>
                            </w:div>
                            <w:div w:id="96101857">
                              <w:marLeft w:val="0"/>
                              <w:marRight w:val="0"/>
                              <w:marTop w:val="0"/>
                              <w:marBottom w:val="0"/>
                              <w:divBdr>
                                <w:top w:val="none" w:sz="0" w:space="0" w:color="auto"/>
                                <w:left w:val="none" w:sz="0" w:space="0" w:color="auto"/>
                                <w:bottom w:val="none" w:sz="0" w:space="0" w:color="auto"/>
                                <w:right w:val="none" w:sz="0" w:space="0" w:color="auto"/>
                              </w:divBdr>
                            </w:div>
                            <w:div w:id="255555337">
                              <w:marLeft w:val="0"/>
                              <w:marRight w:val="0"/>
                              <w:marTop w:val="0"/>
                              <w:marBottom w:val="0"/>
                              <w:divBdr>
                                <w:top w:val="none" w:sz="0" w:space="0" w:color="auto"/>
                                <w:left w:val="none" w:sz="0" w:space="0" w:color="auto"/>
                                <w:bottom w:val="none" w:sz="0" w:space="0" w:color="auto"/>
                                <w:right w:val="none" w:sz="0" w:space="0" w:color="auto"/>
                              </w:divBdr>
                            </w:div>
                            <w:div w:id="1399405855">
                              <w:marLeft w:val="0"/>
                              <w:marRight w:val="0"/>
                              <w:marTop w:val="300"/>
                              <w:marBottom w:val="300"/>
                              <w:divBdr>
                                <w:top w:val="none" w:sz="0" w:space="0" w:color="auto"/>
                                <w:left w:val="none" w:sz="0" w:space="0" w:color="auto"/>
                                <w:bottom w:val="none" w:sz="0" w:space="0" w:color="auto"/>
                                <w:right w:val="none" w:sz="0" w:space="0" w:color="auto"/>
                              </w:divBdr>
                              <w:divsChild>
                                <w:div w:id="2001688004">
                                  <w:marLeft w:val="0"/>
                                  <w:marRight w:val="0"/>
                                  <w:marTop w:val="0"/>
                                  <w:marBottom w:val="0"/>
                                  <w:divBdr>
                                    <w:top w:val="none" w:sz="0" w:space="0" w:color="auto"/>
                                    <w:left w:val="none" w:sz="0" w:space="0" w:color="auto"/>
                                    <w:bottom w:val="none" w:sz="0" w:space="0" w:color="auto"/>
                                    <w:right w:val="none" w:sz="0" w:space="0" w:color="auto"/>
                                  </w:divBdr>
                                </w:div>
                              </w:divsChild>
                            </w:div>
                            <w:div w:id="1818496636">
                              <w:marLeft w:val="0"/>
                              <w:marRight w:val="0"/>
                              <w:marTop w:val="0"/>
                              <w:marBottom w:val="0"/>
                              <w:divBdr>
                                <w:top w:val="none" w:sz="0" w:space="0" w:color="auto"/>
                                <w:left w:val="none" w:sz="0" w:space="0" w:color="auto"/>
                                <w:bottom w:val="none" w:sz="0" w:space="0" w:color="auto"/>
                                <w:right w:val="none" w:sz="0" w:space="0" w:color="auto"/>
                              </w:divBdr>
                            </w:div>
                            <w:div w:id="609318856">
                              <w:marLeft w:val="0"/>
                              <w:marRight w:val="0"/>
                              <w:marTop w:val="0"/>
                              <w:marBottom w:val="0"/>
                              <w:divBdr>
                                <w:top w:val="none" w:sz="0" w:space="0" w:color="auto"/>
                                <w:left w:val="none" w:sz="0" w:space="0" w:color="auto"/>
                                <w:bottom w:val="none" w:sz="0" w:space="0" w:color="auto"/>
                                <w:right w:val="none" w:sz="0" w:space="0" w:color="auto"/>
                              </w:divBdr>
                            </w:div>
                            <w:div w:id="1540511682">
                              <w:marLeft w:val="0"/>
                              <w:marRight w:val="0"/>
                              <w:marTop w:val="0"/>
                              <w:marBottom w:val="0"/>
                              <w:divBdr>
                                <w:top w:val="none" w:sz="0" w:space="0" w:color="auto"/>
                                <w:left w:val="none" w:sz="0" w:space="0" w:color="auto"/>
                                <w:bottom w:val="none" w:sz="0" w:space="0" w:color="auto"/>
                                <w:right w:val="none" w:sz="0" w:space="0" w:color="auto"/>
                              </w:divBdr>
                            </w:div>
                            <w:div w:id="1083917483">
                              <w:marLeft w:val="0"/>
                              <w:marRight w:val="0"/>
                              <w:marTop w:val="0"/>
                              <w:marBottom w:val="0"/>
                              <w:divBdr>
                                <w:top w:val="none" w:sz="0" w:space="0" w:color="auto"/>
                                <w:left w:val="none" w:sz="0" w:space="0" w:color="auto"/>
                                <w:bottom w:val="none" w:sz="0" w:space="0" w:color="auto"/>
                                <w:right w:val="none" w:sz="0" w:space="0" w:color="auto"/>
                              </w:divBdr>
                            </w:div>
                            <w:div w:id="1657806722">
                              <w:marLeft w:val="0"/>
                              <w:marRight w:val="0"/>
                              <w:marTop w:val="0"/>
                              <w:marBottom w:val="0"/>
                              <w:divBdr>
                                <w:top w:val="none" w:sz="0" w:space="0" w:color="auto"/>
                                <w:left w:val="none" w:sz="0" w:space="0" w:color="auto"/>
                                <w:bottom w:val="none" w:sz="0" w:space="0" w:color="auto"/>
                                <w:right w:val="none" w:sz="0" w:space="0" w:color="auto"/>
                              </w:divBdr>
                            </w:div>
                            <w:div w:id="1148593702">
                              <w:marLeft w:val="0"/>
                              <w:marRight w:val="0"/>
                              <w:marTop w:val="0"/>
                              <w:marBottom w:val="0"/>
                              <w:divBdr>
                                <w:top w:val="none" w:sz="0" w:space="0" w:color="auto"/>
                                <w:left w:val="none" w:sz="0" w:space="0" w:color="auto"/>
                                <w:bottom w:val="none" w:sz="0" w:space="0" w:color="auto"/>
                                <w:right w:val="none" w:sz="0" w:space="0" w:color="auto"/>
                              </w:divBdr>
                            </w:div>
                            <w:div w:id="454955571">
                              <w:marLeft w:val="0"/>
                              <w:marRight w:val="0"/>
                              <w:marTop w:val="0"/>
                              <w:marBottom w:val="0"/>
                              <w:divBdr>
                                <w:top w:val="none" w:sz="0" w:space="0" w:color="auto"/>
                                <w:left w:val="none" w:sz="0" w:space="0" w:color="auto"/>
                                <w:bottom w:val="none" w:sz="0" w:space="0" w:color="auto"/>
                                <w:right w:val="none" w:sz="0" w:space="0" w:color="auto"/>
                              </w:divBdr>
                            </w:div>
                            <w:div w:id="7455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527675">
      <w:bodyDiv w:val="1"/>
      <w:marLeft w:val="0"/>
      <w:marRight w:val="0"/>
      <w:marTop w:val="0"/>
      <w:marBottom w:val="0"/>
      <w:divBdr>
        <w:top w:val="none" w:sz="0" w:space="0" w:color="auto"/>
        <w:left w:val="none" w:sz="0" w:space="0" w:color="auto"/>
        <w:bottom w:val="none" w:sz="0" w:space="0" w:color="auto"/>
        <w:right w:val="none" w:sz="0" w:space="0" w:color="auto"/>
      </w:divBdr>
      <w:divsChild>
        <w:div w:id="1277832732">
          <w:marLeft w:val="0"/>
          <w:marRight w:val="0"/>
          <w:marTop w:val="240"/>
          <w:marBottom w:val="240"/>
          <w:divBdr>
            <w:top w:val="none" w:sz="0" w:space="0" w:color="auto"/>
            <w:left w:val="none" w:sz="0" w:space="0" w:color="auto"/>
            <w:bottom w:val="none" w:sz="0" w:space="0" w:color="auto"/>
            <w:right w:val="none" w:sz="0" w:space="0" w:color="auto"/>
          </w:divBdr>
        </w:div>
        <w:div w:id="900753626">
          <w:marLeft w:val="0"/>
          <w:marRight w:val="0"/>
          <w:marTop w:val="0"/>
          <w:marBottom w:val="0"/>
          <w:divBdr>
            <w:top w:val="none" w:sz="0" w:space="0" w:color="auto"/>
            <w:left w:val="none" w:sz="0" w:space="0" w:color="auto"/>
            <w:bottom w:val="none" w:sz="0" w:space="0" w:color="auto"/>
            <w:right w:val="none" w:sz="0" w:space="0" w:color="auto"/>
          </w:divBdr>
          <w:divsChild>
            <w:div w:id="90980821">
              <w:marLeft w:val="0"/>
              <w:marRight w:val="0"/>
              <w:marTop w:val="0"/>
              <w:marBottom w:val="0"/>
              <w:divBdr>
                <w:top w:val="none" w:sz="0" w:space="0" w:color="auto"/>
                <w:left w:val="none" w:sz="0" w:space="0" w:color="auto"/>
                <w:bottom w:val="none" w:sz="0" w:space="0" w:color="auto"/>
                <w:right w:val="none" w:sz="0" w:space="0" w:color="auto"/>
              </w:divBdr>
              <w:divsChild>
                <w:div w:id="2063601177">
                  <w:marLeft w:val="0"/>
                  <w:marRight w:val="0"/>
                  <w:marTop w:val="0"/>
                  <w:marBottom w:val="240"/>
                  <w:divBdr>
                    <w:top w:val="none" w:sz="0" w:space="0" w:color="auto"/>
                    <w:left w:val="none" w:sz="0" w:space="0" w:color="auto"/>
                    <w:bottom w:val="none" w:sz="0" w:space="0" w:color="auto"/>
                    <w:right w:val="none" w:sz="0" w:space="0" w:color="auto"/>
                  </w:divBdr>
                  <w:divsChild>
                    <w:div w:id="801387567">
                      <w:marLeft w:val="0"/>
                      <w:marRight w:val="0"/>
                      <w:marTop w:val="0"/>
                      <w:marBottom w:val="0"/>
                      <w:divBdr>
                        <w:top w:val="none" w:sz="0" w:space="0" w:color="auto"/>
                        <w:left w:val="none" w:sz="0" w:space="0" w:color="auto"/>
                        <w:bottom w:val="none" w:sz="0" w:space="0" w:color="auto"/>
                        <w:right w:val="none" w:sz="0" w:space="0" w:color="auto"/>
                      </w:divBdr>
                      <w:divsChild>
                        <w:div w:id="962075588">
                          <w:marLeft w:val="0"/>
                          <w:marRight w:val="0"/>
                          <w:marTop w:val="0"/>
                          <w:marBottom w:val="0"/>
                          <w:divBdr>
                            <w:top w:val="none" w:sz="0" w:space="0" w:color="auto"/>
                            <w:left w:val="none" w:sz="0" w:space="0" w:color="auto"/>
                            <w:bottom w:val="none" w:sz="0" w:space="0" w:color="auto"/>
                            <w:right w:val="none" w:sz="0" w:space="0" w:color="auto"/>
                          </w:divBdr>
                          <w:divsChild>
                            <w:div w:id="1709719394">
                              <w:marLeft w:val="0"/>
                              <w:marRight w:val="0"/>
                              <w:marTop w:val="0"/>
                              <w:marBottom w:val="0"/>
                              <w:divBdr>
                                <w:top w:val="none" w:sz="0" w:space="0" w:color="auto"/>
                                <w:left w:val="none" w:sz="0" w:space="0" w:color="auto"/>
                                <w:bottom w:val="none" w:sz="0" w:space="0" w:color="auto"/>
                                <w:right w:val="none" w:sz="0" w:space="0" w:color="auto"/>
                              </w:divBdr>
                              <w:divsChild>
                                <w:div w:id="1072391368">
                                  <w:marLeft w:val="0"/>
                                  <w:marRight w:val="0"/>
                                  <w:marTop w:val="0"/>
                                  <w:marBottom w:val="0"/>
                                  <w:divBdr>
                                    <w:top w:val="none" w:sz="0" w:space="0" w:color="auto"/>
                                    <w:left w:val="none" w:sz="0" w:space="0" w:color="auto"/>
                                    <w:bottom w:val="none" w:sz="0" w:space="0" w:color="auto"/>
                                    <w:right w:val="none" w:sz="0" w:space="0" w:color="auto"/>
                                  </w:divBdr>
                                  <w:divsChild>
                                    <w:div w:id="1317882396">
                                      <w:marLeft w:val="0"/>
                                      <w:marRight w:val="0"/>
                                      <w:marTop w:val="0"/>
                                      <w:marBottom w:val="0"/>
                                      <w:divBdr>
                                        <w:top w:val="none" w:sz="0" w:space="0" w:color="auto"/>
                                        <w:left w:val="none" w:sz="0" w:space="0" w:color="auto"/>
                                        <w:bottom w:val="none" w:sz="0" w:space="0" w:color="auto"/>
                                        <w:right w:val="none" w:sz="0" w:space="0" w:color="auto"/>
                                      </w:divBdr>
                                      <w:divsChild>
                                        <w:div w:id="179097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881610">
                  <w:marLeft w:val="0"/>
                  <w:marRight w:val="0"/>
                  <w:marTop w:val="0"/>
                  <w:marBottom w:val="480"/>
                  <w:divBdr>
                    <w:top w:val="none" w:sz="0" w:space="0" w:color="auto"/>
                    <w:left w:val="none" w:sz="0" w:space="0" w:color="auto"/>
                    <w:bottom w:val="none" w:sz="0" w:space="0" w:color="auto"/>
                    <w:right w:val="none" w:sz="0" w:space="0" w:color="auto"/>
                  </w:divBdr>
                  <w:divsChild>
                    <w:div w:id="1401098722">
                      <w:marLeft w:val="0"/>
                      <w:marRight w:val="0"/>
                      <w:marTop w:val="0"/>
                      <w:marBottom w:val="0"/>
                      <w:divBdr>
                        <w:top w:val="none" w:sz="0" w:space="0" w:color="auto"/>
                        <w:left w:val="none" w:sz="0" w:space="0" w:color="auto"/>
                        <w:bottom w:val="none" w:sz="0" w:space="0" w:color="auto"/>
                        <w:right w:val="none" w:sz="0" w:space="0" w:color="auto"/>
                      </w:divBdr>
                      <w:divsChild>
                        <w:div w:id="1783108301">
                          <w:marLeft w:val="0"/>
                          <w:marRight w:val="0"/>
                          <w:marTop w:val="0"/>
                          <w:marBottom w:val="0"/>
                          <w:divBdr>
                            <w:top w:val="none" w:sz="0" w:space="0" w:color="auto"/>
                            <w:left w:val="none" w:sz="0" w:space="0" w:color="auto"/>
                            <w:bottom w:val="none" w:sz="0" w:space="0" w:color="auto"/>
                            <w:right w:val="none" w:sz="0" w:space="0" w:color="auto"/>
                          </w:divBdr>
                          <w:divsChild>
                            <w:div w:id="1868520646">
                              <w:marLeft w:val="0"/>
                              <w:marRight w:val="0"/>
                              <w:marTop w:val="0"/>
                              <w:marBottom w:val="0"/>
                              <w:divBdr>
                                <w:top w:val="none" w:sz="0" w:space="0" w:color="auto"/>
                                <w:left w:val="none" w:sz="0" w:space="0" w:color="auto"/>
                                <w:bottom w:val="none" w:sz="0" w:space="0" w:color="auto"/>
                                <w:right w:val="none" w:sz="0" w:space="0" w:color="auto"/>
                              </w:divBdr>
                            </w:div>
                            <w:div w:id="805700003">
                              <w:marLeft w:val="0"/>
                              <w:marRight w:val="0"/>
                              <w:marTop w:val="0"/>
                              <w:marBottom w:val="0"/>
                              <w:divBdr>
                                <w:top w:val="none" w:sz="0" w:space="0" w:color="auto"/>
                                <w:left w:val="none" w:sz="0" w:space="0" w:color="auto"/>
                                <w:bottom w:val="none" w:sz="0" w:space="0" w:color="auto"/>
                                <w:right w:val="none" w:sz="0" w:space="0" w:color="auto"/>
                              </w:divBdr>
                            </w:div>
                            <w:div w:id="1668752930">
                              <w:marLeft w:val="0"/>
                              <w:marRight w:val="0"/>
                              <w:marTop w:val="0"/>
                              <w:marBottom w:val="0"/>
                              <w:divBdr>
                                <w:top w:val="none" w:sz="0" w:space="0" w:color="auto"/>
                                <w:left w:val="none" w:sz="0" w:space="0" w:color="auto"/>
                                <w:bottom w:val="none" w:sz="0" w:space="0" w:color="auto"/>
                                <w:right w:val="none" w:sz="0" w:space="0" w:color="auto"/>
                              </w:divBdr>
                            </w:div>
                            <w:div w:id="1684503909">
                              <w:marLeft w:val="0"/>
                              <w:marRight w:val="0"/>
                              <w:marTop w:val="0"/>
                              <w:marBottom w:val="0"/>
                              <w:divBdr>
                                <w:top w:val="none" w:sz="0" w:space="0" w:color="auto"/>
                                <w:left w:val="none" w:sz="0" w:space="0" w:color="auto"/>
                                <w:bottom w:val="none" w:sz="0" w:space="0" w:color="auto"/>
                                <w:right w:val="none" w:sz="0" w:space="0" w:color="auto"/>
                              </w:divBdr>
                              <w:divsChild>
                                <w:div w:id="1867522076">
                                  <w:marLeft w:val="0"/>
                                  <w:marRight w:val="0"/>
                                  <w:marTop w:val="0"/>
                                  <w:marBottom w:val="300"/>
                                  <w:divBdr>
                                    <w:top w:val="none" w:sz="0" w:space="0" w:color="auto"/>
                                    <w:left w:val="none" w:sz="0" w:space="0" w:color="auto"/>
                                    <w:bottom w:val="single" w:sz="6" w:space="9" w:color="D0D0D0"/>
                                    <w:right w:val="none" w:sz="0" w:space="0" w:color="auto"/>
                                  </w:divBdr>
                                  <w:divsChild>
                                    <w:div w:id="278419514">
                                      <w:marLeft w:val="0"/>
                                      <w:marRight w:val="0"/>
                                      <w:marTop w:val="0"/>
                                      <w:marBottom w:val="0"/>
                                      <w:divBdr>
                                        <w:top w:val="none" w:sz="0" w:space="0" w:color="auto"/>
                                        <w:left w:val="none" w:sz="0" w:space="0" w:color="auto"/>
                                        <w:bottom w:val="none" w:sz="0" w:space="0" w:color="auto"/>
                                        <w:right w:val="none" w:sz="0" w:space="0" w:color="auto"/>
                                      </w:divBdr>
                                    </w:div>
                                    <w:div w:id="1596400472">
                                      <w:marLeft w:val="0"/>
                                      <w:marRight w:val="0"/>
                                      <w:marTop w:val="0"/>
                                      <w:marBottom w:val="0"/>
                                      <w:divBdr>
                                        <w:top w:val="none" w:sz="0" w:space="0" w:color="auto"/>
                                        <w:left w:val="none" w:sz="0" w:space="0" w:color="auto"/>
                                        <w:bottom w:val="none" w:sz="0" w:space="0" w:color="auto"/>
                                        <w:right w:val="none" w:sz="0" w:space="0" w:color="auto"/>
                                      </w:divBdr>
                                      <w:divsChild>
                                        <w:div w:id="1881745296">
                                          <w:marLeft w:val="0"/>
                                          <w:marRight w:val="0"/>
                                          <w:marTop w:val="0"/>
                                          <w:marBottom w:val="0"/>
                                          <w:divBdr>
                                            <w:top w:val="none" w:sz="0" w:space="0" w:color="auto"/>
                                            <w:left w:val="none" w:sz="0" w:space="0" w:color="auto"/>
                                            <w:bottom w:val="none" w:sz="0" w:space="0" w:color="auto"/>
                                            <w:right w:val="none" w:sz="0" w:space="0" w:color="auto"/>
                                          </w:divBdr>
                                          <w:divsChild>
                                            <w:div w:id="1298299959">
                                              <w:marLeft w:val="0"/>
                                              <w:marRight w:val="0"/>
                                              <w:marTop w:val="0"/>
                                              <w:marBottom w:val="0"/>
                                              <w:divBdr>
                                                <w:top w:val="none" w:sz="0" w:space="0" w:color="auto"/>
                                                <w:left w:val="none" w:sz="0" w:space="0" w:color="auto"/>
                                                <w:bottom w:val="none" w:sz="0" w:space="0" w:color="auto"/>
                                                <w:right w:val="none" w:sz="0" w:space="0" w:color="auto"/>
                                              </w:divBdr>
                                              <w:divsChild>
                                                <w:div w:id="13320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127016">
                              <w:marLeft w:val="0"/>
                              <w:marRight w:val="0"/>
                              <w:marTop w:val="0"/>
                              <w:marBottom w:val="0"/>
                              <w:divBdr>
                                <w:top w:val="none" w:sz="0" w:space="0" w:color="auto"/>
                                <w:left w:val="none" w:sz="0" w:space="0" w:color="auto"/>
                                <w:bottom w:val="none" w:sz="0" w:space="0" w:color="auto"/>
                                <w:right w:val="none" w:sz="0" w:space="0" w:color="auto"/>
                              </w:divBdr>
                            </w:div>
                            <w:div w:id="1584801995">
                              <w:marLeft w:val="0"/>
                              <w:marRight w:val="0"/>
                              <w:marTop w:val="0"/>
                              <w:marBottom w:val="0"/>
                              <w:divBdr>
                                <w:top w:val="none" w:sz="0" w:space="0" w:color="auto"/>
                                <w:left w:val="none" w:sz="0" w:space="0" w:color="auto"/>
                                <w:bottom w:val="none" w:sz="0" w:space="0" w:color="auto"/>
                                <w:right w:val="none" w:sz="0" w:space="0" w:color="auto"/>
                              </w:divBdr>
                            </w:div>
                            <w:div w:id="242494364">
                              <w:marLeft w:val="0"/>
                              <w:marRight w:val="0"/>
                              <w:marTop w:val="0"/>
                              <w:marBottom w:val="0"/>
                              <w:divBdr>
                                <w:top w:val="none" w:sz="0" w:space="0" w:color="auto"/>
                                <w:left w:val="none" w:sz="0" w:space="0" w:color="auto"/>
                                <w:bottom w:val="none" w:sz="0" w:space="0" w:color="auto"/>
                                <w:right w:val="none" w:sz="0" w:space="0" w:color="auto"/>
                              </w:divBdr>
                            </w:div>
                            <w:div w:id="1548104265">
                              <w:marLeft w:val="0"/>
                              <w:marRight w:val="0"/>
                              <w:marTop w:val="0"/>
                              <w:marBottom w:val="0"/>
                              <w:divBdr>
                                <w:top w:val="none" w:sz="0" w:space="0" w:color="auto"/>
                                <w:left w:val="none" w:sz="0" w:space="0" w:color="auto"/>
                                <w:bottom w:val="none" w:sz="0" w:space="0" w:color="auto"/>
                                <w:right w:val="none" w:sz="0" w:space="0" w:color="auto"/>
                              </w:divBdr>
                              <w:divsChild>
                                <w:div w:id="1739551634">
                                  <w:marLeft w:val="0"/>
                                  <w:marRight w:val="0"/>
                                  <w:marTop w:val="0"/>
                                  <w:marBottom w:val="300"/>
                                  <w:divBdr>
                                    <w:top w:val="none" w:sz="0" w:space="0" w:color="auto"/>
                                    <w:left w:val="none" w:sz="0" w:space="0" w:color="auto"/>
                                    <w:bottom w:val="single" w:sz="6" w:space="9" w:color="D0D0D0"/>
                                    <w:right w:val="none" w:sz="0" w:space="0" w:color="auto"/>
                                  </w:divBdr>
                                  <w:divsChild>
                                    <w:div w:id="1659530693">
                                      <w:marLeft w:val="0"/>
                                      <w:marRight w:val="0"/>
                                      <w:marTop w:val="0"/>
                                      <w:marBottom w:val="0"/>
                                      <w:divBdr>
                                        <w:top w:val="none" w:sz="0" w:space="0" w:color="auto"/>
                                        <w:left w:val="none" w:sz="0" w:space="0" w:color="auto"/>
                                        <w:bottom w:val="none" w:sz="0" w:space="0" w:color="auto"/>
                                        <w:right w:val="none" w:sz="0" w:space="0" w:color="auto"/>
                                      </w:divBdr>
                                    </w:div>
                                    <w:div w:id="1578249609">
                                      <w:marLeft w:val="0"/>
                                      <w:marRight w:val="0"/>
                                      <w:marTop w:val="0"/>
                                      <w:marBottom w:val="0"/>
                                      <w:divBdr>
                                        <w:top w:val="none" w:sz="0" w:space="0" w:color="auto"/>
                                        <w:left w:val="none" w:sz="0" w:space="0" w:color="auto"/>
                                        <w:bottom w:val="none" w:sz="0" w:space="0" w:color="auto"/>
                                        <w:right w:val="none" w:sz="0" w:space="0" w:color="auto"/>
                                      </w:divBdr>
                                      <w:divsChild>
                                        <w:div w:id="1095596974">
                                          <w:marLeft w:val="0"/>
                                          <w:marRight w:val="0"/>
                                          <w:marTop w:val="0"/>
                                          <w:marBottom w:val="0"/>
                                          <w:divBdr>
                                            <w:top w:val="none" w:sz="0" w:space="0" w:color="auto"/>
                                            <w:left w:val="none" w:sz="0" w:space="0" w:color="auto"/>
                                            <w:bottom w:val="none" w:sz="0" w:space="0" w:color="auto"/>
                                            <w:right w:val="none" w:sz="0" w:space="0" w:color="auto"/>
                                          </w:divBdr>
                                          <w:divsChild>
                                            <w:div w:id="583340131">
                                              <w:marLeft w:val="0"/>
                                              <w:marRight w:val="0"/>
                                              <w:marTop w:val="0"/>
                                              <w:marBottom w:val="0"/>
                                              <w:divBdr>
                                                <w:top w:val="none" w:sz="0" w:space="0" w:color="auto"/>
                                                <w:left w:val="none" w:sz="0" w:space="0" w:color="auto"/>
                                                <w:bottom w:val="none" w:sz="0" w:space="0" w:color="auto"/>
                                                <w:right w:val="none" w:sz="0" w:space="0" w:color="auto"/>
                                              </w:divBdr>
                                              <w:divsChild>
                                                <w:div w:id="44546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583856">
                              <w:marLeft w:val="0"/>
                              <w:marRight w:val="0"/>
                              <w:marTop w:val="0"/>
                              <w:marBottom w:val="0"/>
                              <w:divBdr>
                                <w:top w:val="none" w:sz="0" w:space="0" w:color="auto"/>
                                <w:left w:val="none" w:sz="0" w:space="0" w:color="auto"/>
                                <w:bottom w:val="none" w:sz="0" w:space="0" w:color="auto"/>
                                <w:right w:val="none" w:sz="0" w:space="0" w:color="auto"/>
                              </w:divBdr>
                            </w:div>
                            <w:div w:id="262424145">
                              <w:marLeft w:val="0"/>
                              <w:marRight w:val="0"/>
                              <w:marTop w:val="0"/>
                              <w:marBottom w:val="0"/>
                              <w:divBdr>
                                <w:top w:val="none" w:sz="0" w:space="0" w:color="auto"/>
                                <w:left w:val="none" w:sz="0" w:space="0" w:color="auto"/>
                                <w:bottom w:val="none" w:sz="0" w:space="0" w:color="auto"/>
                                <w:right w:val="none" w:sz="0" w:space="0" w:color="auto"/>
                              </w:divBdr>
                            </w:div>
                            <w:div w:id="630936756">
                              <w:marLeft w:val="0"/>
                              <w:marRight w:val="0"/>
                              <w:marTop w:val="0"/>
                              <w:marBottom w:val="0"/>
                              <w:divBdr>
                                <w:top w:val="none" w:sz="0" w:space="0" w:color="auto"/>
                                <w:left w:val="none" w:sz="0" w:space="0" w:color="auto"/>
                                <w:bottom w:val="none" w:sz="0" w:space="0" w:color="auto"/>
                                <w:right w:val="none" w:sz="0" w:space="0" w:color="auto"/>
                              </w:divBdr>
                            </w:div>
                            <w:div w:id="807934593">
                              <w:marLeft w:val="0"/>
                              <w:marRight w:val="0"/>
                              <w:marTop w:val="0"/>
                              <w:marBottom w:val="0"/>
                              <w:divBdr>
                                <w:top w:val="none" w:sz="0" w:space="0" w:color="auto"/>
                                <w:left w:val="none" w:sz="0" w:space="0" w:color="auto"/>
                                <w:bottom w:val="none" w:sz="0" w:space="0" w:color="auto"/>
                                <w:right w:val="none" w:sz="0" w:space="0" w:color="auto"/>
                              </w:divBdr>
                            </w:div>
                            <w:div w:id="1455371763">
                              <w:marLeft w:val="0"/>
                              <w:marRight w:val="0"/>
                              <w:marTop w:val="0"/>
                              <w:marBottom w:val="0"/>
                              <w:divBdr>
                                <w:top w:val="none" w:sz="0" w:space="0" w:color="auto"/>
                                <w:left w:val="none" w:sz="0" w:space="0" w:color="auto"/>
                                <w:bottom w:val="none" w:sz="0" w:space="0" w:color="auto"/>
                                <w:right w:val="none" w:sz="0" w:space="0" w:color="auto"/>
                              </w:divBdr>
                            </w:div>
                            <w:div w:id="916674795">
                              <w:marLeft w:val="0"/>
                              <w:marRight w:val="0"/>
                              <w:marTop w:val="0"/>
                              <w:marBottom w:val="0"/>
                              <w:divBdr>
                                <w:top w:val="none" w:sz="0" w:space="0" w:color="auto"/>
                                <w:left w:val="none" w:sz="0" w:space="0" w:color="auto"/>
                                <w:bottom w:val="none" w:sz="0" w:space="0" w:color="auto"/>
                                <w:right w:val="none" w:sz="0" w:space="0" w:color="auto"/>
                              </w:divBdr>
                            </w:div>
                            <w:div w:id="1794205280">
                              <w:marLeft w:val="0"/>
                              <w:marRight w:val="0"/>
                              <w:marTop w:val="0"/>
                              <w:marBottom w:val="0"/>
                              <w:divBdr>
                                <w:top w:val="none" w:sz="0" w:space="0" w:color="auto"/>
                                <w:left w:val="none" w:sz="0" w:space="0" w:color="auto"/>
                                <w:bottom w:val="none" w:sz="0" w:space="0" w:color="auto"/>
                                <w:right w:val="none" w:sz="0" w:space="0" w:color="auto"/>
                              </w:divBdr>
                              <w:divsChild>
                                <w:div w:id="1975480337">
                                  <w:marLeft w:val="0"/>
                                  <w:marRight w:val="0"/>
                                  <w:marTop w:val="0"/>
                                  <w:marBottom w:val="300"/>
                                  <w:divBdr>
                                    <w:top w:val="none" w:sz="0" w:space="0" w:color="auto"/>
                                    <w:left w:val="none" w:sz="0" w:space="0" w:color="auto"/>
                                    <w:bottom w:val="single" w:sz="6" w:space="9" w:color="D0D0D0"/>
                                    <w:right w:val="none" w:sz="0" w:space="0" w:color="auto"/>
                                  </w:divBdr>
                                  <w:divsChild>
                                    <w:div w:id="1167137076">
                                      <w:marLeft w:val="0"/>
                                      <w:marRight w:val="0"/>
                                      <w:marTop w:val="0"/>
                                      <w:marBottom w:val="0"/>
                                      <w:divBdr>
                                        <w:top w:val="none" w:sz="0" w:space="0" w:color="auto"/>
                                        <w:left w:val="none" w:sz="0" w:space="0" w:color="auto"/>
                                        <w:bottom w:val="none" w:sz="0" w:space="0" w:color="auto"/>
                                        <w:right w:val="none" w:sz="0" w:space="0" w:color="auto"/>
                                      </w:divBdr>
                                    </w:div>
                                    <w:div w:id="904725861">
                                      <w:marLeft w:val="0"/>
                                      <w:marRight w:val="0"/>
                                      <w:marTop w:val="0"/>
                                      <w:marBottom w:val="0"/>
                                      <w:divBdr>
                                        <w:top w:val="none" w:sz="0" w:space="0" w:color="auto"/>
                                        <w:left w:val="none" w:sz="0" w:space="0" w:color="auto"/>
                                        <w:bottom w:val="none" w:sz="0" w:space="0" w:color="auto"/>
                                        <w:right w:val="none" w:sz="0" w:space="0" w:color="auto"/>
                                      </w:divBdr>
                                      <w:divsChild>
                                        <w:div w:id="1169515385">
                                          <w:marLeft w:val="0"/>
                                          <w:marRight w:val="0"/>
                                          <w:marTop w:val="0"/>
                                          <w:marBottom w:val="0"/>
                                          <w:divBdr>
                                            <w:top w:val="none" w:sz="0" w:space="0" w:color="auto"/>
                                            <w:left w:val="none" w:sz="0" w:space="0" w:color="auto"/>
                                            <w:bottom w:val="none" w:sz="0" w:space="0" w:color="auto"/>
                                            <w:right w:val="none" w:sz="0" w:space="0" w:color="auto"/>
                                          </w:divBdr>
                                          <w:divsChild>
                                            <w:div w:id="1688867766">
                                              <w:marLeft w:val="0"/>
                                              <w:marRight w:val="0"/>
                                              <w:marTop w:val="0"/>
                                              <w:marBottom w:val="0"/>
                                              <w:divBdr>
                                                <w:top w:val="none" w:sz="0" w:space="0" w:color="auto"/>
                                                <w:left w:val="none" w:sz="0" w:space="0" w:color="auto"/>
                                                <w:bottom w:val="none" w:sz="0" w:space="0" w:color="auto"/>
                                                <w:right w:val="none" w:sz="0" w:space="0" w:color="auto"/>
                                              </w:divBdr>
                                              <w:divsChild>
                                                <w:div w:id="16376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922191">
                              <w:marLeft w:val="0"/>
                              <w:marRight w:val="0"/>
                              <w:marTop w:val="0"/>
                              <w:marBottom w:val="0"/>
                              <w:divBdr>
                                <w:top w:val="none" w:sz="0" w:space="0" w:color="auto"/>
                                <w:left w:val="none" w:sz="0" w:space="0" w:color="auto"/>
                                <w:bottom w:val="none" w:sz="0" w:space="0" w:color="auto"/>
                                <w:right w:val="none" w:sz="0" w:space="0" w:color="auto"/>
                              </w:divBdr>
                            </w:div>
                            <w:div w:id="168535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61180">
      <w:bodyDiv w:val="1"/>
      <w:marLeft w:val="0"/>
      <w:marRight w:val="0"/>
      <w:marTop w:val="0"/>
      <w:marBottom w:val="0"/>
      <w:divBdr>
        <w:top w:val="none" w:sz="0" w:space="0" w:color="auto"/>
        <w:left w:val="none" w:sz="0" w:space="0" w:color="auto"/>
        <w:bottom w:val="none" w:sz="0" w:space="0" w:color="auto"/>
        <w:right w:val="none" w:sz="0" w:space="0" w:color="auto"/>
      </w:divBdr>
      <w:divsChild>
        <w:div w:id="2044476106">
          <w:marLeft w:val="0"/>
          <w:marRight w:val="0"/>
          <w:marTop w:val="240"/>
          <w:marBottom w:val="240"/>
          <w:divBdr>
            <w:top w:val="none" w:sz="0" w:space="0" w:color="auto"/>
            <w:left w:val="none" w:sz="0" w:space="0" w:color="auto"/>
            <w:bottom w:val="none" w:sz="0" w:space="0" w:color="auto"/>
            <w:right w:val="none" w:sz="0" w:space="0" w:color="auto"/>
          </w:divBdr>
        </w:div>
        <w:div w:id="1648045272">
          <w:marLeft w:val="0"/>
          <w:marRight w:val="0"/>
          <w:marTop w:val="0"/>
          <w:marBottom w:val="150"/>
          <w:divBdr>
            <w:top w:val="none" w:sz="0" w:space="0" w:color="auto"/>
            <w:left w:val="none" w:sz="0" w:space="0" w:color="auto"/>
            <w:bottom w:val="none" w:sz="0" w:space="0" w:color="auto"/>
            <w:right w:val="none" w:sz="0" w:space="0" w:color="auto"/>
          </w:divBdr>
          <w:divsChild>
            <w:div w:id="1744792382">
              <w:marLeft w:val="0"/>
              <w:marRight w:val="0"/>
              <w:marTop w:val="0"/>
              <w:marBottom w:val="0"/>
              <w:divBdr>
                <w:top w:val="none" w:sz="0" w:space="0" w:color="auto"/>
                <w:left w:val="none" w:sz="0" w:space="0" w:color="auto"/>
                <w:bottom w:val="none" w:sz="0" w:space="0" w:color="auto"/>
                <w:right w:val="none" w:sz="0" w:space="0" w:color="auto"/>
              </w:divBdr>
              <w:divsChild>
                <w:div w:id="1958945897">
                  <w:marLeft w:val="0"/>
                  <w:marRight w:val="0"/>
                  <w:marTop w:val="0"/>
                  <w:marBottom w:val="0"/>
                  <w:divBdr>
                    <w:top w:val="none" w:sz="0" w:space="0" w:color="auto"/>
                    <w:left w:val="none" w:sz="0" w:space="0" w:color="auto"/>
                    <w:bottom w:val="none" w:sz="0" w:space="0" w:color="auto"/>
                    <w:right w:val="none" w:sz="0" w:space="0" w:color="auto"/>
                  </w:divBdr>
                </w:div>
              </w:divsChild>
            </w:div>
            <w:div w:id="1542014370">
              <w:marLeft w:val="0"/>
              <w:marRight w:val="0"/>
              <w:marTop w:val="0"/>
              <w:marBottom w:val="0"/>
              <w:divBdr>
                <w:top w:val="none" w:sz="0" w:space="0" w:color="auto"/>
                <w:left w:val="none" w:sz="0" w:space="0" w:color="auto"/>
                <w:bottom w:val="none" w:sz="0" w:space="0" w:color="auto"/>
                <w:right w:val="none" w:sz="0" w:space="0" w:color="auto"/>
              </w:divBdr>
            </w:div>
          </w:divsChild>
        </w:div>
        <w:div w:id="2023050590">
          <w:marLeft w:val="0"/>
          <w:marRight w:val="0"/>
          <w:marTop w:val="240"/>
          <w:marBottom w:val="240"/>
          <w:divBdr>
            <w:top w:val="none" w:sz="0" w:space="0" w:color="auto"/>
            <w:left w:val="none" w:sz="0" w:space="0" w:color="auto"/>
            <w:bottom w:val="none" w:sz="0" w:space="0" w:color="auto"/>
            <w:right w:val="none" w:sz="0" w:space="0" w:color="auto"/>
          </w:divBdr>
        </w:div>
        <w:div w:id="327247924">
          <w:marLeft w:val="0"/>
          <w:marRight w:val="0"/>
          <w:marTop w:val="0"/>
          <w:marBottom w:val="0"/>
          <w:divBdr>
            <w:top w:val="none" w:sz="0" w:space="0" w:color="auto"/>
            <w:left w:val="none" w:sz="0" w:space="0" w:color="auto"/>
            <w:bottom w:val="none" w:sz="0" w:space="0" w:color="auto"/>
            <w:right w:val="none" w:sz="0" w:space="0" w:color="auto"/>
          </w:divBdr>
          <w:divsChild>
            <w:div w:id="1301686669">
              <w:marLeft w:val="0"/>
              <w:marRight w:val="0"/>
              <w:marTop w:val="0"/>
              <w:marBottom w:val="0"/>
              <w:divBdr>
                <w:top w:val="none" w:sz="0" w:space="0" w:color="auto"/>
                <w:left w:val="none" w:sz="0" w:space="0" w:color="auto"/>
                <w:bottom w:val="none" w:sz="0" w:space="0" w:color="auto"/>
                <w:right w:val="none" w:sz="0" w:space="0" w:color="auto"/>
              </w:divBdr>
              <w:divsChild>
                <w:div w:id="1802962721">
                  <w:marLeft w:val="0"/>
                  <w:marRight w:val="0"/>
                  <w:marTop w:val="0"/>
                  <w:marBottom w:val="240"/>
                  <w:divBdr>
                    <w:top w:val="none" w:sz="0" w:space="0" w:color="auto"/>
                    <w:left w:val="none" w:sz="0" w:space="0" w:color="auto"/>
                    <w:bottom w:val="none" w:sz="0" w:space="0" w:color="auto"/>
                    <w:right w:val="none" w:sz="0" w:space="0" w:color="auto"/>
                  </w:divBdr>
                  <w:divsChild>
                    <w:div w:id="1942450904">
                      <w:marLeft w:val="0"/>
                      <w:marRight w:val="0"/>
                      <w:marTop w:val="0"/>
                      <w:marBottom w:val="0"/>
                      <w:divBdr>
                        <w:top w:val="none" w:sz="0" w:space="0" w:color="auto"/>
                        <w:left w:val="none" w:sz="0" w:space="0" w:color="auto"/>
                        <w:bottom w:val="none" w:sz="0" w:space="0" w:color="auto"/>
                        <w:right w:val="none" w:sz="0" w:space="0" w:color="auto"/>
                      </w:divBdr>
                      <w:divsChild>
                        <w:div w:id="1695305710">
                          <w:marLeft w:val="0"/>
                          <w:marRight w:val="0"/>
                          <w:marTop w:val="0"/>
                          <w:marBottom w:val="0"/>
                          <w:divBdr>
                            <w:top w:val="none" w:sz="0" w:space="0" w:color="auto"/>
                            <w:left w:val="none" w:sz="0" w:space="0" w:color="auto"/>
                            <w:bottom w:val="none" w:sz="0" w:space="0" w:color="auto"/>
                            <w:right w:val="none" w:sz="0" w:space="0" w:color="auto"/>
                          </w:divBdr>
                          <w:divsChild>
                            <w:div w:id="519395013">
                              <w:marLeft w:val="0"/>
                              <w:marRight w:val="0"/>
                              <w:marTop w:val="0"/>
                              <w:marBottom w:val="0"/>
                              <w:divBdr>
                                <w:top w:val="none" w:sz="0" w:space="0" w:color="auto"/>
                                <w:left w:val="none" w:sz="0" w:space="0" w:color="auto"/>
                                <w:bottom w:val="none" w:sz="0" w:space="0" w:color="auto"/>
                                <w:right w:val="none" w:sz="0" w:space="0" w:color="auto"/>
                              </w:divBdr>
                              <w:divsChild>
                                <w:div w:id="665674950">
                                  <w:marLeft w:val="0"/>
                                  <w:marRight w:val="0"/>
                                  <w:marTop w:val="0"/>
                                  <w:marBottom w:val="0"/>
                                  <w:divBdr>
                                    <w:top w:val="none" w:sz="0" w:space="0" w:color="auto"/>
                                    <w:left w:val="none" w:sz="0" w:space="0" w:color="auto"/>
                                    <w:bottom w:val="none" w:sz="0" w:space="0" w:color="auto"/>
                                    <w:right w:val="none" w:sz="0" w:space="0" w:color="auto"/>
                                  </w:divBdr>
                                  <w:divsChild>
                                    <w:div w:id="1280529251">
                                      <w:marLeft w:val="0"/>
                                      <w:marRight w:val="0"/>
                                      <w:marTop w:val="0"/>
                                      <w:marBottom w:val="0"/>
                                      <w:divBdr>
                                        <w:top w:val="none" w:sz="0" w:space="0" w:color="auto"/>
                                        <w:left w:val="none" w:sz="0" w:space="0" w:color="auto"/>
                                        <w:bottom w:val="none" w:sz="0" w:space="0" w:color="auto"/>
                                        <w:right w:val="none" w:sz="0" w:space="0" w:color="auto"/>
                                      </w:divBdr>
                                      <w:divsChild>
                                        <w:div w:id="9652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681939">
                  <w:marLeft w:val="0"/>
                  <w:marRight w:val="0"/>
                  <w:marTop w:val="0"/>
                  <w:marBottom w:val="480"/>
                  <w:divBdr>
                    <w:top w:val="none" w:sz="0" w:space="0" w:color="auto"/>
                    <w:left w:val="none" w:sz="0" w:space="0" w:color="auto"/>
                    <w:bottom w:val="none" w:sz="0" w:space="0" w:color="auto"/>
                    <w:right w:val="none" w:sz="0" w:space="0" w:color="auto"/>
                  </w:divBdr>
                  <w:divsChild>
                    <w:div w:id="1330449660">
                      <w:marLeft w:val="0"/>
                      <w:marRight w:val="0"/>
                      <w:marTop w:val="0"/>
                      <w:marBottom w:val="0"/>
                      <w:divBdr>
                        <w:top w:val="none" w:sz="0" w:space="0" w:color="auto"/>
                        <w:left w:val="none" w:sz="0" w:space="0" w:color="auto"/>
                        <w:bottom w:val="none" w:sz="0" w:space="0" w:color="auto"/>
                        <w:right w:val="none" w:sz="0" w:space="0" w:color="auto"/>
                      </w:divBdr>
                      <w:divsChild>
                        <w:div w:id="1249388829">
                          <w:marLeft w:val="0"/>
                          <w:marRight w:val="0"/>
                          <w:marTop w:val="0"/>
                          <w:marBottom w:val="0"/>
                          <w:divBdr>
                            <w:top w:val="none" w:sz="0" w:space="0" w:color="auto"/>
                            <w:left w:val="none" w:sz="0" w:space="0" w:color="auto"/>
                            <w:bottom w:val="none" w:sz="0" w:space="0" w:color="auto"/>
                            <w:right w:val="none" w:sz="0" w:space="0" w:color="auto"/>
                          </w:divBdr>
                          <w:divsChild>
                            <w:div w:id="33968198">
                              <w:marLeft w:val="0"/>
                              <w:marRight w:val="0"/>
                              <w:marTop w:val="0"/>
                              <w:marBottom w:val="0"/>
                              <w:divBdr>
                                <w:top w:val="none" w:sz="0" w:space="0" w:color="auto"/>
                                <w:left w:val="none" w:sz="0" w:space="0" w:color="auto"/>
                                <w:bottom w:val="none" w:sz="0" w:space="0" w:color="auto"/>
                                <w:right w:val="none" w:sz="0" w:space="0" w:color="auto"/>
                              </w:divBdr>
                            </w:div>
                            <w:div w:id="920943851">
                              <w:marLeft w:val="0"/>
                              <w:marRight w:val="0"/>
                              <w:marTop w:val="0"/>
                              <w:marBottom w:val="0"/>
                              <w:divBdr>
                                <w:top w:val="none" w:sz="0" w:space="0" w:color="auto"/>
                                <w:left w:val="none" w:sz="0" w:space="0" w:color="auto"/>
                                <w:bottom w:val="none" w:sz="0" w:space="0" w:color="auto"/>
                                <w:right w:val="none" w:sz="0" w:space="0" w:color="auto"/>
                              </w:divBdr>
                            </w:div>
                            <w:div w:id="29302518">
                              <w:marLeft w:val="0"/>
                              <w:marRight w:val="0"/>
                              <w:marTop w:val="300"/>
                              <w:marBottom w:val="300"/>
                              <w:divBdr>
                                <w:top w:val="none" w:sz="0" w:space="0" w:color="auto"/>
                                <w:left w:val="none" w:sz="0" w:space="0" w:color="auto"/>
                                <w:bottom w:val="none" w:sz="0" w:space="0" w:color="auto"/>
                                <w:right w:val="none" w:sz="0" w:space="0" w:color="auto"/>
                              </w:divBdr>
                              <w:divsChild>
                                <w:div w:id="1975990136">
                                  <w:marLeft w:val="0"/>
                                  <w:marRight w:val="0"/>
                                  <w:marTop w:val="0"/>
                                  <w:marBottom w:val="0"/>
                                  <w:divBdr>
                                    <w:top w:val="none" w:sz="0" w:space="0" w:color="auto"/>
                                    <w:left w:val="none" w:sz="0" w:space="0" w:color="auto"/>
                                    <w:bottom w:val="none" w:sz="0" w:space="0" w:color="auto"/>
                                    <w:right w:val="none" w:sz="0" w:space="0" w:color="auto"/>
                                  </w:divBdr>
                                </w:div>
                              </w:divsChild>
                            </w:div>
                            <w:div w:id="1632512166">
                              <w:marLeft w:val="0"/>
                              <w:marRight w:val="0"/>
                              <w:marTop w:val="0"/>
                              <w:marBottom w:val="0"/>
                              <w:divBdr>
                                <w:top w:val="none" w:sz="0" w:space="0" w:color="auto"/>
                                <w:left w:val="none" w:sz="0" w:space="0" w:color="auto"/>
                                <w:bottom w:val="none" w:sz="0" w:space="0" w:color="auto"/>
                                <w:right w:val="none" w:sz="0" w:space="0" w:color="auto"/>
                              </w:divBdr>
                            </w:div>
                            <w:div w:id="1875999074">
                              <w:marLeft w:val="0"/>
                              <w:marRight w:val="0"/>
                              <w:marTop w:val="0"/>
                              <w:marBottom w:val="0"/>
                              <w:divBdr>
                                <w:top w:val="none" w:sz="0" w:space="0" w:color="auto"/>
                                <w:left w:val="none" w:sz="0" w:space="0" w:color="auto"/>
                                <w:bottom w:val="none" w:sz="0" w:space="0" w:color="auto"/>
                                <w:right w:val="none" w:sz="0" w:space="0" w:color="auto"/>
                              </w:divBdr>
                            </w:div>
                            <w:div w:id="1121727235">
                              <w:marLeft w:val="0"/>
                              <w:marRight w:val="0"/>
                              <w:marTop w:val="0"/>
                              <w:marBottom w:val="0"/>
                              <w:divBdr>
                                <w:top w:val="none" w:sz="0" w:space="0" w:color="auto"/>
                                <w:left w:val="none" w:sz="0" w:space="0" w:color="auto"/>
                                <w:bottom w:val="none" w:sz="0" w:space="0" w:color="auto"/>
                                <w:right w:val="none" w:sz="0" w:space="0" w:color="auto"/>
                              </w:divBdr>
                            </w:div>
                            <w:div w:id="425226385">
                              <w:marLeft w:val="0"/>
                              <w:marRight w:val="0"/>
                              <w:marTop w:val="0"/>
                              <w:marBottom w:val="0"/>
                              <w:divBdr>
                                <w:top w:val="none" w:sz="0" w:space="0" w:color="auto"/>
                                <w:left w:val="none" w:sz="0" w:space="0" w:color="auto"/>
                                <w:bottom w:val="none" w:sz="0" w:space="0" w:color="auto"/>
                                <w:right w:val="none" w:sz="0" w:space="0" w:color="auto"/>
                              </w:divBdr>
                            </w:div>
                            <w:div w:id="14270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k.cz/" TargetMode="External"/><Relationship Id="rId3" Type="http://schemas.openxmlformats.org/officeDocument/2006/relationships/webSettings" Target="webSettings.xml"/><Relationship Id="rId7" Type="http://schemas.openxmlformats.org/officeDocument/2006/relationships/hyperlink" Target="https://www.novinky.cz/tema/clanek/nejvyssi-soud-ceske-republiky-4009552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witter.com/intent/tweet?status=Za%20dom&#225;c&#237;%20n&#225;sil&#237;,%20kter&#233;%20vid&#237;%20d&#283;ti,%20lze%20trestat,%20rozhodl%20Nejvy&#353;&#353;&#237;%20soud+https://www.novinky.cz/krimi/clanek/za-domaci-nasili-ktere-vidi-deti-lze-trestat-rozhodl-nejvyssi-soud-40291013" TargetMode="External"/><Relationship Id="rId11" Type="http://schemas.openxmlformats.org/officeDocument/2006/relationships/fontTable" Target="fontTable.xml"/><Relationship Id="rId5" Type="http://schemas.openxmlformats.org/officeDocument/2006/relationships/hyperlink" Target="http://www.facebook.com/share.php?u=https://www.novinky.cz/krimi/clanek/za-domaci-nasili-ktere-vidi-deti-lze-trestat-rozhodl-nejvyssi-soud-40291013&amp;title=Za%20dom&#225;c&#237;%20n&#225;sil&#237;,%20kter&#233;%20vid&#237;%20d&#283;ti,%20lze%20trestat,%20rozhodl%20Nejvy&#353;&#353;&#237;%20soud" TargetMode="External"/><Relationship Id="rId10" Type="http://schemas.openxmlformats.org/officeDocument/2006/relationships/hyperlink" Target="http://twitter.com/intent/tweet?status=Ka&#382;d&#233;%20sedm&#233;%20vyk&#225;z&#225;n&#237;%20kv&#367;li%20dom&#225;c&#237;mu%20n&#225;sil&#237;%20je%20opakovan&#233;+https://www.novinky.cz/domaci/clanek/kazde-sedme-vykazani-kvuli-domacimu-nasili-je-opakovane-40258053" TargetMode="External"/><Relationship Id="rId4" Type="http://schemas.openxmlformats.org/officeDocument/2006/relationships/hyperlink" Target="https://www.pravo.cz/" TargetMode="External"/><Relationship Id="rId9" Type="http://schemas.openxmlformats.org/officeDocument/2006/relationships/hyperlink" Target="http://www.facebook.com/share.php?u=https://www.novinky.cz/domaci/clanek/kazde-sedme-vykazani-kvuli-domacimu-nasili-je-opakovane-40258053&amp;title=Ka&#382;d&#233;%20sedm&#233;%20vyk&#225;z&#225;n&#237;%20kv&#367;li%20dom&#225;c&#237;mu%20n&#225;sil&#237;%20je%20opakovan&#233;"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6</Pages>
  <Words>1617</Words>
  <Characters>9546</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Čihounková</dc:creator>
  <cp:keywords/>
  <dc:description/>
  <cp:lastModifiedBy>Jitka Čihounková</cp:lastModifiedBy>
  <cp:revision>1</cp:revision>
  <dcterms:created xsi:type="dcterms:W3CDTF">2019-11-21T08:13:00Z</dcterms:created>
  <dcterms:modified xsi:type="dcterms:W3CDTF">2019-11-21T09:48:00Z</dcterms:modified>
</cp:coreProperties>
</file>