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A1" w:rsidRPr="00FD474E" w:rsidRDefault="00020629" w:rsidP="00EE5B5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</w:pPr>
      <w:bookmarkStart w:id="0" w:name="_GoBack"/>
      <w:bookmarkEnd w:id="0"/>
      <w:r w:rsidRPr="00FD474E"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  <w:t xml:space="preserve">УДК </w:t>
      </w:r>
      <w:r w:rsidR="00CD3147" w:rsidRPr="00FD474E"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  <w:t>630.62</w:t>
      </w:r>
      <w:r w:rsidR="0077462C" w:rsidRPr="00FD474E">
        <w:rPr>
          <w:rFonts w:ascii="Times New Roman" w:eastAsia="Times New Roman" w:hAnsi="Times New Roman" w:cs="Times New Roman"/>
          <w:i/>
          <w:sz w:val="24"/>
          <w:szCs w:val="24"/>
          <w:lang w:val="ru-RU" w:eastAsia="cs-CZ"/>
        </w:rPr>
        <w:t>:</w:t>
      </w:r>
      <w:r w:rsidR="007213A1" w:rsidRPr="00FD474E">
        <w:rPr>
          <w:rFonts w:ascii="Times New Roman" w:hAnsi="Times New Roman" w:cs="Times New Roman"/>
          <w:i/>
          <w:sz w:val="24"/>
          <w:szCs w:val="24"/>
        </w:rPr>
        <w:t>712.23</w:t>
      </w:r>
    </w:p>
    <w:p w:rsidR="00FD474E" w:rsidRDefault="005C30AC" w:rsidP="00EE5B58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>СИСТЕМ</w:t>
      </w:r>
      <w:r w:rsidR="009A4EBE"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 xml:space="preserve"> ПОКАЗАТЕЛЕЙ ДЛЯ ОЦЕНКИ РЕКРЕАЦИОННОГО ПОТЕНЦИАЛА ГОРНЫХ ЛЕСОВ</w:t>
      </w:r>
      <w:r w:rsidR="00FD474E"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 xml:space="preserve"> </w:t>
      </w:r>
    </w:p>
    <w:p w:rsidR="00D40A26" w:rsidRPr="00AF3E0D" w:rsidRDefault="009A4EBE" w:rsidP="009A4EBE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</w:pPr>
      <w:r w:rsidRPr="009A4EBE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THE SYSTEM OF INDICATORS FOR THE ASSESSMENT OF RECREATIONAL POTENTIAL OF MOUNTAIN FORESTS</w:t>
      </w:r>
    </w:p>
    <w:p w:rsidR="00132D0B" w:rsidRDefault="005C30AC" w:rsidP="00EE5B58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</w:pPr>
      <w:proofErr w:type="gramStart"/>
      <w:r w:rsidRPr="00FD474E"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>Рысин</w:t>
      </w:r>
      <w:r w:rsidR="00FD474E" w:rsidRPr="00FD474E"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> </w:t>
      </w:r>
      <w:r w:rsidRPr="00FD474E"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>С.Л.</w:t>
      </w:r>
      <w:r w:rsidRPr="00FD474E">
        <w:rPr>
          <w:rFonts w:ascii="Times New Roman" w:eastAsia="Times New Roman" w:hAnsi="Times New Roman" w:cs="Times New Roman"/>
          <w:sz w:val="28"/>
          <w:szCs w:val="28"/>
          <w:lang w:val="ru-RU" w:eastAsia="cs-CZ"/>
        </w:rPr>
        <w:t xml:space="preserve"> </w:t>
      </w:r>
      <w:r w:rsidRPr="006446EB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(Главный ботанический сад</w:t>
      </w:r>
      <w:r w:rsidR="00FD474E" w:rsidRPr="006446EB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 xml:space="preserve"> им. Н.В. Цицина </w:t>
      </w:r>
      <w:proofErr w:type="gramEnd"/>
    </w:p>
    <w:p w:rsidR="005C30AC" w:rsidRDefault="00FD474E" w:rsidP="00EE5B58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cs-CZ"/>
        </w:rPr>
      </w:pPr>
      <w:proofErr w:type="gramStart"/>
      <w:r w:rsidRPr="006446EB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Российской академии наук, г. Москва, РФ)</w:t>
      </w:r>
      <w:proofErr w:type="gramEnd"/>
    </w:p>
    <w:p w:rsidR="003D6ED7" w:rsidRPr="00F52392" w:rsidRDefault="00FD474E" w:rsidP="00EE5B58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</w:pPr>
      <w:r w:rsidRPr="00D40A26"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>Кобяков А.В.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cs-CZ"/>
        </w:rPr>
        <w:t xml:space="preserve"> </w:t>
      </w:r>
      <w:r w:rsidRPr="006446EB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(</w:t>
      </w:r>
      <w:proofErr w:type="spellStart"/>
      <w:r w:rsidRPr="006446EB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Мытищинский</w:t>
      </w:r>
      <w:proofErr w:type="spellEnd"/>
      <w:r w:rsidRPr="006446EB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 xml:space="preserve"> филиал МГТУ им. Н</w:t>
      </w:r>
      <w:r w:rsidRPr="00F52392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.</w:t>
      </w:r>
      <w:r w:rsidRPr="00453829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 </w:t>
      </w:r>
      <w:r w:rsidRPr="006446EB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Э</w:t>
      </w:r>
      <w:r w:rsidRPr="00F52392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.</w:t>
      </w:r>
      <w:r w:rsidRPr="00453829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 </w:t>
      </w:r>
      <w:r w:rsidRPr="006446EB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Баумана</w:t>
      </w:r>
      <w:r w:rsidR="006446EB" w:rsidRPr="00F52392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 xml:space="preserve"> (</w:t>
      </w:r>
      <w:r w:rsidR="006446EB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МГУЛ</w:t>
      </w:r>
      <w:r w:rsidR="006446EB" w:rsidRPr="00F52392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)</w:t>
      </w:r>
      <w:r w:rsidR="00F52392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, г. Москва, РФ</w:t>
      </w:r>
      <w:r w:rsidR="006446EB" w:rsidRPr="00F52392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)</w:t>
      </w:r>
    </w:p>
    <w:p w:rsidR="00F52392" w:rsidRDefault="00B56B7B" w:rsidP="00453829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</w:pPr>
      <w:proofErr w:type="spellStart"/>
      <w:proofErr w:type="gramStart"/>
      <w:r w:rsidRPr="00D40A26"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>Левандовская</w:t>
      </w:r>
      <w:proofErr w:type="spellEnd"/>
      <w:r w:rsidR="00D40A26" w:rsidRPr="0045382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 </w:t>
      </w:r>
      <w:r w:rsidRPr="00D40A26"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>Н</w:t>
      </w:r>
      <w:r w:rsidRPr="00453829"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>.</w:t>
      </w:r>
      <w:r w:rsidRPr="00D40A26"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>А</w:t>
      </w:r>
      <w:r w:rsidRPr="00453829"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>.</w:t>
      </w:r>
      <w:r w:rsidR="00453829" w:rsidRPr="00453829"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 xml:space="preserve"> </w:t>
      </w:r>
      <w:r w:rsidR="00453829" w:rsidRPr="00453829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 xml:space="preserve">(Университет им. </w:t>
      </w:r>
      <w:proofErr w:type="spellStart"/>
      <w:r w:rsidR="00453829" w:rsidRPr="00453829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Масарика</w:t>
      </w:r>
      <w:proofErr w:type="spellEnd"/>
      <w:r w:rsidR="00453829" w:rsidRPr="00453829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 xml:space="preserve">, </w:t>
      </w:r>
      <w:r w:rsidR="00453829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г </w:t>
      </w:r>
      <w:r w:rsidR="00453829" w:rsidRPr="00453829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 xml:space="preserve">Брно, </w:t>
      </w:r>
      <w:proofErr w:type="gramEnd"/>
    </w:p>
    <w:p w:rsidR="00D40A26" w:rsidRPr="00453829" w:rsidRDefault="00453829" w:rsidP="00453829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</w:pPr>
      <w:proofErr w:type="gramStart"/>
      <w:r w:rsidRPr="00453829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Чешская республика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)</w:t>
      </w:r>
      <w:r w:rsidRPr="00453829"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 xml:space="preserve"> </w:t>
      </w:r>
      <w:proofErr w:type="gramEnd"/>
    </w:p>
    <w:p w:rsidR="00132D0B" w:rsidRPr="002D015F" w:rsidRDefault="006446EB" w:rsidP="00EE5B58">
      <w:pPr>
        <w:pStyle w:val="Body"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Rysin</w:t>
      </w:r>
      <w:proofErr w:type="spellEnd"/>
      <w:r w:rsidR="005B303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S</w:t>
      </w:r>
      <w:r w:rsidRPr="002D01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L</w:t>
      </w:r>
      <w:r w:rsidRPr="002D01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(</w:t>
      </w:r>
      <w:r w:rsidR="005B3030" w:rsidRPr="005B303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cs-CZ"/>
        </w:rPr>
        <w:t>Main</w:t>
      </w:r>
      <w:r w:rsidR="005B3030" w:rsidRPr="002D015F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cs-CZ"/>
        </w:rPr>
        <w:t xml:space="preserve"> </w:t>
      </w:r>
      <w:r w:rsidR="005B3030" w:rsidRPr="005B303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cs-CZ"/>
        </w:rPr>
        <w:t>Botanical</w:t>
      </w:r>
      <w:r w:rsidR="005B3030" w:rsidRPr="002D015F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cs-CZ"/>
        </w:rPr>
        <w:t xml:space="preserve"> </w:t>
      </w:r>
      <w:r w:rsidR="005B3030" w:rsidRPr="005B303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cs-CZ"/>
        </w:rPr>
        <w:t>Garden</w:t>
      </w:r>
      <w:r w:rsidR="005B3030" w:rsidRPr="002D015F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cs-CZ"/>
        </w:rPr>
        <w:t xml:space="preserve"> </w:t>
      </w:r>
      <w:r w:rsidR="005B3030" w:rsidRPr="005B303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cs-CZ"/>
        </w:rPr>
        <w:t>named</w:t>
      </w:r>
      <w:r w:rsidR="005B3030" w:rsidRPr="002D015F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cs-CZ"/>
        </w:rPr>
        <w:t xml:space="preserve"> </w:t>
      </w:r>
      <w:r w:rsidR="005B3030" w:rsidRPr="005B303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cs-CZ"/>
        </w:rPr>
        <w:t>after</w:t>
      </w:r>
      <w:r w:rsidR="005B3030" w:rsidRPr="002D015F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cs-CZ"/>
        </w:rPr>
        <w:t xml:space="preserve"> </w:t>
      </w:r>
      <w:r w:rsidR="005B3030" w:rsidRPr="005B303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cs-CZ"/>
        </w:rPr>
        <w:t>N</w:t>
      </w:r>
      <w:r w:rsidR="005B3030" w:rsidRPr="002D015F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cs-CZ"/>
        </w:rPr>
        <w:t>.</w:t>
      </w:r>
      <w:r w:rsidR="005B3030" w:rsidRPr="005B303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cs-CZ"/>
        </w:rPr>
        <w:t>V</w:t>
      </w:r>
      <w:r w:rsidR="005B3030" w:rsidRPr="002D015F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cs-CZ"/>
        </w:rPr>
        <w:t xml:space="preserve">. </w:t>
      </w:r>
      <w:proofErr w:type="spellStart"/>
      <w:r w:rsidR="005B3030" w:rsidRPr="005B303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cs-CZ"/>
        </w:rPr>
        <w:t>Tsitsin</w:t>
      </w:r>
      <w:proofErr w:type="spellEnd"/>
      <w:r w:rsidR="005B3030" w:rsidRPr="002D015F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cs-CZ"/>
        </w:rPr>
        <w:t xml:space="preserve"> </w:t>
      </w:r>
    </w:p>
    <w:p w:rsidR="006446EB" w:rsidRDefault="005B3030" w:rsidP="00EE5B58">
      <w:pPr>
        <w:pStyle w:val="Body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</w:pPr>
      <w:r w:rsidRPr="005B303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cs-CZ"/>
        </w:rPr>
        <w:t>Russian Academy of Sciences</w:t>
      </w:r>
      <w:r w:rsidR="006446EB" w:rsidRPr="005B3030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eastAsia="cs-CZ"/>
        </w:rPr>
        <w:t>,</w:t>
      </w:r>
      <w:r w:rsidR="006446EB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 xml:space="preserve"> Moscow, Russia)</w:t>
      </w:r>
    </w:p>
    <w:p w:rsidR="006446EB" w:rsidRDefault="005B3030" w:rsidP="00EE5B58">
      <w:pPr>
        <w:pStyle w:val="Body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</w:pPr>
      <w:proofErr w:type="spellStart"/>
      <w:r w:rsidRPr="005B303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Kobyakov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 </w:t>
      </w:r>
      <w:r w:rsidRPr="005B3030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A.V. (</w:t>
      </w:r>
      <w:proofErr w:type="spellStart"/>
      <w:r w:rsidR="00132D0B" w:rsidRPr="00132D0B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Mytishchi</w:t>
      </w:r>
      <w:proofErr w:type="spellEnd"/>
      <w:r w:rsidR="00132D0B" w:rsidRPr="00132D0B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 xml:space="preserve"> branch </w:t>
      </w:r>
      <w:r w:rsidR="00132D0B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 xml:space="preserve">of the </w:t>
      </w:r>
      <w:r w:rsidRPr="005B3030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Bauman</w:t>
      </w:r>
      <w:r w:rsidRPr="00132D0B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 xml:space="preserve"> </w:t>
      </w:r>
      <w:r w:rsidRPr="005B3030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Moscow</w:t>
      </w:r>
      <w:r w:rsidRPr="00132D0B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 xml:space="preserve"> </w:t>
      </w:r>
      <w:r w:rsidRPr="005B3030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State</w:t>
      </w:r>
      <w:r w:rsidRPr="00132D0B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 xml:space="preserve"> </w:t>
      </w:r>
      <w:r w:rsidRPr="005B3030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Technical</w:t>
      </w:r>
      <w:r w:rsidRPr="00132D0B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 xml:space="preserve"> </w:t>
      </w:r>
      <w:r w:rsidRPr="005B3030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University</w:t>
      </w:r>
      <w:r w:rsidR="00132D0B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 xml:space="preserve"> (</w:t>
      </w:r>
      <w:r w:rsidR="0045566F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 xml:space="preserve">ex </w:t>
      </w:r>
      <w:r w:rsidR="006446EB" w:rsidRPr="005B3030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Moscow State Forest University</w:t>
      </w:r>
      <w:r w:rsidR="0045566F" w:rsidRPr="0045566F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 xml:space="preserve">) </w:t>
      </w:r>
      <w:r w:rsidR="0045566F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Moscow, Russia</w:t>
      </w:r>
      <w:r w:rsidR="00132D0B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))</w:t>
      </w:r>
    </w:p>
    <w:p w:rsidR="00453829" w:rsidRPr="00453829" w:rsidRDefault="00132D0B" w:rsidP="00EE5B58">
      <w:pPr>
        <w:pStyle w:val="Body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</w:pPr>
      <w:proofErr w:type="spellStart"/>
      <w:r w:rsidRPr="00132D0B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Levandovskaya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 </w:t>
      </w:r>
      <w:r w:rsidRPr="00132D0B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N</w:t>
      </w:r>
      <w:r w:rsidRPr="0045382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.</w:t>
      </w:r>
      <w:r w:rsidRPr="00132D0B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A</w:t>
      </w:r>
      <w:r w:rsidRPr="0045382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.</w:t>
      </w:r>
      <w:r w:rsidR="00453829" w:rsidRPr="00453829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r w:rsidR="00453829" w:rsidRPr="00453829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 xml:space="preserve">(Masaryk </w:t>
      </w:r>
      <w:proofErr w:type="gramStart"/>
      <w:r w:rsidR="00453829" w:rsidRPr="00453829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university</w:t>
      </w:r>
      <w:proofErr w:type="gramEnd"/>
      <w:r w:rsidR="00453829" w:rsidRPr="00453829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, Brno, Czech republic)</w:t>
      </w:r>
    </w:p>
    <w:p w:rsidR="00EE5B58" w:rsidRPr="00453829" w:rsidRDefault="00EE5B58" w:rsidP="00EE5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</w:pPr>
    </w:p>
    <w:p w:rsidR="00EE5B58" w:rsidRPr="00EE5B58" w:rsidRDefault="00EE5B58" w:rsidP="00EE5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</w:pPr>
      <w:r w:rsidRPr="00EE5B58">
        <w:rPr>
          <w:rFonts w:ascii="Times New Roman" w:eastAsia="Times New Roman" w:hAnsi="Times New Roman" w:cs="Times New Roman"/>
          <w:i/>
          <w:sz w:val="28"/>
          <w:szCs w:val="28"/>
          <w:lang w:val="ru-RU" w:eastAsia="cs-CZ"/>
        </w:rPr>
        <w:t>В статье описана система показателей для оценки рекреационного потенциала горных лесов (на примере Сочинского Национального парка).</w:t>
      </w:r>
    </w:p>
    <w:p w:rsidR="00EE5B58" w:rsidRPr="00EE5B58" w:rsidRDefault="00EE5B58" w:rsidP="00EE5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</w:pPr>
      <w:r w:rsidRPr="00EE5B58">
        <w:rPr>
          <w:rFonts w:ascii="Times New Roman" w:eastAsia="Times New Roman" w:hAnsi="Times New Roman" w:cs="Times New Roman"/>
          <w:i/>
          <w:sz w:val="28"/>
          <w:szCs w:val="28"/>
          <w:lang w:val="en-US" w:eastAsia="cs-CZ"/>
        </w:rPr>
        <w:t>The article describes the system of indicators for the assessment of recreational potential of mountain forests (on the example of the Sochi National Park)</w:t>
      </w:r>
    </w:p>
    <w:p w:rsidR="00EE5B58" w:rsidRPr="00AF3E0D" w:rsidRDefault="00EE5B58" w:rsidP="00EE5B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</w:pPr>
    </w:p>
    <w:p w:rsidR="00FD474E" w:rsidRPr="00AF3E0D" w:rsidRDefault="00F717EC" w:rsidP="00EE5B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5B58">
        <w:rPr>
          <w:rFonts w:ascii="Times New Roman" w:hAnsi="Times New Roman" w:cs="Times New Roman"/>
          <w:b/>
          <w:i/>
          <w:sz w:val="28"/>
          <w:szCs w:val="28"/>
        </w:rPr>
        <w:t>Ключевые</w:t>
      </w:r>
      <w:r w:rsidR="003B3567" w:rsidRPr="00EE5B5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EE5B58">
        <w:rPr>
          <w:rFonts w:ascii="Times New Roman" w:hAnsi="Times New Roman" w:cs="Times New Roman"/>
          <w:b/>
          <w:i/>
          <w:sz w:val="28"/>
          <w:szCs w:val="28"/>
        </w:rPr>
        <w:t>слова:</w:t>
      </w:r>
      <w:r w:rsidR="003B3567" w:rsidRPr="00EE5B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D474E" w:rsidRPr="00AF3E0D">
        <w:rPr>
          <w:rFonts w:ascii="Times New Roman" w:hAnsi="Times New Roman" w:cs="Times New Roman"/>
          <w:i/>
          <w:sz w:val="28"/>
          <w:szCs w:val="28"/>
          <w:lang w:val="ru-RU"/>
        </w:rPr>
        <w:t>горные леса</w:t>
      </w:r>
      <w:r w:rsidR="00A23F72" w:rsidRPr="00AF3E0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9A4EB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рекреация, </w:t>
      </w:r>
      <w:r w:rsidR="00A23F72" w:rsidRPr="00AF3E0D">
        <w:rPr>
          <w:rFonts w:ascii="Times New Roman" w:hAnsi="Times New Roman" w:cs="Times New Roman"/>
          <w:i/>
          <w:sz w:val="28"/>
          <w:szCs w:val="28"/>
          <w:lang w:val="ru-RU"/>
        </w:rPr>
        <w:t>рекреационн</w:t>
      </w:r>
      <w:r w:rsidR="00FD474E" w:rsidRPr="00AF3E0D">
        <w:rPr>
          <w:rFonts w:ascii="Times New Roman" w:hAnsi="Times New Roman" w:cs="Times New Roman"/>
          <w:i/>
          <w:sz w:val="28"/>
          <w:szCs w:val="28"/>
          <w:lang w:val="ru-RU"/>
        </w:rPr>
        <w:t>ый потенциал, оценка.</w:t>
      </w:r>
    </w:p>
    <w:p w:rsidR="00AF3E0D" w:rsidRPr="00453829" w:rsidRDefault="00EE5B58" w:rsidP="00AF3E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F3E0D">
        <w:rPr>
          <w:rFonts w:ascii="Times New Roman" w:hAnsi="Times New Roman" w:cs="Times New Roman"/>
          <w:b/>
          <w:i/>
          <w:sz w:val="28"/>
          <w:szCs w:val="28"/>
        </w:rPr>
        <w:t xml:space="preserve">Key words: </w:t>
      </w:r>
      <w:r w:rsidR="009A4EBE" w:rsidRPr="00453829">
        <w:rPr>
          <w:rFonts w:ascii="Times New Roman" w:hAnsi="Times New Roman" w:cs="Times New Roman"/>
          <w:i/>
          <w:sz w:val="28"/>
          <w:szCs w:val="28"/>
          <w:lang w:val="en-US"/>
        </w:rPr>
        <w:t>mountain forests, recreation, recreational potential, assessment.</w:t>
      </w:r>
    </w:p>
    <w:p w:rsidR="00AF3E0D" w:rsidRPr="00453829" w:rsidRDefault="00AF3E0D" w:rsidP="005C30A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363AC" w:rsidRDefault="00DA213A" w:rsidP="00DB1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Рекреационное и</w:t>
      </w:r>
      <w:r w:rsidRPr="002363AC">
        <w:rPr>
          <w:rFonts w:ascii="Times New Roman" w:hAnsi="Times New Roman" w:cs="Times New Roman"/>
          <w:sz w:val="28"/>
          <w:szCs w:val="28"/>
          <w:lang w:val="ru-RU"/>
        </w:rPr>
        <w:t>спользование лесных насаждений должно в полной мере удовлетворять потребности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отдыхе на природе</w:t>
      </w:r>
      <w:r w:rsidRPr="002363AC">
        <w:rPr>
          <w:rFonts w:ascii="Times New Roman" w:hAnsi="Times New Roman" w:cs="Times New Roman"/>
          <w:sz w:val="28"/>
          <w:szCs w:val="28"/>
          <w:lang w:val="ru-RU"/>
        </w:rPr>
        <w:t xml:space="preserve">, не вызывая значительного повреждения природных комплексов и уменьшения биологического разнообразия лесных экосистем.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363AC">
        <w:rPr>
          <w:rFonts w:ascii="Times New Roman" w:hAnsi="Times New Roman" w:cs="Times New Roman"/>
          <w:sz w:val="28"/>
          <w:szCs w:val="28"/>
          <w:lang w:val="ru-RU"/>
        </w:rPr>
        <w:t xml:space="preserve">мировой практике ведения лесного хозяйства сложился прагматичный подход к рекреации, которая рассматривается как важная составляющая жизни общества. Именно поэтому в работах </w:t>
      </w:r>
      <w:r w:rsidR="006C6EB2">
        <w:rPr>
          <w:rFonts w:ascii="Times New Roman" w:hAnsi="Times New Roman" w:cs="Times New Roman"/>
          <w:sz w:val="28"/>
          <w:szCs w:val="28"/>
          <w:lang w:val="ru-RU"/>
        </w:rPr>
        <w:t xml:space="preserve">зарубежных </w:t>
      </w:r>
      <w:r w:rsidRPr="002363AC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специалистов основное внимание уделяется не столько оценке негативных последствий воздействия рекреантов на лес или мероприятиям, направленным на уменьшение последствий этого влияния, сколько изучению экономических, социальных и организационно-хозяйственных аспектов рекреационного лесопользования. </w:t>
      </w:r>
      <w:r w:rsidR="0088211E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пыт организации рекреационного лесопользования на территории бывшего СССР свидетельствует о том, что у</w:t>
      </w:r>
      <w:r w:rsidR="002363AC" w:rsidRPr="002363AC">
        <w:rPr>
          <w:rFonts w:ascii="Times New Roman" w:hAnsi="Times New Roman" w:cs="Times New Roman"/>
          <w:sz w:val="28"/>
          <w:szCs w:val="28"/>
          <w:lang w:val="ru-RU"/>
        </w:rPr>
        <w:t>стойчивое развитие лесов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густонаселенных регионах </w:t>
      </w:r>
      <w:r w:rsidR="002363AC" w:rsidRPr="002363AC">
        <w:rPr>
          <w:rFonts w:ascii="Times New Roman" w:hAnsi="Times New Roman" w:cs="Times New Roman"/>
          <w:sz w:val="28"/>
          <w:szCs w:val="28"/>
          <w:lang w:val="ru-RU"/>
        </w:rPr>
        <w:t>можно обеспечить в результате проведения комплекса научно обоснованных хозяйственных мероприятий,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базирующихся на объективной оценке рекреационного потенциала насаждений </w:t>
      </w:r>
      <w:r w:rsidR="002363AC" w:rsidRPr="002363AC">
        <w:rPr>
          <w:rFonts w:ascii="Times New Roman" w:hAnsi="Times New Roman" w:cs="Times New Roman"/>
          <w:sz w:val="28"/>
          <w:szCs w:val="28"/>
          <w:lang w:val="ru-RU"/>
        </w:rPr>
        <w:t xml:space="preserve">– совокупности свойств, определяющих возможность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2363AC" w:rsidRPr="002363AC">
        <w:rPr>
          <w:rFonts w:ascii="Times New Roman" w:hAnsi="Times New Roman" w:cs="Times New Roman"/>
          <w:sz w:val="28"/>
          <w:szCs w:val="28"/>
          <w:lang w:val="ru-RU"/>
        </w:rPr>
        <w:t>рекреационного использования.</w:t>
      </w:r>
    </w:p>
    <w:p w:rsidR="0018653C" w:rsidRPr="0018653C" w:rsidRDefault="0018653C" w:rsidP="00186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Рекреационный потенциал (РП) </w:t>
      </w:r>
      <w:r w:rsidRPr="0018653C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это мера возможности выполнения лесом рекреационных функций, обусловленная его природными свойствами и </w:t>
      </w:r>
      <w:r w:rsidRPr="0018653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результатами деятельности человека. Более 20 лет назад была разработана методика экспертной оценки РП лесов, в рамках которой выделялись три группы показателей: привлекательность леса, его комфортность для отдыхающих и устойчивость к рекреационному воздействию </w:t>
      </w:r>
      <w:r w:rsidRPr="006C6EB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[</w:t>
      </w:r>
      <w:r w:rsidR="00D86A5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2</w:t>
      </w:r>
      <w:r w:rsidRPr="006C6EB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].</w:t>
      </w:r>
      <w:r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372">
        <w:rPr>
          <w:rFonts w:ascii="Times New Roman" w:hAnsi="Times New Roman" w:cs="Times New Roman"/>
          <w:sz w:val="28"/>
          <w:szCs w:val="28"/>
          <w:lang w:val="ru-RU"/>
        </w:rPr>
        <w:t>На первых этапах исследований</w:t>
      </w:r>
      <w:r w:rsidR="007D4261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ценка РП насаждения проводилась на местности по 29 показателям, каждый из которых оценивался по пятибалльной шкале (0-4 балла). При обработке полученных результатов рассчитывали коэффициенты, позволяющие оценить привлекательность, комфортность и устойчивость каждого таксационного выдела. Для интегральной оценки РП насаждения подразделяли на четыре класса рекреационной ценности (КРЦ): насаждения I КРЦ считали наиболее перспективными для рекреационного использования; в насаждениях IV КРЦ рекреационное лесопользование предполагалось запретить до проведения комплекса необходимых хозяйственных мероприятий. Описанная методика прошла успешную апробацию на различных объектах, в числе которых </w:t>
      </w:r>
      <w:r w:rsidR="00F52392">
        <w:rPr>
          <w:rFonts w:ascii="Times New Roman" w:hAnsi="Times New Roman" w:cs="Times New Roman"/>
          <w:sz w:val="28"/>
          <w:szCs w:val="28"/>
          <w:lang w:val="ru-RU"/>
        </w:rPr>
        <w:t xml:space="preserve">крупные </w:t>
      </w:r>
      <w:r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ООПТ города Москвы, а также рекреационные леса </w:t>
      </w:r>
      <w:r w:rsidR="00F52392">
        <w:rPr>
          <w:rFonts w:ascii="Times New Roman" w:hAnsi="Times New Roman" w:cs="Times New Roman"/>
          <w:sz w:val="28"/>
          <w:szCs w:val="28"/>
          <w:lang w:val="ru-RU"/>
        </w:rPr>
        <w:t xml:space="preserve">на урбанизированных территориях </w:t>
      </w:r>
      <w:r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в Московской области, Болгарии и Швеции </w:t>
      </w:r>
      <w:r w:rsidRPr="006C6EB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[</w:t>
      </w:r>
      <w:r w:rsidR="00D86A58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3</w:t>
      </w:r>
      <w:r w:rsidRPr="006C6EB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].</w:t>
      </w:r>
      <w:r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234E" w:rsidRDefault="00AB234E" w:rsidP="006E7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Позднее исходная методика подверглась серьезной корректировке</w:t>
      </w:r>
      <w:r w:rsidR="000803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80372" w:rsidRPr="0018653C">
        <w:rPr>
          <w:rFonts w:ascii="Times New Roman" w:hAnsi="Times New Roman" w:cs="Times New Roman"/>
          <w:sz w:val="28"/>
          <w:szCs w:val="28"/>
          <w:lang w:val="ru-RU"/>
        </w:rPr>
        <w:t>От ряда показателей пришлось отказаться</w:t>
      </w:r>
      <w:r w:rsidR="000803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80372" w:rsidRPr="0018653C">
        <w:rPr>
          <w:rFonts w:ascii="Times New Roman" w:hAnsi="Times New Roman" w:cs="Times New Roman"/>
          <w:sz w:val="28"/>
          <w:szCs w:val="28"/>
          <w:lang w:val="ru-RU"/>
        </w:rPr>
        <w:t>некоторые показатели были перемещены между группами.</w:t>
      </w:r>
      <w:r w:rsidR="00080372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результате </w:t>
      </w:r>
      <w:r w:rsidRPr="006E72C2">
        <w:rPr>
          <w:rFonts w:ascii="Times New Roman" w:hAnsi="Times New Roman" w:cs="Times New Roman"/>
          <w:sz w:val="28"/>
          <w:szCs w:val="28"/>
          <w:lang w:val="ru-RU"/>
        </w:rPr>
        <w:t xml:space="preserve">система показателей для оценки </w:t>
      </w:r>
      <w:r>
        <w:rPr>
          <w:rFonts w:ascii="Times New Roman" w:hAnsi="Times New Roman" w:cs="Times New Roman"/>
          <w:sz w:val="28"/>
          <w:szCs w:val="28"/>
          <w:lang w:val="ru-RU"/>
        </w:rPr>
        <w:t>РП</w:t>
      </w:r>
      <w:r w:rsidRPr="006E72C2">
        <w:rPr>
          <w:rFonts w:ascii="Times New Roman" w:hAnsi="Times New Roman" w:cs="Times New Roman"/>
          <w:sz w:val="28"/>
          <w:szCs w:val="28"/>
          <w:lang w:val="ru-RU"/>
        </w:rPr>
        <w:t xml:space="preserve"> насаждений приобрела следующий вид (таблица).</w:t>
      </w:r>
    </w:p>
    <w:p w:rsidR="006E72C2" w:rsidRDefault="006E72C2" w:rsidP="006E7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2C2" w:rsidRPr="006E72C2" w:rsidRDefault="006E72C2" w:rsidP="006E72C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2C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B23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72C2">
        <w:rPr>
          <w:rFonts w:ascii="Times New Roman" w:hAnsi="Times New Roman" w:cs="Times New Roman"/>
          <w:sz w:val="28"/>
          <w:szCs w:val="28"/>
        </w:rPr>
        <w:t>Модернизированная система показателей для оценки РП насаждений</w:t>
      </w:r>
    </w:p>
    <w:tbl>
      <w:tblPr>
        <w:tblW w:w="9532" w:type="dxa"/>
        <w:jc w:val="center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3260"/>
        <w:gridCol w:w="3206"/>
      </w:tblGrid>
      <w:tr w:rsidR="006E72C2" w:rsidRPr="006E72C2" w:rsidTr="00620AF7">
        <w:trPr>
          <w:cantSplit/>
          <w:jc w:val="center"/>
        </w:trPr>
        <w:tc>
          <w:tcPr>
            <w:tcW w:w="9532" w:type="dxa"/>
            <w:gridSpan w:val="3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по группам</w:t>
            </w:r>
          </w:p>
        </w:tc>
      </w:tr>
      <w:tr w:rsidR="006E72C2" w:rsidRPr="006E72C2" w:rsidTr="00620AF7">
        <w:trPr>
          <w:cantSplit/>
          <w:jc w:val="center"/>
        </w:trPr>
        <w:tc>
          <w:tcPr>
            <w:tcW w:w="3066" w:type="dxa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Привлекательность</w:t>
            </w:r>
          </w:p>
        </w:tc>
        <w:tc>
          <w:tcPr>
            <w:tcW w:w="3260" w:type="dxa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bCs/>
                <w:sz w:val="28"/>
                <w:szCs w:val="28"/>
              </w:rPr>
              <w:t>Комфортность</w:t>
            </w:r>
          </w:p>
        </w:tc>
        <w:tc>
          <w:tcPr>
            <w:tcW w:w="3206" w:type="dxa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bCs/>
                <w:sz w:val="28"/>
                <w:szCs w:val="28"/>
              </w:rPr>
              <w:t>Устойчивость</w:t>
            </w:r>
          </w:p>
        </w:tc>
      </w:tr>
      <w:tr w:rsidR="006E72C2" w:rsidRPr="006E72C2" w:rsidTr="00620AF7">
        <w:trPr>
          <w:cantSplit/>
          <w:jc w:val="center"/>
        </w:trPr>
        <w:tc>
          <w:tcPr>
            <w:tcW w:w="3066" w:type="dxa"/>
            <w:vAlign w:val="center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Pr="006E7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древостоя</w:t>
            </w:r>
          </w:p>
        </w:tc>
        <w:tc>
          <w:tcPr>
            <w:tcW w:w="3260" w:type="dxa"/>
            <w:vAlign w:val="center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Рельеф</w:t>
            </w:r>
          </w:p>
        </w:tc>
        <w:tc>
          <w:tcPr>
            <w:tcW w:w="3206" w:type="dxa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 xml:space="preserve">Рекреационная нарушенность </w:t>
            </w:r>
          </w:p>
        </w:tc>
      </w:tr>
      <w:tr w:rsidR="006E72C2" w:rsidRPr="006E72C2" w:rsidTr="00620AF7">
        <w:trPr>
          <w:cantSplit/>
          <w:jc w:val="center"/>
        </w:trPr>
        <w:tc>
          <w:tcPr>
            <w:tcW w:w="3066" w:type="dxa"/>
            <w:vAlign w:val="center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Породный состав насаждения</w:t>
            </w:r>
          </w:p>
        </w:tc>
        <w:tc>
          <w:tcPr>
            <w:tcW w:w="3260" w:type="dxa"/>
            <w:vAlign w:val="center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Влажность местообитания</w:t>
            </w:r>
          </w:p>
        </w:tc>
        <w:tc>
          <w:tcPr>
            <w:tcW w:w="3206" w:type="dxa"/>
            <w:vAlign w:val="center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</w:t>
            </w:r>
          </w:p>
        </w:tc>
      </w:tr>
      <w:tr w:rsidR="006E72C2" w:rsidRPr="006E72C2" w:rsidTr="00620AF7">
        <w:trPr>
          <w:cantSplit/>
          <w:jc w:val="center"/>
        </w:trPr>
        <w:tc>
          <w:tcPr>
            <w:tcW w:w="3066" w:type="dxa"/>
            <w:vAlign w:val="center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 xml:space="preserve">Смешение пород </w:t>
            </w:r>
          </w:p>
        </w:tc>
        <w:tc>
          <w:tcPr>
            <w:tcW w:w="3260" w:type="dxa"/>
            <w:vAlign w:val="center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Состояние дорожно–тропиночной сети</w:t>
            </w:r>
          </w:p>
        </w:tc>
        <w:tc>
          <w:tcPr>
            <w:tcW w:w="3206" w:type="dxa"/>
            <w:vAlign w:val="center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Наличие подроста</w:t>
            </w:r>
          </w:p>
        </w:tc>
      </w:tr>
      <w:tr w:rsidR="006E72C2" w:rsidRPr="006E72C2" w:rsidTr="00620AF7">
        <w:trPr>
          <w:cantSplit/>
          <w:jc w:val="center"/>
        </w:trPr>
        <w:tc>
          <w:tcPr>
            <w:tcW w:w="3066" w:type="dxa"/>
            <w:vAlign w:val="center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Высота древостоя</w:t>
            </w:r>
          </w:p>
        </w:tc>
        <w:tc>
          <w:tcPr>
            <w:tcW w:w="3260" w:type="dxa"/>
            <w:vAlign w:val="center"/>
          </w:tcPr>
          <w:p w:rsidR="006E72C2" w:rsidRPr="006E72C2" w:rsidRDefault="006E72C2" w:rsidP="00AB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  <w:tc>
          <w:tcPr>
            <w:tcW w:w="3206" w:type="dxa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Наличие подлеска</w:t>
            </w:r>
          </w:p>
        </w:tc>
      </w:tr>
      <w:tr w:rsidR="006E72C2" w:rsidRPr="006E72C2" w:rsidTr="00620AF7">
        <w:trPr>
          <w:cantSplit/>
          <w:jc w:val="center"/>
        </w:trPr>
        <w:tc>
          <w:tcPr>
            <w:tcW w:w="3066" w:type="dxa"/>
            <w:vAlign w:val="center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Ярусность</w:t>
            </w:r>
          </w:p>
        </w:tc>
        <w:tc>
          <w:tcPr>
            <w:tcW w:w="3260" w:type="dxa"/>
            <w:vAlign w:val="center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Расстояние до водоема, имеющего рекреационное значение</w:t>
            </w:r>
          </w:p>
        </w:tc>
        <w:tc>
          <w:tcPr>
            <w:tcW w:w="3206" w:type="dxa"/>
            <w:vAlign w:val="center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Устойчивость нижних ярусов растительности</w:t>
            </w:r>
          </w:p>
        </w:tc>
      </w:tr>
      <w:tr w:rsidR="006E72C2" w:rsidRPr="006E72C2" w:rsidTr="00620AF7">
        <w:trPr>
          <w:cantSplit/>
          <w:jc w:val="center"/>
        </w:trPr>
        <w:tc>
          <w:tcPr>
            <w:tcW w:w="3066" w:type="dxa"/>
            <w:vAlign w:val="center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Мозаичность</w:t>
            </w:r>
          </w:p>
        </w:tc>
        <w:tc>
          <w:tcPr>
            <w:tcW w:w="3260" w:type="dxa"/>
            <w:vMerge w:val="restart"/>
            <w:vAlign w:val="center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Наличие шума</w:t>
            </w:r>
          </w:p>
        </w:tc>
        <w:tc>
          <w:tcPr>
            <w:tcW w:w="3206" w:type="dxa"/>
            <w:vMerge w:val="restart"/>
            <w:vAlign w:val="center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Гранулометрический состав почвы</w:t>
            </w:r>
          </w:p>
        </w:tc>
      </w:tr>
      <w:tr w:rsidR="006E72C2" w:rsidRPr="006E72C2" w:rsidTr="00620AF7">
        <w:trPr>
          <w:cantSplit/>
          <w:jc w:val="center"/>
        </w:trPr>
        <w:tc>
          <w:tcPr>
            <w:tcW w:w="3066" w:type="dxa"/>
            <w:vAlign w:val="center"/>
          </w:tcPr>
          <w:p w:rsidR="006E72C2" w:rsidRPr="006E72C2" w:rsidRDefault="006E72C2" w:rsidP="00620AF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2C2">
              <w:rPr>
                <w:rFonts w:ascii="Times New Roman" w:hAnsi="Times New Roman" w:cs="Times New Roman"/>
                <w:sz w:val="28"/>
                <w:szCs w:val="28"/>
              </w:rPr>
              <w:t>Замусоренность и/или захламленность участка</w:t>
            </w:r>
          </w:p>
        </w:tc>
        <w:tc>
          <w:tcPr>
            <w:tcW w:w="3260" w:type="dxa"/>
            <w:vMerge/>
            <w:vAlign w:val="center"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6E72C2" w:rsidRPr="006E72C2" w:rsidRDefault="006E72C2" w:rsidP="006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2C2" w:rsidRDefault="006E72C2" w:rsidP="00053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234E" w:rsidRDefault="00AB234E" w:rsidP="00AB2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53C">
        <w:rPr>
          <w:rFonts w:ascii="Times New Roman" w:hAnsi="Times New Roman" w:cs="Times New Roman"/>
          <w:sz w:val="28"/>
          <w:szCs w:val="28"/>
          <w:lang w:val="ru-RU"/>
        </w:rPr>
        <w:t>Число оценочных баллов было сокращено с пяти до трёх (0-2)</w:t>
      </w:r>
      <w:r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КРЦ – с четырёх до трёх. Это позволило избежать излишней «дробности» оценок, затрудняющей принятие проектных решений</w:t>
      </w:r>
      <w:r w:rsidR="007D227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037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первые была разработана оценочная шкала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экспертной </w:t>
      </w:r>
      <w:r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  <w:lang w:val="ru-RU"/>
        </w:rPr>
        <w:t>РП</w:t>
      </w:r>
      <w:r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 открытых </w:t>
      </w:r>
      <w:r w:rsidRPr="0018653C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(полян), являющихся важным компонентом лесопарковых ландшафтов </w:t>
      </w:r>
      <w:r w:rsidR="007D227D" w:rsidRPr="006C6EB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[</w:t>
      </w:r>
      <w:r w:rsidR="007D227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4</w:t>
      </w:r>
      <w:r w:rsidR="007D227D" w:rsidRPr="006C6EB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].</w:t>
      </w:r>
    </w:p>
    <w:p w:rsidR="00053C8F" w:rsidRDefault="006C6EB2" w:rsidP="00053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 временем выявилась </w:t>
      </w:r>
      <w:r w:rsidR="0018653C"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потребность проведения проектно-изыскательских работ на </w:t>
      </w:r>
      <w:r w:rsidR="00080372">
        <w:rPr>
          <w:rFonts w:ascii="Times New Roman" w:hAnsi="Times New Roman" w:cs="Times New Roman"/>
          <w:sz w:val="28"/>
          <w:szCs w:val="28"/>
          <w:lang w:val="ru-RU"/>
        </w:rPr>
        <w:t>больших</w:t>
      </w:r>
      <w:r w:rsidR="0018653C"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территориях (свыше 10 000 га). </w:t>
      </w:r>
      <w:r w:rsidR="008D5AD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8653C"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 этом случае </w:t>
      </w:r>
      <w:r w:rsidR="00293574">
        <w:rPr>
          <w:rFonts w:ascii="Times New Roman" w:hAnsi="Times New Roman" w:cs="Times New Roman"/>
          <w:sz w:val="28"/>
          <w:szCs w:val="28"/>
          <w:lang w:val="ru-RU"/>
        </w:rPr>
        <w:t xml:space="preserve">экспертная оценка РП лесов </w:t>
      </w:r>
      <w:r w:rsidR="0018653C"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оказывается </w:t>
      </w:r>
      <w:r w:rsidR="00080372">
        <w:rPr>
          <w:rFonts w:ascii="Times New Roman" w:hAnsi="Times New Roman" w:cs="Times New Roman"/>
          <w:sz w:val="28"/>
          <w:szCs w:val="28"/>
          <w:lang w:val="ru-RU"/>
        </w:rPr>
        <w:t xml:space="preserve">менее </w:t>
      </w:r>
      <w:r w:rsidR="00293574">
        <w:rPr>
          <w:rFonts w:ascii="Times New Roman" w:hAnsi="Times New Roman" w:cs="Times New Roman"/>
          <w:sz w:val="28"/>
          <w:szCs w:val="28"/>
          <w:lang w:val="ru-RU"/>
        </w:rPr>
        <w:t>эффективной</w:t>
      </w:r>
      <w:r w:rsidR="0018653C"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 из-за </w:t>
      </w:r>
      <w:r w:rsidR="00080372">
        <w:rPr>
          <w:rFonts w:ascii="Times New Roman" w:hAnsi="Times New Roman" w:cs="Times New Roman"/>
          <w:sz w:val="28"/>
          <w:szCs w:val="28"/>
          <w:lang w:val="ru-RU"/>
        </w:rPr>
        <w:t>значительной</w:t>
      </w:r>
      <w:r w:rsidR="0018653C"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 трудоёмкости полевых исследований.</w:t>
      </w:r>
      <w:r w:rsidR="00186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211E">
        <w:rPr>
          <w:rFonts w:ascii="Times New Roman" w:hAnsi="Times New Roman" w:cs="Times New Roman"/>
          <w:sz w:val="28"/>
          <w:szCs w:val="28"/>
          <w:lang w:val="ru-RU"/>
        </w:rPr>
        <w:t>Решить эту проблему</w:t>
      </w:r>
      <w:r w:rsidR="0018653C"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 можно путем использования данных дистанционного зондирования Земли (ДДЗЗ) и лесоустроительных баз данных. С этой целью была </w:t>
      </w:r>
      <w:r w:rsidR="00293574">
        <w:rPr>
          <w:rFonts w:ascii="Times New Roman" w:hAnsi="Times New Roman" w:cs="Times New Roman"/>
          <w:sz w:val="28"/>
          <w:szCs w:val="28"/>
          <w:lang w:val="ru-RU"/>
        </w:rPr>
        <w:t>осуществлена</w:t>
      </w:r>
      <w:r w:rsidR="0018653C"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3574">
        <w:rPr>
          <w:rFonts w:ascii="Times New Roman" w:hAnsi="Times New Roman" w:cs="Times New Roman"/>
          <w:sz w:val="28"/>
          <w:szCs w:val="28"/>
          <w:lang w:val="ru-RU"/>
        </w:rPr>
        <w:t>дополнительная</w:t>
      </w:r>
      <w:r w:rsidR="0018653C"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 адаптация методики. </w:t>
      </w:r>
      <w:r w:rsidR="00293574">
        <w:rPr>
          <w:rFonts w:ascii="Times New Roman" w:hAnsi="Times New Roman" w:cs="Times New Roman"/>
          <w:sz w:val="28"/>
          <w:szCs w:val="28"/>
          <w:lang w:val="ru-RU"/>
        </w:rPr>
        <w:t>Теперь в</w:t>
      </w:r>
      <w:r w:rsidR="0018653C"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се необходимые данные собираются в геоинформационной системе (ГИС) </w:t>
      </w:r>
      <w:proofErr w:type="spellStart"/>
      <w:r w:rsidR="0018653C" w:rsidRPr="0018653C">
        <w:rPr>
          <w:rFonts w:ascii="Times New Roman" w:hAnsi="Times New Roman" w:cs="Times New Roman"/>
          <w:sz w:val="28"/>
          <w:szCs w:val="28"/>
          <w:lang w:val="ru-RU"/>
        </w:rPr>
        <w:t>ArcGIS</w:t>
      </w:r>
      <w:proofErr w:type="spellEnd"/>
      <w:r w:rsidR="0018653C"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. Информация состоит из лесоустроительной базы данных формата </w:t>
      </w:r>
      <w:proofErr w:type="spellStart"/>
      <w:r w:rsidR="0018653C" w:rsidRPr="0018653C">
        <w:rPr>
          <w:rFonts w:ascii="Times New Roman" w:hAnsi="Times New Roman" w:cs="Times New Roman"/>
          <w:sz w:val="28"/>
          <w:szCs w:val="28"/>
          <w:lang w:val="ru-RU"/>
        </w:rPr>
        <w:t>Topol</w:t>
      </w:r>
      <w:proofErr w:type="spellEnd"/>
      <w:r w:rsidR="0018653C"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-L, космических снимков сверхвысокого разрешения (менее 1 м в пикселе) и векторной основы («подложки») </w:t>
      </w:r>
      <w:proofErr w:type="spellStart"/>
      <w:r w:rsidR="0018653C" w:rsidRPr="0018653C">
        <w:rPr>
          <w:rFonts w:ascii="Times New Roman" w:hAnsi="Times New Roman" w:cs="Times New Roman"/>
          <w:sz w:val="28"/>
          <w:szCs w:val="28"/>
          <w:lang w:val="ru-RU"/>
        </w:rPr>
        <w:t>OpenStreetMap</w:t>
      </w:r>
      <w:proofErr w:type="spellEnd"/>
      <w:r w:rsidR="007D2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227D" w:rsidRPr="006C6EB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[</w:t>
      </w:r>
      <w:r w:rsidR="007D227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5</w:t>
      </w:r>
      <w:r w:rsidR="007D227D" w:rsidRPr="006C6EB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].</w:t>
      </w:r>
      <w:r w:rsidR="0018653C" w:rsidRPr="00186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3C8F" w:rsidRPr="008B0517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Исследования, проведенные на модельном объекте </w:t>
      </w:r>
      <w:r w:rsidR="00053C8F" w:rsidRPr="008B0517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части территории Лосиноостровского лесопарка Национального парка «Лосиный остров»,</w:t>
      </w:r>
      <w:r w:rsidR="008B0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3C8F" w:rsidRPr="008B0517">
        <w:rPr>
          <w:rFonts w:ascii="Times New Roman" w:hAnsi="Times New Roman" w:cs="Times New Roman"/>
          <w:sz w:val="28"/>
          <w:szCs w:val="28"/>
          <w:lang w:val="ru-RU"/>
        </w:rPr>
        <w:t>показали, что «дистанционный»</w:t>
      </w:r>
      <w:r w:rsidR="008B0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3C8F" w:rsidRPr="008B0517">
        <w:rPr>
          <w:rFonts w:ascii="Times New Roman" w:hAnsi="Times New Roman" w:cs="Times New Roman"/>
          <w:sz w:val="28"/>
          <w:szCs w:val="28"/>
          <w:lang w:val="ru-RU"/>
        </w:rPr>
        <w:t xml:space="preserve">вариант оценки РП по точности получаемых результатов практически не уступает «экспертному». </w:t>
      </w:r>
    </w:p>
    <w:p w:rsidR="0088211E" w:rsidRPr="00053C8F" w:rsidRDefault="0088211E" w:rsidP="00080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</w:t>
      </w:r>
      <w:r w:rsidR="00293574">
        <w:rPr>
          <w:rFonts w:ascii="Times New Roman" w:hAnsi="Times New Roman" w:cs="Times New Roman"/>
          <w:sz w:val="28"/>
          <w:szCs w:val="28"/>
          <w:lang w:val="ru-RU"/>
        </w:rPr>
        <w:t xml:space="preserve">время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проводится работа над расширением области применения хорошо зарекомендовавшей себя методики оценки РП лесов</w:t>
      </w:r>
      <w:r w:rsidR="005E6259">
        <w:rPr>
          <w:rFonts w:ascii="Times New Roman" w:hAnsi="Times New Roman" w:cs="Times New Roman"/>
          <w:sz w:val="28"/>
          <w:szCs w:val="28"/>
          <w:lang w:val="ru-RU"/>
        </w:rPr>
        <w:t xml:space="preserve">, произрастающих в равнинных условиях, </w:t>
      </w:r>
      <w:r w:rsidR="00344EEB">
        <w:rPr>
          <w:rFonts w:ascii="Times New Roman" w:hAnsi="Times New Roman" w:cs="Times New Roman"/>
          <w:sz w:val="28"/>
          <w:szCs w:val="28"/>
          <w:lang w:val="ru-RU"/>
        </w:rPr>
        <w:t xml:space="preserve">на горные леса. </w:t>
      </w:r>
      <w:r w:rsidR="005E6259">
        <w:rPr>
          <w:rFonts w:ascii="Times New Roman" w:hAnsi="Times New Roman" w:cs="Times New Roman"/>
          <w:sz w:val="28"/>
          <w:szCs w:val="28"/>
          <w:lang w:val="ru-RU"/>
        </w:rPr>
        <w:t xml:space="preserve">Объектом изучения являются леса Сочинского национального парка (СНП), расположенные </w:t>
      </w:r>
      <w:r w:rsidRPr="00053C8F">
        <w:rPr>
          <w:rFonts w:ascii="Times New Roman" w:hAnsi="Times New Roman" w:cs="Times New Roman"/>
          <w:sz w:val="28"/>
          <w:szCs w:val="28"/>
          <w:lang w:val="ru-RU"/>
        </w:rPr>
        <w:t xml:space="preserve">в непосредственной близости от крупнейшего черноморского курорта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России </w:t>
      </w:r>
      <w:r w:rsidRPr="00053C8F">
        <w:rPr>
          <w:rFonts w:ascii="Times New Roman" w:hAnsi="Times New Roman" w:cs="Times New Roman"/>
          <w:sz w:val="28"/>
          <w:szCs w:val="28"/>
          <w:lang w:val="ru-RU"/>
        </w:rPr>
        <w:t xml:space="preserve">– города Сочи. Благодаря красоте ландшафтов, уникальному сочетанию благоприятных климатических условий и природному биоразнообразию, парк занимает особое место в системе ООПТ Российской Федерации. Общая площадь СНП составляет 208 600 га, значительная ее часть активно используется для рекреационных целей. Лесные массивы, </w:t>
      </w:r>
      <w:r w:rsidR="007D227D">
        <w:rPr>
          <w:rFonts w:ascii="Times New Roman" w:hAnsi="Times New Roman" w:cs="Times New Roman"/>
          <w:sz w:val="28"/>
          <w:szCs w:val="28"/>
          <w:lang w:val="ru-RU"/>
        </w:rPr>
        <w:t>расположенные в непосредственной близости от населенных пунктов</w:t>
      </w:r>
      <w:r w:rsidRPr="00053C8F">
        <w:rPr>
          <w:rFonts w:ascii="Times New Roman" w:hAnsi="Times New Roman" w:cs="Times New Roman"/>
          <w:sz w:val="28"/>
          <w:szCs w:val="28"/>
          <w:lang w:val="ru-RU"/>
        </w:rPr>
        <w:t xml:space="preserve">, активно используются </w:t>
      </w:r>
      <w:r w:rsidR="007D227D">
        <w:rPr>
          <w:rFonts w:ascii="Times New Roman" w:hAnsi="Times New Roman" w:cs="Times New Roman"/>
          <w:sz w:val="28"/>
          <w:szCs w:val="28"/>
          <w:lang w:val="ru-RU"/>
        </w:rPr>
        <w:t xml:space="preserve">местными </w:t>
      </w:r>
      <w:r w:rsidRPr="00053C8F">
        <w:rPr>
          <w:rFonts w:ascii="Times New Roman" w:hAnsi="Times New Roman" w:cs="Times New Roman"/>
          <w:sz w:val="28"/>
          <w:szCs w:val="28"/>
          <w:lang w:val="ru-RU"/>
        </w:rPr>
        <w:t xml:space="preserve">жителями и приезжающими туристами </w:t>
      </w:r>
      <w:r w:rsidR="007D227D">
        <w:rPr>
          <w:rFonts w:ascii="Times New Roman" w:hAnsi="Times New Roman" w:cs="Times New Roman"/>
          <w:sz w:val="28"/>
          <w:szCs w:val="28"/>
          <w:lang w:val="ru-RU"/>
        </w:rPr>
        <w:t>в качестве</w:t>
      </w:r>
      <w:r w:rsidRPr="00053C8F">
        <w:rPr>
          <w:rFonts w:ascii="Times New Roman" w:hAnsi="Times New Roman" w:cs="Times New Roman"/>
          <w:sz w:val="28"/>
          <w:szCs w:val="28"/>
          <w:lang w:val="ru-RU"/>
        </w:rPr>
        <w:t xml:space="preserve"> мест для кратковременного дневного отдыха. </w:t>
      </w:r>
      <w:r w:rsidR="002D015F">
        <w:rPr>
          <w:rFonts w:ascii="Times New Roman" w:hAnsi="Times New Roman" w:cs="Times New Roman"/>
          <w:sz w:val="28"/>
          <w:szCs w:val="28"/>
          <w:lang w:val="ru-RU"/>
        </w:rPr>
        <w:t>Здесь н</w:t>
      </w:r>
      <w:r w:rsidRPr="00053C8F">
        <w:rPr>
          <w:rFonts w:ascii="Times New Roman" w:hAnsi="Times New Roman" w:cs="Times New Roman"/>
          <w:sz w:val="28"/>
          <w:szCs w:val="28"/>
          <w:lang w:val="ru-RU"/>
        </w:rPr>
        <w:t xml:space="preserve">аиболее популярны </w:t>
      </w:r>
      <w:r w:rsidR="00080372">
        <w:rPr>
          <w:rFonts w:ascii="Times New Roman" w:hAnsi="Times New Roman" w:cs="Times New Roman"/>
          <w:sz w:val="28"/>
          <w:szCs w:val="28"/>
          <w:lang w:val="ru-RU"/>
        </w:rPr>
        <w:t xml:space="preserve">такие </w:t>
      </w:r>
      <w:r w:rsidRPr="00053C8F">
        <w:rPr>
          <w:rFonts w:ascii="Times New Roman" w:hAnsi="Times New Roman" w:cs="Times New Roman"/>
          <w:sz w:val="28"/>
          <w:szCs w:val="28"/>
          <w:lang w:val="ru-RU"/>
        </w:rPr>
        <w:t>виды рекреации</w:t>
      </w:r>
      <w:r w:rsidR="00080372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Pr="00053C8F">
        <w:rPr>
          <w:rFonts w:ascii="Times New Roman" w:hAnsi="Times New Roman" w:cs="Times New Roman"/>
          <w:sz w:val="28"/>
          <w:szCs w:val="28"/>
          <w:lang w:val="ru-RU"/>
        </w:rPr>
        <w:t>организация пикников (</w:t>
      </w:r>
      <w:r w:rsidR="00080372">
        <w:rPr>
          <w:rFonts w:ascii="Times New Roman" w:hAnsi="Times New Roman" w:cs="Times New Roman"/>
          <w:sz w:val="28"/>
          <w:szCs w:val="28"/>
          <w:lang w:val="ru-RU"/>
        </w:rPr>
        <w:t>обычно</w:t>
      </w:r>
      <w:r w:rsidRPr="00053C8F">
        <w:rPr>
          <w:rFonts w:ascii="Times New Roman" w:hAnsi="Times New Roman" w:cs="Times New Roman"/>
          <w:sz w:val="28"/>
          <w:szCs w:val="28"/>
          <w:lang w:val="ru-RU"/>
        </w:rPr>
        <w:t xml:space="preserve"> на берегах ручьев, рек, естественных и искусственных водоемов с хорошо обустроенными площадками и наличием необходимого оборудования)</w:t>
      </w:r>
      <w:r w:rsidR="000803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3C8F">
        <w:rPr>
          <w:rFonts w:ascii="Times New Roman" w:hAnsi="Times New Roman" w:cs="Times New Roman"/>
          <w:sz w:val="28"/>
          <w:szCs w:val="28"/>
          <w:lang w:val="ru-RU"/>
        </w:rPr>
        <w:t>собирательство (сбор ягод, грибов орехов на склонах)</w:t>
      </w:r>
      <w:r w:rsidR="00080372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Pr="00053C8F">
        <w:rPr>
          <w:rFonts w:ascii="Times New Roman" w:hAnsi="Times New Roman" w:cs="Times New Roman"/>
          <w:sz w:val="28"/>
          <w:szCs w:val="28"/>
          <w:lang w:val="ru-RU"/>
        </w:rPr>
        <w:t>посещение уникальных природных объектов (водопады, пещеры, дольмены, скальные комплексы</w:t>
      </w:r>
      <w:r w:rsidR="00080372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Pr="00053C8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F26A8" w:rsidRDefault="005E6259" w:rsidP="000F26A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Очевидно, что </w:t>
      </w:r>
      <w:r w:rsidR="00516194">
        <w:rPr>
          <w:rFonts w:ascii="Times New Roman" w:hAnsi="Times New Roman" w:cs="Times New Roman"/>
          <w:sz w:val="28"/>
          <w:szCs w:val="28"/>
          <w:lang w:val="ru-RU"/>
        </w:rPr>
        <w:t xml:space="preserve">система показателей, предназначенных для оценки рекреационного потенциала равнинных лесов, должна быть дополнена рядом </w:t>
      </w:r>
      <w:r w:rsidR="00570C9A">
        <w:rPr>
          <w:rFonts w:ascii="Times New Roman" w:hAnsi="Times New Roman" w:cs="Times New Roman"/>
          <w:sz w:val="28"/>
          <w:szCs w:val="28"/>
          <w:lang w:val="ru-RU"/>
        </w:rPr>
        <w:t>характеристик</w:t>
      </w:r>
      <w:r w:rsidR="00516194">
        <w:rPr>
          <w:rFonts w:ascii="Times New Roman" w:hAnsi="Times New Roman" w:cs="Times New Roman"/>
          <w:sz w:val="28"/>
          <w:szCs w:val="28"/>
          <w:lang w:val="ru-RU"/>
        </w:rPr>
        <w:t xml:space="preserve">, учитывающих специфику объекта исследований </w:t>
      </w:r>
      <w:r w:rsidR="007D227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D015F">
        <w:rPr>
          <w:rFonts w:ascii="Times New Roman" w:hAnsi="Times New Roman" w:cs="Times New Roman"/>
          <w:sz w:val="28"/>
          <w:szCs w:val="28"/>
          <w:lang w:val="ru-RU"/>
        </w:rPr>
        <w:t xml:space="preserve">сложный рельеф местности, а также </w:t>
      </w:r>
      <w:r w:rsidR="00516194">
        <w:rPr>
          <w:rFonts w:ascii="Times New Roman" w:hAnsi="Times New Roman" w:cs="Times New Roman"/>
          <w:sz w:val="28"/>
          <w:szCs w:val="28"/>
          <w:lang w:val="ru-RU"/>
        </w:rPr>
        <w:t>особенности рекреационного лесопользования</w:t>
      </w:r>
      <w:r w:rsidR="001C3E34">
        <w:rPr>
          <w:rFonts w:ascii="Times New Roman" w:hAnsi="Times New Roman" w:cs="Times New Roman"/>
          <w:sz w:val="28"/>
          <w:szCs w:val="28"/>
          <w:lang w:val="ru-RU"/>
        </w:rPr>
        <w:t xml:space="preserve"> в регионе</w:t>
      </w:r>
      <w:r w:rsidR="007D22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161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0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26A8">
        <w:rPr>
          <w:rFonts w:ascii="Times New Roman" w:hAnsi="Times New Roman" w:cs="Times New Roman"/>
          <w:sz w:val="28"/>
          <w:szCs w:val="28"/>
          <w:lang w:val="ru-RU"/>
        </w:rPr>
        <w:t xml:space="preserve">Интересный подход к решению этой задачи </w:t>
      </w:r>
      <w:r w:rsidR="00293574">
        <w:rPr>
          <w:rFonts w:ascii="Times New Roman" w:hAnsi="Times New Roman" w:cs="Times New Roman"/>
          <w:sz w:val="28"/>
          <w:szCs w:val="28"/>
          <w:lang w:val="ru-RU"/>
        </w:rPr>
        <w:t>рассмотрен</w:t>
      </w:r>
      <w:r w:rsidR="00516194">
        <w:rPr>
          <w:rFonts w:ascii="Times New Roman" w:hAnsi="Times New Roman" w:cs="Times New Roman"/>
          <w:sz w:val="28"/>
          <w:szCs w:val="28"/>
          <w:lang w:val="ru-RU"/>
        </w:rPr>
        <w:t xml:space="preserve"> в работах В.М. Ивонина и С.Д. Самсонова </w:t>
      </w:r>
      <w:r w:rsidR="00570C9A" w:rsidRPr="00570C9A">
        <w:rPr>
          <w:rFonts w:ascii="Times New Roman" w:hAnsi="Times New Roman" w:cs="Times New Roman"/>
          <w:sz w:val="28"/>
          <w:szCs w:val="28"/>
          <w:lang w:val="ru-RU"/>
        </w:rPr>
        <w:t xml:space="preserve">[1]. </w:t>
      </w:r>
      <w:r w:rsidR="00570C9A" w:rsidRPr="00570C9A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Для оценки </w:t>
      </w:r>
      <w:r w:rsidR="007D227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рекреационного потенциала </w:t>
      </w:r>
      <w:r w:rsidR="00570C9A" w:rsidRPr="00570C9A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горных лесов Северного Кавказа </w:t>
      </w:r>
      <w:r w:rsidR="00570C9A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авторы предлагают использовать </w:t>
      </w:r>
      <w:r w:rsidR="00570C9A" w:rsidRPr="00570C9A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четыре критерия </w:t>
      </w:r>
      <w:r w:rsidR="003768A3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(статус рекреационной территории (РТ), экологические факторы окружающей </w:t>
      </w:r>
      <w:r w:rsidR="000F26A8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природной </w:t>
      </w:r>
      <w:r w:rsidR="003768A3">
        <w:rPr>
          <w:rFonts w:ascii="Times New Roman" w:eastAsia="TimesNewRomanPSMT" w:hAnsi="Times New Roman" w:cs="Times New Roman"/>
          <w:sz w:val="28"/>
          <w:szCs w:val="28"/>
          <w:lang w:val="ru-RU"/>
        </w:rPr>
        <w:t>среды, привлекательность РТ для отдыхающих</w:t>
      </w:r>
      <w:r w:rsidR="000F26A8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r w:rsidR="003768A3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обустройство </w:t>
      </w:r>
      <w:r w:rsidR="000F26A8">
        <w:rPr>
          <w:rFonts w:ascii="Times New Roman" w:eastAsia="TimesNewRomanPSMT" w:hAnsi="Times New Roman" w:cs="Times New Roman"/>
          <w:sz w:val="28"/>
          <w:szCs w:val="28"/>
          <w:lang w:val="ru-RU"/>
        </w:rPr>
        <w:t>РТ</w:t>
      </w:r>
      <w:r w:rsidR="003768A3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), которые объединяют 15 </w:t>
      </w:r>
      <w:r w:rsidR="003768A3" w:rsidRPr="00570C9A">
        <w:rPr>
          <w:rFonts w:ascii="Times New Roman" w:eastAsia="TimesNewRomanPSMT" w:hAnsi="Times New Roman" w:cs="Times New Roman"/>
          <w:sz w:val="28"/>
          <w:szCs w:val="28"/>
          <w:lang w:val="ru-RU"/>
        </w:rPr>
        <w:t>индикаторов</w:t>
      </w:r>
      <w:r w:rsidR="003768A3">
        <w:rPr>
          <w:rFonts w:ascii="Times New Roman" w:eastAsia="TimesNewRomanPSMT" w:hAnsi="Times New Roman" w:cs="Times New Roman"/>
          <w:sz w:val="28"/>
          <w:szCs w:val="28"/>
          <w:lang w:val="ru-RU"/>
        </w:rPr>
        <w:t>. И</w:t>
      </w:r>
      <w:r w:rsidR="003768A3" w:rsidRPr="00570C9A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нтегральная оценка </w:t>
      </w:r>
      <w:r w:rsidR="000F26A8">
        <w:rPr>
          <w:rFonts w:ascii="Times New Roman" w:eastAsia="TimesNewRomanPSMT" w:hAnsi="Times New Roman" w:cs="Times New Roman"/>
          <w:sz w:val="28"/>
          <w:szCs w:val="28"/>
          <w:lang w:val="ru-RU"/>
        </w:rPr>
        <w:t>РТ</w:t>
      </w:r>
      <w:r w:rsidR="003768A3" w:rsidRPr="00570C9A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определяется по среднеарифметическому бал</w:t>
      </w:r>
      <w:r w:rsidR="003768A3">
        <w:rPr>
          <w:rFonts w:ascii="Times New Roman" w:eastAsia="TimesNewRomanPSMT" w:hAnsi="Times New Roman" w:cs="Times New Roman"/>
          <w:sz w:val="28"/>
          <w:szCs w:val="28"/>
          <w:lang w:val="ru-RU"/>
        </w:rPr>
        <w:t>л</w:t>
      </w:r>
      <w:r w:rsidR="003768A3" w:rsidRPr="00570C9A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ьному показателю </w:t>
      </w:r>
      <w:r w:rsidR="000F26A8">
        <w:rPr>
          <w:rFonts w:ascii="Times New Roman" w:eastAsia="TimesNewRomanPSMT" w:hAnsi="Times New Roman" w:cs="Times New Roman"/>
          <w:sz w:val="28"/>
          <w:szCs w:val="28"/>
          <w:lang w:val="ru-RU"/>
        </w:rPr>
        <w:t>11</w:t>
      </w:r>
      <w:r w:rsidR="003768A3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="003768A3" w:rsidRPr="00570C9A">
        <w:rPr>
          <w:rFonts w:ascii="Times New Roman" w:eastAsia="TimesNewRomanPSMT" w:hAnsi="Times New Roman" w:cs="Times New Roman"/>
          <w:sz w:val="28"/>
          <w:szCs w:val="28"/>
          <w:lang w:val="ru-RU"/>
        </w:rPr>
        <w:lastRenderedPageBreak/>
        <w:t>основных индикаторов</w:t>
      </w:r>
      <w:r w:rsidR="000F26A8">
        <w:rPr>
          <w:rFonts w:ascii="Times New Roman" w:eastAsia="TimesNewRomanPSMT" w:hAnsi="Times New Roman" w:cs="Times New Roman"/>
          <w:sz w:val="28"/>
          <w:szCs w:val="28"/>
          <w:lang w:val="ru-RU"/>
        </w:rPr>
        <w:t>, в число которых входят:</w:t>
      </w:r>
      <w:r w:rsidR="003768A3" w:rsidRPr="00570C9A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категория ООПТ, климат, водные объекты, рельеф, </w:t>
      </w:r>
      <w:r w:rsidR="003768A3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типы </w:t>
      </w:r>
      <w:r w:rsidR="003768A3" w:rsidRPr="00570C9A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леса, разнообразие рекреационных ландшафтов, разнообразие рекреационных объектов, развитие </w:t>
      </w:r>
      <w:r w:rsidR="003768A3">
        <w:rPr>
          <w:rFonts w:ascii="Times New Roman" w:eastAsia="TimesNewRomanPSMT" w:hAnsi="Times New Roman" w:cs="Times New Roman"/>
          <w:sz w:val="28"/>
          <w:szCs w:val="28"/>
          <w:lang w:val="ru-RU"/>
        </w:rPr>
        <w:t>дорожно-</w:t>
      </w:r>
      <w:proofErr w:type="spellStart"/>
      <w:r w:rsidR="003768A3">
        <w:rPr>
          <w:rFonts w:ascii="Times New Roman" w:eastAsia="TimesNewRomanPSMT" w:hAnsi="Times New Roman" w:cs="Times New Roman"/>
          <w:sz w:val="28"/>
          <w:szCs w:val="28"/>
          <w:lang w:val="ru-RU"/>
        </w:rPr>
        <w:t>тропиночной</w:t>
      </w:r>
      <w:proofErr w:type="spellEnd"/>
      <w:r w:rsidR="003768A3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сети, </w:t>
      </w:r>
      <w:r w:rsidR="003768A3" w:rsidRPr="00570C9A">
        <w:rPr>
          <w:rFonts w:ascii="Times New Roman" w:eastAsia="TimesNewRomanPSMT" w:hAnsi="Times New Roman" w:cs="Times New Roman"/>
          <w:sz w:val="28"/>
          <w:szCs w:val="28"/>
          <w:lang w:val="ru-RU"/>
        </w:rPr>
        <w:t>развитие рекреационной инфраструктуры, удалённость рекреационных объектов от путей</w:t>
      </w:r>
      <w:r w:rsidR="003768A3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="003768A3" w:rsidRPr="00570C9A">
        <w:rPr>
          <w:rFonts w:ascii="Times New Roman" w:eastAsia="TimesNewRomanPSMT" w:hAnsi="Times New Roman" w:cs="Times New Roman"/>
          <w:sz w:val="28"/>
          <w:szCs w:val="28"/>
          <w:lang w:val="ru-RU"/>
        </w:rPr>
        <w:t>транспорта, освоенность арендой рекреационной территории.</w:t>
      </w:r>
      <w:r w:rsidR="003768A3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</w:p>
    <w:p w:rsidR="0088211E" w:rsidRPr="008B0517" w:rsidRDefault="00DA5353" w:rsidP="000D2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П</w:t>
      </w:r>
      <w:r w:rsidR="000D2A6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о нашему мнению,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для оценки </w:t>
      </w:r>
      <w:r w:rsidR="000D2A6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рекреационной ценности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горных лесов, расположенных в непосредственной близости от населенных пунктов</w:t>
      </w:r>
      <w:r w:rsidR="00D86A58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r w:rsidR="00286098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после внесения необходимых изменений </w:t>
      </w:r>
      <w:r w:rsidR="00D86A58">
        <w:rPr>
          <w:rFonts w:ascii="Times New Roman" w:eastAsia="TimesNewRomanPSMT" w:hAnsi="Times New Roman" w:cs="Times New Roman"/>
          <w:sz w:val="28"/>
          <w:szCs w:val="28"/>
          <w:lang w:val="ru-RU"/>
        </w:rPr>
        <w:t>может быть использована м</w:t>
      </w:r>
      <w:r w:rsidR="000D2A6D">
        <w:rPr>
          <w:rFonts w:ascii="Times New Roman" w:eastAsia="TimesNewRomanPSMT" w:hAnsi="Times New Roman" w:cs="Times New Roman"/>
          <w:sz w:val="28"/>
          <w:szCs w:val="28"/>
          <w:lang w:val="ru-RU"/>
        </w:rPr>
        <w:t>етодик</w:t>
      </w:r>
      <w:r w:rsidR="00D86A58">
        <w:rPr>
          <w:rFonts w:ascii="Times New Roman" w:eastAsia="TimesNewRomanPSMT" w:hAnsi="Times New Roman" w:cs="Times New Roman"/>
          <w:sz w:val="28"/>
          <w:szCs w:val="28"/>
          <w:lang w:val="ru-RU"/>
        </w:rPr>
        <w:t>а</w:t>
      </w:r>
      <w:r w:rsidR="000D2A6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оценки РП </w:t>
      </w:r>
      <w:r w:rsidR="00D86A58">
        <w:rPr>
          <w:rFonts w:ascii="Times New Roman" w:eastAsia="TimesNewRomanPSMT" w:hAnsi="Times New Roman" w:cs="Times New Roman"/>
          <w:sz w:val="28"/>
          <w:szCs w:val="28"/>
          <w:lang w:val="ru-RU"/>
        </w:rPr>
        <w:t>лесов на урбанизированных территориях</w:t>
      </w:r>
      <w:r w:rsidR="000D2A6D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</w:t>
      </w:r>
    </w:p>
    <w:p w:rsidR="00D86A58" w:rsidRDefault="00D86A58" w:rsidP="00293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653C" w:rsidRPr="00293574" w:rsidRDefault="00293574" w:rsidP="00293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574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использованных источников</w:t>
      </w:r>
    </w:p>
    <w:p w:rsidR="00607B74" w:rsidRPr="00080372" w:rsidRDefault="00563CCF" w:rsidP="000803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1. </w:t>
      </w:r>
      <w:r w:rsidR="00607B74"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>Ивонин</w:t>
      </w:r>
      <w:r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, </w:t>
      </w:r>
      <w:r w:rsidR="00607B74"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В.М., Самсонов С.Д. Критерии и индикаторы оценки рекреационного потенциала горных лесов Северного Кавказа // </w:t>
      </w:r>
      <w:r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В.М. Ивонин, С.Д. Самсонов / </w:t>
      </w:r>
      <w:r w:rsidR="00607B74"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>Мелиорация и</w:t>
      </w:r>
      <w:r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="00607B74"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>водное хозяйство, 2011. – № 4. – С. 32-35.</w:t>
      </w:r>
    </w:p>
    <w:p w:rsidR="0018653C" w:rsidRPr="00080372" w:rsidRDefault="00D86A58" w:rsidP="006C6EB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2</w:t>
      </w:r>
      <w:r w:rsidR="0018653C"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>. Рысин, С.Л. Рекреационный потенциал лесопарковых ландшафтов и методика его изучения // С.Л. Рысин / Лесохозяйственная информация. – 2003. – №1. –С. 17-27.</w:t>
      </w:r>
    </w:p>
    <w:p w:rsidR="0018653C" w:rsidRPr="00080372" w:rsidRDefault="00D86A58" w:rsidP="006C6EB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3</w:t>
      </w:r>
      <w:r w:rsidR="0018653C"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Рысин, С.Л. Опыт оценки рекреационного потенциала лесов на урбанизированных территориях // С.Л. Рысин, Е.А. Лепешкин / Лесные экосистемы и урбанизация. </w:t>
      </w:r>
      <w:r w:rsidR="0018653C"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noBreakHyphen/>
        <w:t xml:space="preserve">М.: Товарищество научных изданий КМК, 2008. </w:t>
      </w:r>
      <w:r w:rsidR="0018653C"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noBreakHyphen/>
        <w:t xml:space="preserve">С. 183-208. </w:t>
      </w:r>
    </w:p>
    <w:p w:rsidR="0018653C" w:rsidRPr="00080372" w:rsidRDefault="00D86A58" w:rsidP="006C6EB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4</w:t>
      </w:r>
      <w:r w:rsidR="0018653C"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>. Рысин, С.Л. Совершенствование методики оценки рекреационного потенциала лесов на урбанизированных территориях // С.Л. Рысин, А.В. Кобяков / Вопросы ландшафтной архитектуры. Науч. тр.</w:t>
      </w:r>
      <w:r w:rsidR="0018653C"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noBreakHyphen/>
        <w:t xml:space="preserve"> Вып.369. –М.:ФГБОУ ВПО МГУЛ, 2014. – С. 97-101.</w:t>
      </w:r>
    </w:p>
    <w:p w:rsidR="00D86A58" w:rsidRDefault="00D86A58" w:rsidP="006C6EB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5</w:t>
      </w:r>
      <w:r w:rsidR="006C6EB2"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</w:t>
      </w:r>
      <w:r w:rsidR="008D5AD5"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Рысин, С.Л. 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Полевая и дистанционная оценка рекреационного потенциала территорий национальных парков</w:t>
      </w:r>
      <w:r w:rsidR="008D5AD5"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// С.Л. Рысин, А.В. Кобяков, В.А. </w:t>
      </w:r>
      <w:proofErr w:type="spellStart"/>
      <w:r w:rsidR="008D5AD5"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>Кутилин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, А.В. Лопатин</w:t>
      </w:r>
      <w:r w:rsidR="008D5AD5"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/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Проблемы природопользования и экологическая ситуация в Европейской России и сопредельных странах: Материалы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VI</w:t>
      </w:r>
      <w:r w:rsidRPr="00D86A58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Междунар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Науч.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конф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. 12-16 октября 2015 г. _ Белгород: Изд-во «ПОЛИТЕРРА», 2015. – С. 298-303.</w:t>
      </w:r>
      <w:r w:rsidR="008D5AD5" w:rsidRPr="00080372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</w:p>
    <w:p w:rsidR="00D86A58" w:rsidRDefault="00D86A58" w:rsidP="006C6E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227D" w:rsidRPr="007D227D" w:rsidRDefault="0018653C" w:rsidP="007D22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Работа выполнена при </w:t>
      </w:r>
      <w:r w:rsidR="006C6EB2" w:rsidRPr="007D22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финансовой </w:t>
      </w:r>
      <w:r w:rsidRPr="007D22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поддержке </w:t>
      </w:r>
      <w:r w:rsidR="007D227D" w:rsidRPr="007D227D">
        <w:rPr>
          <w:rFonts w:ascii="Times New Roman" w:hAnsi="Times New Roman" w:cs="Times New Roman"/>
          <w:b/>
          <w:sz w:val="28"/>
          <w:szCs w:val="28"/>
        </w:rPr>
        <w:t>Программы фундаментальных научных исследований Президиума РАН «Биоразнообразие природных систем. Биологические ресурсы России: оценка состояния и фундаментальные основы мониторинга»</w:t>
      </w:r>
    </w:p>
    <w:p w:rsidR="0018653C" w:rsidRPr="007D227D" w:rsidRDefault="0018653C" w:rsidP="006C6E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8653C" w:rsidRPr="007D227D" w:rsidSect="00185C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B94"/>
    <w:multiLevelType w:val="hybridMultilevel"/>
    <w:tmpl w:val="19182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458"/>
    <w:multiLevelType w:val="hybridMultilevel"/>
    <w:tmpl w:val="EEF4B3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A433F"/>
    <w:multiLevelType w:val="hybridMultilevel"/>
    <w:tmpl w:val="EC3411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B21EFB"/>
    <w:multiLevelType w:val="hybridMultilevel"/>
    <w:tmpl w:val="6BD8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481E"/>
    <w:multiLevelType w:val="hybridMultilevel"/>
    <w:tmpl w:val="D2FE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49F5"/>
    <w:multiLevelType w:val="hybridMultilevel"/>
    <w:tmpl w:val="1D2CA444"/>
    <w:lvl w:ilvl="0" w:tplc="B4887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A30BB3"/>
    <w:multiLevelType w:val="hybridMultilevel"/>
    <w:tmpl w:val="E9AAA94A"/>
    <w:lvl w:ilvl="0" w:tplc="5A364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A579B2"/>
    <w:multiLevelType w:val="hybridMultilevel"/>
    <w:tmpl w:val="3FECA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359AE"/>
    <w:multiLevelType w:val="hybridMultilevel"/>
    <w:tmpl w:val="DDE67EBA"/>
    <w:lvl w:ilvl="0" w:tplc="468AA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C299F"/>
    <w:multiLevelType w:val="hybridMultilevel"/>
    <w:tmpl w:val="4EAA4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92AA6"/>
    <w:multiLevelType w:val="hybridMultilevel"/>
    <w:tmpl w:val="76F40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B1CF4"/>
    <w:multiLevelType w:val="hybridMultilevel"/>
    <w:tmpl w:val="7A6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0042D"/>
    <w:multiLevelType w:val="hybridMultilevel"/>
    <w:tmpl w:val="D930C7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9374F"/>
    <w:multiLevelType w:val="hybridMultilevel"/>
    <w:tmpl w:val="64EE5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951E0"/>
    <w:multiLevelType w:val="multilevel"/>
    <w:tmpl w:val="75FA843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>
    <w:nsid w:val="5C3E051B"/>
    <w:multiLevelType w:val="hybridMultilevel"/>
    <w:tmpl w:val="AFAE1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51289"/>
    <w:multiLevelType w:val="hybridMultilevel"/>
    <w:tmpl w:val="76F40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10E94"/>
    <w:multiLevelType w:val="hybridMultilevel"/>
    <w:tmpl w:val="AA4E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4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13"/>
  </w:num>
  <w:num w:numId="10">
    <w:abstractNumId w:val="15"/>
  </w:num>
  <w:num w:numId="11">
    <w:abstractNumId w:val="16"/>
  </w:num>
  <w:num w:numId="12">
    <w:abstractNumId w:val="10"/>
  </w:num>
  <w:num w:numId="13">
    <w:abstractNumId w:val="12"/>
  </w:num>
  <w:num w:numId="14">
    <w:abstractNumId w:val="8"/>
  </w:num>
  <w:num w:numId="15">
    <w:abstractNumId w:val="3"/>
  </w:num>
  <w:num w:numId="16">
    <w:abstractNumId w:val="4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3B"/>
    <w:rsid w:val="00020629"/>
    <w:rsid w:val="0004691F"/>
    <w:rsid w:val="00046CA0"/>
    <w:rsid w:val="00053C8F"/>
    <w:rsid w:val="00056BDF"/>
    <w:rsid w:val="00076FA6"/>
    <w:rsid w:val="00080372"/>
    <w:rsid w:val="00083587"/>
    <w:rsid w:val="00091085"/>
    <w:rsid w:val="000A73E2"/>
    <w:rsid w:val="000D2A6D"/>
    <w:rsid w:val="000F26A8"/>
    <w:rsid w:val="00111FC0"/>
    <w:rsid w:val="00115DB3"/>
    <w:rsid w:val="00132473"/>
    <w:rsid w:val="00132D0B"/>
    <w:rsid w:val="00142454"/>
    <w:rsid w:val="0015021B"/>
    <w:rsid w:val="00185C09"/>
    <w:rsid w:val="0018653C"/>
    <w:rsid w:val="001A6D44"/>
    <w:rsid w:val="001C1893"/>
    <w:rsid w:val="001C3E34"/>
    <w:rsid w:val="001C7C15"/>
    <w:rsid w:val="001D42DC"/>
    <w:rsid w:val="002173A1"/>
    <w:rsid w:val="002363AC"/>
    <w:rsid w:val="00240A73"/>
    <w:rsid w:val="0025335E"/>
    <w:rsid w:val="0028080B"/>
    <w:rsid w:val="00286098"/>
    <w:rsid w:val="00293574"/>
    <w:rsid w:val="002C3C81"/>
    <w:rsid w:val="002D015F"/>
    <w:rsid w:val="002F6D92"/>
    <w:rsid w:val="00303B6A"/>
    <w:rsid w:val="003304B6"/>
    <w:rsid w:val="00337EDF"/>
    <w:rsid w:val="00343A42"/>
    <w:rsid w:val="00344EEB"/>
    <w:rsid w:val="00347E14"/>
    <w:rsid w:val="00354C5D"/>
    <w:rsid w:val="00360281"/>
    <w:rsid w:val="0036582F"/>
    <w:rsid w:val="003758A2"/>
    <w:rsid w:val="003768A3"/>
    <w:rsid w:val="003A4F3C"/>
    <w:rsid w:val="003B3567"/>
    <w:rsid w:val="003D6ED7"/>
    <w:rsid w:val="004154D3"/>
    <w:rsid w:val="0041752E"/>
    <w:rsid w:val="0042274F"/>
    <w:rsid w:val="00453829"/>
    <w:rsid w:val="0045566F"/>
    <w:rsid w:val="0048162D"/>
    <w:rsid w:val="004C7255"/>
    <w:rsid w:val="00516194"/>
    <w:rsid w:val="0053183B"/>
    <w:rsid w:val="005548DA"/>
    <w:rsid w:val="00563CCF"/>
    <w:rsid w:val="00570C9A"/>
    <w:rsid w:val="00595E77"/>
    <w:rsid w:val="0059619C"/>
    <w:rsid w:val="005B3030"/>
    <w:rsid w:val="005B5719"/>
    <w:rsid w:val="005B6203"/>
    <w:rsid w:val="005C30AC"/>
    <w:rsid w:val="005E6259"/>
    <w:rsid w:val="006003B1"/>
    <w:rsid w:val="00601E1C"/>
    <w:rsid w:val="00607B74"/>
    <w:rsid w:val="00611D86"/>
    <w:rsid w:val="00622E27"/>
    <w:rsid w:val="00635179"/>
    <w:rsid w:val="006446EB"/>
    <w:rsid w:val="0066169B"/>
    <w:rsid w:val="006627E5"/>
    <w:rsid w:val="00667CE8"/>
    <w:rsid w:val="006A0DDB"/>
    <w:rsid w:val="006C6EB2"/>
    <w:rsid w:val="006E72C2"/>
    <w:rsid w:val="00707E72"/>
    <w:rsid w:val="00712331"/>
    <w:rsid w:val="007213A1"/>
    <w:rsid w:val="007223A7"/>
    <w:rsid w:val="007331C7"/>
    <w:rsid w:val="00773A9D"/>
    <w:rsid w:val="0077462C"/>
    <w:rsid w:val="007756EB"/>
    <w:rsid w:val="00787B7B"/>
    <w:rsid w:val="007A26D1"/>
    <w:rsid w:val="007A3A3E"/>
    <w:rsid w:val="007B6180"/>
    <w:rsid w:val="007B6297"/>
    <w:rsid w:val="007C20F7"/>
    <w:rsid w:val="007D227D"/>
    <w:rsid w:val="007D4261"/>
    <w:rsid w:val="00805A3B"/>
    <w:rsid w:val="00876F9D"/>
    <w:rsid w:val="0088211E"/>
    <w:rsid w:val="00892316"/>
    <w:rsid w:val="008A61A5"/>
    <w:rsid w:val="008B0517"/>
    <w:rsid w:val="008D5AD5"/>
    <w:rsid w:val="008E2B31"/>
    <w:rsid w:val="008F4685"/>
    <w:rsid w:val="00905DF9"/>
    <w:rsid w:val="009277A1"/>
    <w:rsid w:val="00942D4C"/>
    <w:rsid w:val="0098563B"/>
    <w:rsid w:val="00986D00"/>
    <w:rsid w:val="00990BBD"/>
    <w:rsid w:val="009976C1"/>
    <w:rsid w:val="009A4EBE"/>
    <w:rsid w:val="009D78D5"/>
    <w:rsid w:val="00A23F72"/>
    <w:rsid w:val="00A32CD7"/>
    <w:rsid w:val="00A514EC"/>
    <w:rsid w:val="00A71505"/>
    <w:rsid w:val="00A72541"/>
    <w:rsid w:val="00A73656"/>
    <w:rsid w:val="00A926B1"/>
    <w:rsid w:val="00AA4A38"/>
    <w:rsid w:val="00AB0B23"/>
    <w:rsid w:val="00AB234E"/>
    <w:rsid w:val="00AC3F09"/>
    <w:rsid w:val="00AE4513"/>
    <w:rsid w:val="00AF04C2"/>
    <w:rsid w:val="00AF3E0D"/>
    <w:rsid w:val="00B10A40"/>
    <w:rsid w:val="00B32F53"/>
    <w:rsid w:val="00B355D7"/>
    <w:rsid w:val="00B46FF6"/>
    <w:rsid w:val="00B54DEE"/>
    <w:rsid w:val="00B56B7B"/>
    <w:rsid w:val="00B8584E"/>
    <w:rsid w:val="00B94C08"/>
    <w:rsid w:val="00BC0753"/>
    <w:rsid w:val="00C7357B"/>
    <w:rsid w:val="00C80DE1"/>
    <w:rsid w:val="00CD0F15"/>
    <w:rsid w:val="00CD3147"/>
    <w:rsid w:val="00D07030"/>
    <w:rsid w:val="00D40A26"/>
    <w:rsid w:val="00D4515F"/>
    <w:rsid w:val="00D61C17"/>
    <w:rsid w:val="00D6474F"/>
    <w:rsid w:val="00D66634"/>
    <w:rsid w:val="00D75E81"/>
    <w:rsid w:val="00D77B41"/>
    <w:rsid w:val="00D83A92"/>
    <w:rsid w:val="00D86A58"/>
    <w:rsid w:val="00D875CC"/>
    <w:rsid w:val="00DA1DDB"/>
    <w:rsid w:val="00DA213A"/>
    <w:rsid w:val="00DA5353"/>
    <w:rsid w:val="00DB0AFA"/>
    <w:rsid w:val="00DB1EB8"/>
    <w:rsid w:val="00DE14BA"/>
    <w:rsid w:val="00DE3489"/>
    <w:rsid w:val="00E353DE"/>
    <w:rsid w:val="00E93857"/>
    <w:rsid w:val="00E95BF3"/>
    <w:rsid w:val="00E97440"/>
    <w:rsid w:val="00EB49FC"/>
    <w:rsid w:val="00EC1065"/>
    <w:rsid w:val="00EE5B58"/>
    <w:rsid w:val="00EF5B61"/>
    <w:rsid w:val="00F117E0"/>
    <w:rsid w:val="00F14A62"/>
    <w:rsid w:val="00F20DA1"/>
    <w:rsid w:val="00F32F9F"/>
    <w:rsid w:val="00F52392"/>
    <w:rsid w:val="00F7077A"/>
    <w:rsid w:val="00F717EC"/>
    <w:rsid w:val="00F84666"/>
    <w:rsid w:val="00F865B3"/>
    <w:rsid w:val="00FB6E23"/>
    <w:rsid w:val="00FD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3B"/>
  </w:style>
  <w:style w:type="paragraph" w:styleId="1">
    <w:name w:val="heading 1"/>
    <w:basedOn w:val="a"/>
    <w:link w:val="10"/>
    <w:uiPriority w:val="9"/>
    <w:qFormat/>
    <w:rsid w:val="00EC1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3B"/>
    <w:pPr>
      <w:ind w:left="720"/>
      <w:contextualSpacing/>
    </w:pPr>
  </w:style>
  <w:style w:type="table" w:styleId="a4">
    <w:name w:val="Table Grid"/>
    <w:basedOn w:val="a1"/>
    <w:uiPriority w:val="59"/>
    <w:rsid w:val="0098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63B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85C09"/>
    <w:rPr>
      <w:color w:val="0000FF"/>
      <w:u w:val="single"/>
    </w:rPr>
  </w:style>
  <w:style w:type="character" w:customStyle="1" w:styleId="shorttext">
    <w:name w:val="short_text"/>
    <w:basedOn w:val="a0"/>
    <w:rsid w:val="00185C09"/>
  </w:style>
  <w:style w:type="character" w:customStyle="1" w:styleId="10">
    <w:name w:val="Заголовок 1 Знак"/>
    <w:basedOn w:val="a0"/>
    <w:link w:val="1"/>
    <w:uiPriority w:val="9"/>
    <w:rsid w:val="00EC10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lt-edited">
    <w:name w:val="alt-edited"/>
    <w:basedOn w:val="a0"/>
    <w:rsid w:val="00A23F72"/>
  </w:style>
  <w:style w:type="character" w:customStyle="1" w:styleId="Absatz-Standardschriftart">
    <w:name w:val="Absatz-Standardschriftart"/>
    <w:rsid w:val="006446EB"/>
  </w:style>
  <w:style w:type="paragraph" w:customStyle="1" w:styleId="Body">
    <w:name w:val="Body"/>
    <w:rsid w:val="006446EB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3B"/>
  </w:style>
  <w:style w:type="paragraph" w:styleId="1">
    <w:name w:val="heading 1"/>
    <w:basedOn w:val="a"/>
    <w:link w:val="10"/>
    <w:uiPriority w:val="9"/>
    <w:qFormat/>
    <w:rsid w:val="00EC1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3B"/>
    <w:pPr>
      <w:ind w:left="720"/>
      <w:contextualSpacing/>
    </w:pPr>
  </w:style>
  <w:style w:type="table" w:styleId="a4">
    <w:name w:val="Table Grid"/>
    <w:basedOn w:val="a1"/>
    <w:uiPriority w:val="59"/>
    <w:rsid w:val="0098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63B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85C09"/>
    <w:rPr>
      <w:color w:val="0000FF"/>
      <w:u w:val="single"/>
    </w:rPr>
  </w:style>
  <w:style w:type="character" w:customStyle="1" w:styleId="shorttext">
    <w:name w:val="short_text"/>
    <w:basedOn w:val="a0"/>
    <w:rsid w:val="00185C09"/>
  </w:style>
  <w:style w:type="character" w:customStyle="1" w:styleId="10">
    <w:name w:val="Заголовок 1 Знак"/>
    <w:basedOn w:val="a0"/>
    <w:link w:val="1"/>
    <w:uiPriority w:val="9"/>
    <w:rsid w:val="00EC10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lt-edited">
    <w:name w:val="alt-edited"/>
    <w:basedOn w:val="a0"/>
    <w:rsid w:val="00A23F72"/>
  </w:style>
  <w:style w:type="character" w:customStyle="1" w:styleId="Absatz-Standardschriftart">
    <w:name w:val="Absatz-Standardschriftart"/>
    <w:rsid w:val="006446EB"/>
  </w:style>
  <w:style w:type="paragraph" w:customStyle="1" w:styleId="Body">
    <w:name w:val="Body"/>
    <w:rsid w:val="006446EB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69E6C2-2477-4318-AC2D-EEA93075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2017-08-26T08:43:00Z</dcterms:created>
  <dcterms:modified xsi:type="dcterms:W3CDTF">2017-08-26T08:43:00Z</dcterms:modified>
</cp:coreProperties>
</file>