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EB2C" w14:textId="13B1CC66" w:rsidR="00D16941" w:rsidRDefault="00060008" w:rsidP="000E3E5D">
      <w:pPr>
        <w:pStyle w:val="CommentText"/>
        <w:jc w:val="center"/>
      </w:pPr>
      <w:bookmarkStart w:id="0" w:name="_GoBack"/>
      <w:bookmarkEnd w:id="0"/>
      <w:r>
        <w:t>ABORTION IN NORTHERN IRELAND AND THE EURO</w:t>
      </w:r>
      <w:r w:rsidR="00A5424B">
        <w:t>PEAN CONVENTION ON HUMAN RIGHTS</w:t>
      </w:r>
      <w:r>
        <w:t xml:space="preserve">: REFLECTIONS FROM THE UK SUPREME COURT </w:t>
      </w:r>
    </w:p>
    <w:p w14:paraId="3617784E" w14:textId="5841AFCB" w:rsidR="00D426FF" w:rsidRPr="00BF2272" w:rsidRDefault="00D426FF" w:rsidP="00935A7D">
      <w:pPr>
        <w:spacing w:line="240" w:lineRule="auto"/>
        <w:contextualSpacing w:val="0"/>
        <w:jc w:val="both"/>
        <w:rPr>
          <w:sz w:val="24"/>
          <w:szCs w:val="24"/>
          <w:lang w:val="en-US"/>
        </w:rPr>
      </w:pPr>
    </w:p>
    <w:p w14:paraId="3D6F130A" w14:textId="77777777" w:rsidR="00E43472" w:rsidRPr="00E2631B" w:rsidRDefault="00E43472" w:rsidP="00935A7D">
      <w:pPr>
        <w:contextualSpacing w:val="0"/>
        <w:jc w:val="both"/>
        <w:rPr>
          <w:sz w:val="26"/>
          <w:szCs w:val="26"/>
        </w:rPr>
      </w:pPr>
    </w:p>
    <w:p w14:paraId="7B550D4A" w14:textId="2F6362A0" w:rsidR="00174AB3" w:rsidRDefault="000C79A8" w:rsidP="00935A7D">
      <w:pPr>
        <w:contextualSpacing w:val="0"/>
        <w:jc w:val="both"/>
        <w:rPr>
          <w:b/>
          <w:bCs/>
          <w:sz w:val="24"/>
          <w:szCs w:val="24"/>
        </w:rPr>
      </w:pPr>
      <w:r>
        <w:rPr>
          <w:b/>
          <w:bCs/>
          <w:sz w:val="24"/>
          <w:szCs w:val="24"/>
        </w:rPr>
        <w:t>Abstract:</w:t>
      </w:r>
    </w:p>
    <w:p w14:paraId="12CB6BA5" w14:textId="78571C7C" w:rsidR="000C79A8" w:rsidRDefault="000C79A8" w:rsidP="00935A7D">
      <w:pPr>
        <w:contextualSpacing w:val="0"/>
        <w:jc w:val="both"/>
        <w:rPr>
          <w:bCs/>
          <w:sz w:val="24"/>
          <w:szCs w:val="24"/>
        </w:rPr>
      </w:pPr>
      <w:r w:rsidRPr="00F01C63">
        <w:rPr>
          <w:bCs/>
          <w:sz w:val="24"/>
          <w:szCs w:val="24"/>
        </w:rPr>
        <w:t>On 7 June 2018, the Supreme Cour</w:t>
      </w:r>
      <w:r w:rsidR="00A5424B">
        <w:rPr>
          <w:bCs/>
          <w:sz w:val="24"/>
          <w:szCs w:val="24"/>
        </w:rPr>
        <w:t>t of the United Kingdom (</w:t>
      </w:r>
      <w:proofErr w:type="spellStart"/>
      <w:r w:rsidR="00A5424B">
        <w:rPr>
          <w:bCs/>
          <w:sz w:val="24"/>
          <w:szCs w:val="24"/>
        </w:rPr>
        <w:t>UKSCt</w:t>
      </w:r>
      <w:proofErr w:type="spellEnd"/>
      <w:r w:rsidR="00A5424B">
        <w:rPr>
          <w:bCs/>
          <w:sz w:val="24"/>
          <w:szCs w:val="24"/>
        </w:rPr>
        <w:t>)</w:t>
      </w:r>
      <w:r w:rsidRPr="00F01C63">
        <w:rPr>
          <w:bCs/>
          <w:sz w:val="24"/>
          <w:szCs w:val="24"/>
        </w:rPr>
        <w:t xml:space="preserve"> issued its decision on, inter alia, whether Northern Ireland’s near-total abortion ban was compatible with the European Convention of Human Rights (ECHR). This article critically assesses the </w:t>
      </w:r>
      <w:proofErr w:type="spellStart"/>
      <w:r w:rsidRPr="00F01C63">
        <w:rPr>
          <w:bCs/>
          <w:sz w:val="24"/>
          <w:szCs w:val="24"/>
        </w:rPr>
        <w:t>UKSC’s</w:t>
      </w:r>
      <w:proofErr w:type="spellEnd"/>
      <w:r w:rsidRPr="00F01C63">
        <w:rPr>
          <w:bCs/>
          <w:sz w:val="24"/>
          <w:szCs w:val="24"/>
        </w:rPr>
        <w:t xml:space="preserve"> treatment of international law in this case. It argues that the </w:t>
      </w:r>
      <w:proofErr w:type="spellStart"/>
      <w:r w:rsidRPr="00F01C63">
        <w:rPr>
          <w:bCs/>
          <w:sz w:val="24"/>
          <w:szCs w:val="24"/>
        </w:rPr>
        <w:t>UKSCt</w:t>
      </w:r>
      <w:proofErr w:type="spellEnd"/>
      <w:r w:rsidRPr="00F01C63">
        <w:rPr>
          <w:bCs/>
          <w:sz w:val="24"/>
          <w:szCs w:val="24"/>
        </w:rPr>
        <w:t xml:space="preserve"> was justified in finding that Northern Ireland’s ban on abortion in cases of rape, incest, and </w:t>
      </w:r>
      <w:proofErr w:type="spellStart"/>
      <w:r w:rsidRPr="00F01C63">
        <w:rPr>
          <w:bCs/>
          <w:sz w:val="24"/>
          <w:szCs w:val="24"/>
        </w:rPr>
        <w:t>FFA</w:t>
      </w:r>
      <w:proofErr w:type="spellEnd"/>
      <w:r w:rsidRPr="00F01C63">
        <w:rPr>
          <w:bCs/>
          <w:sz w:val="24"/>
          <w:szCs w:val="24"/>
        </w:rPr>
        <w:t xml:space="preserve"> was a violation of</w:t>
      </w:r>
      <w:r w:rsidR="00A5424B">
        <w:rPr>
          <w:bCs/>
          <w:sz w:val="24"/>
          <w:szCs w:val="24"/>
        </w:rPr>
        <w:t xml:space="preserve"> Article </w:t>
      </w:r>
      <w:r w:rsidRPr="00F01C63">
        <w:rPr>
          <w:bCs/>
          <w:sz w:val="24"/>
          <w:szCs w:val="24"/>
        </w:rPr>
        <w:t>8, but that the majority erred in its assessment of</w:t>
      </w:r>
      <w:r w:rsidR="00A5424B">
        <w:rPr>
          <w:bCs/>
          <w:sz w:val="24"/>
          <w:szCs w:val="24"/>
        </w:rPr>
        <w:t xml:space="preserve"> Article </w:t>
      </w:r>
      <w:r w:rsidRPr="00F01C63">
        <w:rPr>
          <w:bCs/>
          <w:sz w:val="24"/>
          <w:szCs w:val="24"/>
        </w:rPr>
        <w:t>3 ECHR and of the relevance of international law more generally.</w:t>
      </w:r>
    </w:p>
    <w:p w14:paraId="73F9C0BF" w14:textId="626B6983" w:rsidR="000C79A8" w:rsidRDefault="000C79A8" w:rsidP="00935A7D">
      <w:pPr>
        <w:contextualSpacing w:val="0"/>
        <w:jc w:val="both"/>
        <w:rPr>
          <w:bCs/>
          <w:sz w:val="24"/>
          <w:szCs w:val="24"/>
        </w:rPr>
      </w:pPr>
    </w:p>
    <w:p w14:paraId="4DBBA539" w14:textId="25D51095" w:rsidR="000C79A8" w:rsidRDefault="000C79A8" w:rsidP="00935A7D">
      <w:pPr>
        <w:contextualSpacing w:val="0"/>
        <w:jc w:val="both"/>
        <w:rPr>
          <w:b/>
          <w:bCs/>
          <w:sz w:val="24"/>
          <w:szCs w:val="24"/>
        </w:rPr>
      </w:pPr>
      <w:r>
        <w:rPr>
          <w:b/>
          <w:bCs/>
          <w:sz w:val="24"/>
          <w:szCs w:val="24"/>
        </w:rPr>
        <w:t>Keywords:</w:t>
      </w:r>
    </w:p>
    <w:p w14:paraId="79E9D8BA" w14:textId="77777777" w:rsidR="00AB7DCF" w:rsidRDefault="00AB7DCF" w:rsidP="00935A7D">
      <w:pPr>
        <w:contextualSpacing w:val="0"/>
        <w:jc w:val="both"/>
        <w:rPr>
          <w:b/>
          <w:bCs/>
          <w:sz w:val="24"/>
          <w:szCs w:val="24"/>
        </w:rPr>
      </w:pPr>
    </w:p>
    <w:p w14:paraId="269F806C" w14:textId="4388F6D2" w:rsidR="000C79A8" w:rsidRPr="00F01C63" w:rsidRDefault="00060008" w:rsidP="00935A7D">
      <w:pPr>
        <w:contextualSpacing w:val="0"/>
        <w:jc w:val="both"/>
        <w:rPr>
          <w:bCs/>
          <w:sz w:val="24"/>
          <w:szCs w:val="24"/>
        </w:rPr>
      </w:pPr>
      <w:r>
        <w:rPr>
          <w:bCs/>
          <w:sz w:val="24"/>
          <w:szCs w:val="24"/>
        </w:rPr>
        <w:t>Abortion; Northern Ireland; UK Supreme Court;</w:t>
      </w:r>
      <w:r w:rsidR="000C79A8">
        <w:rPr>
          <w:bCs/>
          <w:sz w:val="24"/>
          <w:szCs w:val="24"/>
        </w:rPr>
        <w:t xml:space="preserve"> European Convention on Human Rights</w:t>
      </w:r>
      <w:r>
        <w:rPr>
          <w:bCs/>
          <w:sz w:val="24"/>
          <w:szCs w:val="24"/>
        </w:rPr>
        <w:t>;</w:t>
      </w:r>
      <w:r w:rsidR="000C79A8">
        <w:rPr>
          <w:bCs/>
          <w:sz w:val="24"/>
          <w:szCs w:val="24"/>
        </w:rPr>
        <w:t xml:space="preserve"> International Law</w:t>
      </w:r>
      <w:r>
        <w:rPr>
          <w:bCs/>
          <w:sz w:val="24"/>
          <w:szCs w:val="24"/>
        </w:rPr>
        <w:t>;</w:t>
      </w:r>
      <w:r w:rsidR="000C79A8">
        <w:rPr>
          <w:bCs/>
          <w:sz w:val="24"/>
          <w:szCs w:val="24"/>
        </w:rPr>
        <w:t xml:space="preserve"> Right to Private and Family Life</w:t>
      </w:r>
      <w:r>
        <w:rPr>
          <w:bCs/>
          <w:sz w:val="24"/>
          <w:szCs w:val="24"/>
        </w:rPr>
        <w:t>;</w:t>
      </w:r>
      <w:r w:rsidR="000C79A8">
        <w:rPr>
          <w:bCs/>
          <w:sz w:val="24"/>
          <w:szCs w:val="24"/>
        </w:rPr>
        <w:t xml:space="preserve"> Prohibition of Cruel, Inhumane and Degrading Treatment</w:t>
      </w:r>
      <w:r>
        <w:rPr>
          <w:bCs/>
          <w:sz w:val="24"/>
          <w:szCs w:val="24"/>
        </w:rPr>
        <w:t>;</w:t>
      </w:r>
      <w:r w:rsidR="000C79A8">
        <w:rPr>
          <w:bCs/>
          <w:sz w:val="24"/>
          <w:szCs w:val="24"/>
        </w:rPr>
        <w:t xml:space="preserve"> </w:t>
      </w:r>
      <w:r w:rsidR="00CF3612">
        <w:rPr>
          <w:bCs/>
          <w:sz w:val="24"/>
          <w:szCs w:val="24"/>
        </w:rPr>
        <w:t>Human Rights Act,</w:t>
      </w:r>
      <w:r w:rsidR="000C79A8">
        <w:rPr>
          <w:bCs/>
          <w:sz w:val="24"/>
          <w:szCs w:val="24"/>
        </w:rPr>
        <w:t xml:space="preserve"> </w:t>
      </w:r>
      <w:r>
        <w:rPr>
          <w:bCs/>
          <w:sz w:val="24"/>
          <w:szCs w:val="24"/>
        </w:rPr>
        <w:t>Human Rights Committee.</w:t>
      </w:r>
    </w:p>
    <w:p w14:paraId="1A51DA9B" w14:textId="77777777" w:rsidR="000C79A8" w:rsidRDefault="000C79A8" w:rsidP="00935A7D">
      <w:pPr>
        <w:contextualSpacing w:val="0"/>
        <w:jc w:val="both"/>
        <w:rPr>
          <w:b/>
          <w:bCs/>
          <w:sz w:val="24"/>
          <w:szCs w:val="24"/>
        </w:rPr>
      </w:pPr>
    </w:p>
    <w:p w14:paraId="77712128" w14:textId="77777777" w:rsidR="000C79A8" w:rsidRPr="000C79A8" w:rsidRDefault="000C79A8" w:rsidP="00F01C63">
      <w:pPr>
        <w:pStyle w:val="ListParagraph"/>
        <w:jc w:val="both"/>
        <w:rPr>
          <w:b/>
          <w:sz w:val="24"/>
          <w:szCs w:val="24"/>
        </w:rPr>
      </w:pPr>
    </w:p>
    <w:p w14:paraId="0FCE3C07" w14:textId="77777777" w:rsidR="000C79A8" w:rsidRPr="00AB7DCF" w:rsidRDefault="000C79A8" w:rsidP="00F01C63">
      <w:pPr>
        <w:pStyle w:val="ListParagraph"/>
        <w:jc w:val="both"/>
        <w:rPr>
          <w:b/>
          <w:sz w:val="24"/>
          <w:szCs w:val="24"/>
        </w:rPr>
      </w:pPr>
    </w:p>
    <w:p w14:paraId="36D7E7E2" w14:textId="77777777" w:rsidR="000C79A8" w:rsidRPr="00F01C63" w:rsidRDefault="000C79A8" w:rsidP="00F01C63">
      <w:pPr>
        <w:pStyle w:val="ListParagraph"/>
        <w:jc w:val="both"/>
        <w:rPr>
          <w:sz w:val="24"/>
          <w:szCs w:val="24"/>
        </w:rPr>
      </w:pPr>
    </w:p>
    <w:p w14:paraId="08EBC586" w14:textId="007174DA" w:rsidR="00174AB3" w:rsidRPr="00F01C63" w:rsidRDefault="00060008" w:rsidP="00F01C63">
      <w:pPr>
        <w:pStyle w:val="ListParagraph"/>
        <w:numPr>
          <w:ilvl w:val="0"/>
          <w:numId w:val="36"/>
        </w:numPr>
        <w:rPr>
          <w:sz w:val="24"/>
          <w:szCs w:val="24"/>
        </w:rPr>
      </w:pPr>
      <w:r w:rsidRPr="00F01C63">
        <w:rPr>
          <w:bCs/>
          <w:sz w:val="24"/>
          <w:szCs w:val="24"/>
        </w:rPr>
        <w:t>INTRODUCTION</w:t>
      </w:r>
    </w:p>
    <w:p w14:paraId="6142994E" w14:textId="77777777" w:rsidR="00F47F4E" w:rsidRPr="00F114C0" w:rsidRDefault="00F47F4E" w:rsidP="00935A7D">
      <w:pPr>
        <w:jc w:val="both"/>
        <w:rPr>
          <w:sz w:val="24"/>
          <w:szCs w:val="24"/>
        </w:rPr>
      </w:pPr>
    </w:p>
    <w:p w14:paraId="300CB786" w14:textId="60DBF296" w:rsidR="00A5424B" w:rsidRDefault="00524009" w:rsidP="00700B59">
      <w:pPr>
        <w:jc w:val="both"/>
        <w:rPr>
          <w:sz w:val="24"/>
          <w:szCs w:val="24"/>
        </w:rPr>
      </w:pPr>
      <w:r w:rsidRPr="792B5CD8">
        <w:rPr>
          <w:sz w:val="24"/>
          <w:szCs w:val="24"/>
        </w:rPr>
        <w:t xml:space="preserve">Northern Ireland has one of the strictest abortion frameworks in the world. Abortion is prohibited unless there is a risk to </w:t>
      </w:r>
      <w:r w:rsidR="005A0062">
        <w:rPr>
          <w:sz w:val="24"/>
          <w:szCs w:val="24"/>
        </w:rPr>
        <w:t xml:space="preserve">the </w:t>
      </w:r>
      <w:r w:rsidRPr="792B5CD8">
        <w:rPr>
          <w:sz w:val="24"/>
          <w:szCs w:val="24"/>
        </w:rPr>
        <w:t>life of the mother or a risk of serious long-term or permanent injury to</w:t>
      </w:r>
      <w:r w:rsidR="005A0062">
        <w:rPr>
          <w:sz w:val="24"/>
          <w:szCs w:val="24"/>
        </w:rPr>
        <w:t xml:space="preserve"> her physical or mental health.</w:t>
      </w:r>
      <w:r w:rsidR="00CD0225">
        <w:rPr>
          <w:rStyle w:val="FootnoteReference"/>
          <w:sz w:val="24"/>
          <w:szCs w:val="24"/>
        </w:rPr>
        <w:footnoteReference w:id="1"/>
      </w:r>
      <w:r w:rsidRPr="792B5CD8">
        <w:rPr>
          <w:sz w:val="24"/>
          <w:szCs w:val="24"/>
        </w:rPr>
        <w:t xml:space="preserve"> This amounts to a near-total ban on abortion, including in cases of rape, incest, fatal fetal abnormality</w:t>
      </w:r>
      <w:r w:rsidR="008068E6">
        <w:rPr>
          <w:sz w:val="24"/>
          <w:szCs w:val="24"/>
        </w:rPr>
        <w:t xml:space="preserve"> (</w:t>
      </w:r>
      <w:proofErr w:type="spellStart"/>
      <w:r w:rsidR="008068E6">
        <w:rPr>
          <w:sz w:val="24"/>
          <w:szCs w:val="24"/>
        </w:rPr>
        <w:t>FFA</w:t>
      </w:r>
      <w:proofErr w:type="spellEnd"/>
      <w:r w:rsidR="008068E6">
        <w:rPr>
          <w:sz w:val="24"/>
          <w:szCs w:val="24"/>
        </w:rPr>
        <w:t>)</w:t>
      </w:r>
      <w:r w:rsidRPr="792B5CD8">
        <w:rPr>
          <w:sz w:val="24"/>
          <w:szCs w:val="24"/>
        </w:rPr>
        <w:t>, and serious fet</w:t>
      </w:r>
      <w:r w:rsidR="000F0135">
        <w:rPr>
          <w:sz w:val="24"/>
          <w:szCs w:val="24"/>
        </w:rPr>
        <w:t>al abnormality</w:t>
      </w:r>
      <w:r>
        <w:rPr>
          <w:sz w:val="24"/>
          <w:szCs w:val="24"/>
        </w:rPr>
        <w:t>.</w:t>
      </w:r>
      <w:r w:rsidR="000E3E5D">
        <w:rPr>
          <w:rStyle w:val="FootnoteReference"/>
          <w:sz w:val="24"/>
          <w:szCs w:val="24"/>
        </w:rPr>
        <w:footnoteReference w:id="2"/>
      </w:r>
      <w:r>
        <w:rPr>
          <w:sz w:val="24"/>
          <w:szCs w:val="24"/>
        </w:rPr>
        <w:t xml:space="preserve"> </w:t>
      </w:r>
      <w:r w:rsidR="004E33DF">
        <w:rPr>
          <w:sz w:val="24"/>
          <w:szCs w:val="24"/>
        </w:rPr>
        <w:t>It also contrasts starkly to</w:t>
      </w:r>
      <w:r w:rsidR="00AB7DCF">
        <w:rPr>
          <w:sz w:val="24"/>
          <w:szCs w:val="24"/>
        </w:rPr>
        <w:t xml:space="preserve"> the applicable legal framework in</w:t>
      </w:r>
      <w:r w:rsidR="004E33DF">
        <w:rPr>
          <w:sz w:val="24"/>
          <w:szCs w:val="24"/>
        </w:rPr>
        <w:t xml:space="preserve"> England, Wales and Scotland where abortion has been legally available since 1967, and exemplifies Northern Ireland’s devolved legislative powers.</w:t>
      </w:r>
      <w:r w:rsidR="004E33DF">
        <w:rPr>
          <w:rStyle w:val="FootnoteReference"/>
          <w:sz w:val="24"/>
          <w:szCs w:val="24"/>
        </w:rPr>
        <w:footnoteReference w:id="3"/>
      </w:r>
      <w:r w:rsidR="004E33DF">
        <w:rPr>
          <w:sz w:val="24"/>
          <w:szCs w:val="24"/>
        </w:rPr>
        <w:t xml:space="preserve"> </w:t>
      </w:r>
      <w:r w:rsidR="792B5CD8" w:rsidRPr="792B5CD8">
        <w:rPr>
          <w:sz w:val="24"/>
          <w:szCs w:val="24"/>
        </w:rPr>
        <w:t xml:space="preserve">On 7 June 2018, the </w:t>
      </w:r>
      <w:r w:rsidR="00BC55FE">
        <w:rPr>
          <w:sz w:val="24"/>
          <w:szCs w:val="24"/>
        </w:rPr>
        <w:t>Supreme Court</w:t>
      </w:r>
      <w:r w:rsidR="792B5CD8" w:rsidRPr="792B5CD8">
        <w:rPr>
          <w:sz w:val="24"/>
          <w:szCs w:val="24"/>
        </w:rPr>
        <w:t xml:space="preserve"> of the United Kingdom </w:t>
      </w:r>
      <w:r w:rsidR="00BC55FE">
        <w:rPr>
          <w:sz w:val="24"/>
          <w:szCs w:val="24"/>
        </w:rPr>
        <w:t>(</w:t>
      </w:r>
      <w:proofErr w:type="spellStart"/>
      <w:r w:rsidR="00BC55FE">
        <w:rPr>
          <w:sz w:val="24"/>
          <w:szCs w:val="24"/>
        </w:rPr>
        <w:t>UKSCt</w:t>
      </w:r>
      <w:proofErr w:type="spellEnd"/>
      <w:r w:rsidR="00BC55FE">
        <w:rPr>
          <w:sz w:val="24"/>
          <w:szCs w:val="24"/>
        </w:rPr>
        <w:t>)</w:t>
      </w:r>
      <w:r w:rsidR="00693AD3">
        <w:rPr>
          <w:sz w:val="24"/>
          <w:szCs w:val="24"/>
        </w:rPr>
        <w:t xml:space="preserve">, </w:t>
      </w:r>
      <w:r w:rsidR="792B5CD8" w:rsidRPr="792B5CD8">
        <w:rPr>
          <w:sz w:val="24"/>
          <w:szCs w:val="24"/>
        </w:rPr>
        <w:t>issued its decision on two contentious issues: (</w:t>
      </w:r>
      <w:proofErr w:type="spellStart"/>
      <w:r w:rsidR="792B5CD8" w:rsidRPr="792B5CD8">
        <w:rPr>
          <w:sz w:val="24"/>
          <w:szCs w:val="24"/>
        </w:rPr>
        <w:t>i</w:t>
      </w:r>
      <w:proofErr w:type="spellEnd"/>
      <w:r w:rsidR="792B5CD8" w:rsidRPr="792B5CD8">
        <w:rPr>
          <w:sz w:val="24"/>
          <w:szCs w:val="24"/>
        </w:rPr>
        <w:t xml:space="preserve">) whether Northern Ireland’s </w:t>
      </w:r>
      <w:r w:rsidR="00B22812">
        <w:rPr>
          <w:sz w:val="24"/>
          <w:szCs w:val="24"/>
        </w:rPr>
        <w:t>abortion law</w:t>
      </w:r>
      <w:r w:rsidR="792B5CD8" w:rsidRPr="792B5CD8">
        <w:rPr>
          <w:sz w:val="24"/>
          <w:szCs w:val="24"/>
        </w:rPr>
        <w:t xml:space="preserve"> was compatible with the European Convention of Human Rights (ECHR); and (ii) whether the Northern Ireland Human Rights Commission </w:t>
      </w:r>
      <w:r w:rsidR="003D6E90">
        <w:rPr>
          <w:sz w:val="24"/>
          <w:szCs w:val="24"/>
        </w:rPr>
        <w:t>(</w:t>
      </w:r>
      <w:proofErr w:type="spellStart"/>
      <w:r w:rsidR="003D6E90">
        <w:rPr>
          <w:sz w:val="24"/>
          <w:szCs w:val="24"/>
        </w:rPr>
        <w:t>NIHRC</w:t>
      </w:r>
      <w:proofErr w:type="spellEnd"/>
      <w:r w:rsidR="003D6E90">
        <w:rPr>
          <w:sz w:val="24"/>
          <w:szCs w:val="24"/>
        </w:rPr>
        <w:t xml:space="preserve">) </w:t>
      </w:r>
      <w:r w:rsidR="792B5CD8" w:rsidRPr="792B5CD8">
        <w:rPr>
          <w:sz w:val="24"/>
          <w:szCs w:val="24"/>
        </w:rPr>
        <w:lastRenderedPageBreak/>
        <w:t xml:space="preserve">had standing </w:t>
      </w:r>
      <w:r w:rsidR="00755515">
        <w:rPr>
          <w:sz w:val="24"/>
          <w:szCs w:val="24"/>
        </w:rPr>
        <w:t xml:space="preserve">to </w:t>
      </w:r>
      <w:r w:rsidR="792B5CD8" w:rsidRPr="792B5CD8">
        <w:rPr>
          <w:sz w:val="24"/>
          <w:szCs w:val="24"/>
        </w:rPr>
        <w:t>bring such proceedings.</w:t>
      </w:r>
      <w:r w:rsidR="002822FF">
        <w:rPr>
          <w:rStyle w:val="FootnoteReference"/>
          <w:sz w:val="24"/>
          <w:szCs w:val="24"/>
        </w:rPr>
        <w:footnoteReference w:id="4"/>
      </w:r>
      <w:r w:rsidR="792B5CD8" w:rsidRPr="792B5CD8">
        <w:rPr>
          <w:sz w:val="24"/>
          <w:szCs w:val="24"/>
        </w:rPr>
        <w:t xml:space="preserve"> </w:t>
      </w:r>
      <w:r w:rsidR="00700B59">
        <w:rPr>
          <w:sz w:val="24"/>
          <w:szCs w:val="24"/>
        </w:rPr>
        <w:t xml:space="preserve">This </w:t>
      </w:r>
      <w:r w:rsidR="00B23CAE">
        <w:rPr>
          <w:sz w:val="24"/>
          <w:szCs w:val="24"/>
        </w:rPr>
        <w:t>was</w:t>
      </w:r>
      <w:r w:rsidR="00700B59">
        <w:rPr>
          <w:sz w:val="24"/>
          <w:szCs w:val="24"/>
        </w:rPr>
        <w:t xml:space="preserve"> the first </w:t>
      </w:r>
      <w:r w:rsidR="000E3E5D">
        <w:rPr>
          <w:sz w:val="24"/>
          <w:szCs w:val="24"/>
        </w:rPr>
        <w:t xml:space="preserve">time the </w:t>
      </w:r>
      <w:proofErr w:type="spellStart"/>
      <w:r w:rsidR="00700B59">
        <w:rPr>
          <w:sz w:val="24"/>
          <w:szCs w:val="24"/>
        </w:rPr>
        <w:t>UKSC</w:t>
      </w:r>
      <w:r w:rsidR="000E3E5D">
        <w:rPr>
          <w:sz w:val="24"/>
          <w:szCs w:val="24"/>
        </w:rPr>
        <w:t>t</w:t>
      </w:r>
      <w:proofErr w:type="spellEnd"/>
      <w:r w:rsidR="000E3E5D">
        <w:rPr>
          <w:sz w:val="24"/>
          <w:szCs w:val="24"/>
        </w:rPr>
        <w:t xml:space="preserve"> has</w:t>
      </w:r>
      <w:r w:rsidR="00700B59">
        <w:rPr>
          <w:sz w:val="24"/>
          <w:szCs w:val="24"/>
        </w:rPr>
        <w:t xml:space="preserve"> consider</w:t>
      </w:r>
      <w:r w:rsidR="000E3E5D">
        <w:rPr>
          <w:sz w:val="24"/>
          <w:szCs w:val="24"/>
        </w:rPr>
        <w:t>ed</w:t>
      </w:r>
      <w:r w:rsidR="00700B59">
        <w:rPr>
          <w:sz w:val="24"/>
          <w:szCs w:val="24"/>
        </w:rPr>
        <w:t xml:space="preserve"> the substantive compatibility of restrictions on abortion in Northern Ireland with the ECHR.</w:t>
      </w:r>
      <w:r w:rsidR="00700B59">
        <w:rPr>
          <w:rStyle w:val="FootnoteReference"/>
          <w:sz w:val="24"/>
          <w:szCs w:val="24"/>
        </w:rPr>
        <w:footnoteReference w:id="5"/>
      </w:r>
      <w:r w:rsidR="00700B59">
        <w:rPr>
          <w:sz w:val="24"/>
          <w:szCs w:val="24"/>
        </w:rPr>
        <w:t xml:space="preserve"> </w:t>
      </w:r>
      <w:r w:rsidR="00545725">
        <w:rPr>
          <w:sz w:val="24"/>
          <w:szCs w:val="24"/>
        </w:rPr>
        <w:t xml:space="preserve">The </w:t>
      </w:r>
      <w:proofErr w:type="spellStart"/>
      <w:r w:rsidR="00545725">
        <w:rPr>
          <w:sz w:val="24"/>
          <w:szCs w:val="24"/>
        </w:rPr>
        <w:t>NIHRC</w:t>
      </w:r>
      <w:proofErr w:type="spellEnd"/>
      <w:r w:rsidR="00545725">
        <w:rPr>
          <w:sz w:val="24"/>
          <w:szCs w:val="24"/>
        </w:rPr>
        <w:t xml:space="preserve"> brought the challenge by presenting four scenarios</w:t>
      </w:r>
      <w:r w:rsidR="00693AD3">
        <w:rPr>
          <w:sz w:val="24"/>
          <w:szCs w:val="24"/>
        </w:rPr>
        <w:t>, rather than identifiable complainants</w:t>
      </w:r>
      <w:r w:rsidR="00412318">
        <w:rPr>
          <w:sz w:val="24"/>
          <w:szCs w:val="24"/>
        </w:rPr>
        <w:t>, arguing that</w:t>
      </w:r>
      <w:r w:rsidR="00545725">
        <w:rPr>
          <w:sz w:val="24"/>
          <w:szCs w:val="24"/>
        </w:rPr>
        <w:t xml:space="preserve"> denial of abortion</w:t>
      </w:r>
      <w:r w:rsidR="00693AD3">
        <w:rPr>
          <w:sz w:val="24"/>
          <w:szCs w:val="24"/>
        </w:rPr>
        <w:t xml:space="preserve"> to women in Northern Ireland generally</w:t>
      </w:r>
      <w:r w:rsidR="00545725">
        <w:rPr>
          <w:sz w:val="24"/>
          <w:szCs w:val="24"/>
        </w:rPr>
        <w:t xml:space="preserve"> in cases of rape, serious fetal abnormality, </w:t>
      </w:r>
      <w:proofErr w:type="spellStart"/>
      <w:r w:rsidR="00B23CAE">
        <w:rPr>
          <w:sz w:val="24"/>
          <w:szCs w:val="24"/>
        </w:rPr>
        <w:t>FFA</w:t>
      </w:r>
      <w:proofErr w:type="spellEnd"/>
      <w:r w:rsidR="00545725">
        <w:rPr>
          <w:sz w:val="24"/>
          <w:szCs w:val="24"/>
        </w:rPr>
        <w:t xml:space="preserve">, and </w:t>
      </w:r>
      <w:r w:rsidR="00DB758D">
        <w:rPr>
          <w:sz w:val="24"/>
          <w:szCs w:val="24"/>
        </w:rPr>
        <w:t>pregnancy</w:t>
      </w:r>
      <w:r w:rsidR="00545725">
        <w:rPr>
          <w:sz w:val="24"/>
          <w:szCs w:val="24"/>
        </w:rPr>
        <w:t xml:space="preserve"> as a result of rape and incest</w:t>
      </w:r>
      <w:r w:rsidR="00412318">
        <w:rPr>
          <w:sz w:val="24"/>
          <w:szCs w:val="24"/>
        </w:rPr>
        <w:t xml:space="preserve"> violated</w:t>
      </w:r>
      <w:r w:rsidR="00A5424B">
        <w:rPr>
          <w:sz w:val="24"/>
          <w:szCs w:val="24"/>
        </w:rPr>
        <w:t xml:space="preserve"> Article </w:t>
      </w:r>
      <w:r w:rsidR="00412318">
        <w:rPr>
          <w:sz w:val="24"/>
          <w:szCs w:val="24"/>
        </w:rPr>
        <w:t>3 and</w:t>
      </w:r>
      <w:r w:rsidR="00A5424B">
        <w:rPr>
          <w:sz w:val="24"/>
          <w:szCs w:val="24"/>
        </w:rPr>
        <w:t xml:space="preserve"> Article </w:t>
      </w:r>
      <w:r w:rsidR="00412318">
        <w:rPr>
          <w:sz w:val="24"/>
          <w:szCs w:val="24"/>
        </w:rPr>
        <w:t>8 ECHR</w:t>
      </w:r>
      <w:r w:rsidR="00545725">
        <w:rPr>
          <w:sz w:val="24"/>
          <w:szCs w:val="24"/>
        </w:rPr>
        <w:t xml:space="preserve">. </w:t>
      </w:r>
      <w:r w:rsidR="003D6E90">
        <w:rPr>
          <w:sz w:val="24"/>
          <w:szCs w:val="24"/>
        </w:rPr>
        <w:t xml:space="preserve">The </w:t>
      </w:r>
      <w:proofErr w:type="spellStart"/>
      <w:r w:rsidR="00BC55FE">
        <w:rPr>
          <w:sz w:val="24"/>
          <w:szCs w:val="24"/>
        </w:rPr>
        <w:t>UKSCt</w:t>
      </w:r>
      <w:proofErr w:type="spellEnd"/>
      <w:r w:rsidR="003D6E90">
        <w:rPr>
          <w:sz w:val="24"/>
          <w:szCs w:val="24"/>
        </w:rPr>
        <w:t xml:space="preserve"> held</w:t>
      </w:r>
      <w:r w:rsidR="792B5CD8" w:rsidRPr="792B5CD8">
        <w:rPr>
          <w:sz w:val="24"/>
          <w:szCs w:val="24"/>
        </w:rPr>
        <w:t xml:space="preserve"> that the </w:t>
      </w:r>
      <w:proofErr w:type="spellStart"/>
      <w:r w:rsidR="792B5CD8" w:rsidRPr="792B5CD8">
        <w:rPr>
          <w:sz w:val="24"/>
          <w:szCs w:val="24"/>
        </w:rPr>
        <w:t>NIHRC</w:t>
      </w:r>
      <w:proofErr w:type="spellEnd"/>
      <w:r w:rsidR="792B5CD8" w:rsidRPr="792B5CD8">
        <w:rPr>
          <w:sz w:val="24"/>
          <w:szCs w:val="24"/>
        </w:rPr>
        <w:t xml:space="preserve"> did not have sta</w:t>
      </w:r>
      <w:r w:rsidR="005A0062">
        <w:rPr>
          <w:sz w:val="24"/>
          <w:szCs w:val="24"/>
        </w:rPr>
        <w:t xml:space="preserve">nding and accordingly that the </w:t>
      </w:r>
      <w:proofErr w:type="spellStart"/>
      <w:r w:rsidR="00BC55FE">
        <w:rPr>
          <w:sz w:val="24"/>
          <w:szCs w:val="24"/>
        </w:rPr>
        <w:t>UKSCt</w:t>
      </w:r>
      <w:proofErr w:type="spellEnd"/>
      <w:r w:rsidR="00BC55FE">
        <w:rPr>
          <w:sz w:val="24"/>
          <w:szCs w:val="24"/>
        </w:rPr>
        <w:t xml:space="preserve"> </w:t>
      </w:r>
      <w:r w:rsidR="792B5CD8" w:rsidRPr="792B5CD8">
        <w:rPr>
          <w:sz w:val="24"/>
          <w:szCs w:val="24"/>
        </w:rPr>
        <w:t>had no jurisdiction to make a declaration of incompatibility</w:t>
      </w:r>
      <w:r w:rsidR="003E518A">
        <w:rPr>
          <w:sz w:val="24"/>
          <w:szCs w:val="24"/>
        </w:rPr>
        <w:t xml:space="preserve"> with the ECHR</w:t>
      </w:r>
      <w:r w:rsidR="792B5CD8" w:rsidRPr="792B5CD8">
        <w:rPr>
          <w:sz w:val="24"/>
          <w:szCs w:val="24"/>
        </w:rPr>
        <w:t>.</w:t>
      </w:r>
      <w:r w:rsidR="003E518A">
        <w:rPr>
          <w:rStyle w:val="FootnoteReference"/>
          <w:sz w:val="24"/>
          <w:szCs w:val="24"/>
        </w:rPr>
        <w:footnoteReference w:id="6"/>
      </w:r>
      <w:r w:rsidR="792B5CD8" w:rsidRPr="792B5CD8">
        <w:rPr>
          <w:sz w:val="24"/>
          <w:szCs w:val="24"/>
        </w:rPr>
        <w:t xml:space="preserve"> Nonetheless, the judges gave their views on how they would have decided if the </w:t>
      </w:r>
      <w:proofErr w:type="spellStart"/>
      <w:r w:rsidR="00BC55FE">
        <w:rPr>
          <w:sz w:val="24"/>
          <w:szCs w:val="24"/>
        </w:rPr>
        <w:t>UKSCt</w:t>
      </w:r>
      <w:proofErr w:type="spellEnd"/>
      <w:r w:rsidR="792B5CD8" w:rsidRPr="792B5CD8">
        <w:rPr>
          <w:sz w:val="24"/>
          <w:szCs w:val="24"/>
        </w:rPr>
        <w:t xml:space="preserve"> were able to make such a declaration.</w:t>
      </w:r>
      <w:r w:rsidR="00B23CAE">
        <w:rPr>
          <w:rStyle w:val="FootnoteReference"/>
          <w:sz w:val="24"/>
          <w:szCs w:val="24"/>
        </w:rPr>
        <w:footnoteReference w:id="7"/>
      </w:r>
      <w:r w:rsidR="003D6E90">
        <w:rPr>
          <w:sz w:val="24"/>
          <w:szCs w:val="24"/>
        </w:rPr>
        <w:t xml:space="preserve"> </w:t>
      </w:r>
    </w:p>
    <w:p w14:paraId="125EA004" w14:textId="77777777" w:rsidR="00693AD3" w:rsidRDefault="00693AD3" w:rsidP="00935A7D">
      <w:pPr>
        <w:jc w:val="both"/>
        <w:rPr>
          <w:sz w:val="24"/>
          <w:szCs w:val="24"/>
        </w:rPr>
      </w:pPr>
    </w:p>
    <w:p w14:paraId="491F4732" w14:textId="28853677" w:rsidR="00A5424B" w:rsidRDefault="00B22812" w:rsidP="00F01C63">
      <w:pPr>
        <w:ind w:firstLine="720"/>
        <w:jc w:val="both"/>
        <w:rPr>
          <w:sz w:val="24"/>
          <w:szCs w:val="24"/>
        </w:rPr>
      </w:pPr>
      <w:r>
        <w:rPr>
          <w:sz w:val="24"/>
          <w:szCs w:val="24"/>
        </w:rPr>
        <w:t xml:space="preserve">The majority </w:t>
      </w:r>
      <w:r w:rsidR="00BE1FE8">
        <w:rPr>
          <w:sz w:val="24"/>
          <w:szCs w:val="24"/>
        </w:rPr>
        <w:t xml:space="preserve">(Lord </w:t>
      </w:r>
      <w:proofErr w:type="spellStart"/>
      <w:r w:rsidR="00BE1FE8">
        <w:rPr>
          <w:sz w:val="24"/>
          <w:szCs w:val="24"/>
        </w:rPr>
        <w:t>Mance</w:t>
      </w:r>
      <w:proofErr w:type="spellEnd"/>
      <w:r w:rsidR="00BE1FE8">
        <w:rPr>
          <w:sz w:val="24"/>
          <w:szCs w:val="24"/>
        </w:rPr>
        <w:t xml:space="preserve">, Lord Kerr, Lord Wilson, and Lady Hale) </w:t>
      </w:r>
      <w:r>
        <w:rPr>
          <w:sz w:val="24"/>
          <w:szCs w:val="24"/>
        </w:rPr>
        <w:t>found that Northern Ireland’s abortion law violated</w:t>
      </w:r>
      <w:r w:rsidR="00A5424B">
        <w:rPr>
          <w:sz w:val="24"/>
          <w:szCs w:val="24"/>
        </w:rPr>
        <w:t xml:space="preserve"> Article </w:t>
      </w:r>
      <w:r>
        <w:rPr>
          <w:sz w:val="24"/>
          <w:szCs w:val="24"/>
        </w:rPr>
        <w:t xml:space="preserve">8 </w:t>
      </w:r>
      <w:r w:rsidR="005A0062">
        <w:rPr>
          <w:sz w:val="24"/>
          <w:szCs w:val="24"/>
        </w:rPr>
        <w:t xml:space="preserve">of the </w:t>
      </w:r>
      <w:r>
        <w:rPr>
          <w:sz w:val="24"/>
          <w:szCs w:val="24"/>
        </w:rPr>
        <w:t>ECHR (the right</w:t>
      </w:r>
      <w:r w:rsidR="00524009" w:rsidRPr="792B5CD8">
        <w:rPr>
          <w:sz w:val="24"/>
          <w:szCs w:val="24"/>
        </w:rPr>
        <w:t xml:space="preserve"> to respect for private and family life</w:t>
      </w:r>
      <w:r>
        <w:rPr>
          <w:sz w:val="24"/>
          <w:szCs w:val="24"/>
        </w:rPr>
        <w:t xml:space="preserve">) </w:t>
      </w:r>
      <w:r w:rsidR="00524009" w:rsidRPr="792B5CD8">
        <w:rPr>
          <w:sz w:val="24"/>
          <w:szCs w:val="24"/>
        </w:rPr>
        <w:t xml:space="preserve">insofar as it prohibits abortion in cases of rape, incest and </w:t>
      </w:r>
      <w:proofErr w:type="spellStart"/>
      <w:r w:rsidR="008068E6">
        <w:rPr>
          <w:sz w:val="24"/>
          <w:szCs w:val="24"/>
        </w:rPr>
        <w:t>FFA</w:t>
      </w:r>
      <w:proofErr w:type="spellEnd"/>
      <w:r w:rsidR="00524009" w:rsidRPr="792B5CD8">
        <w:rPr>
          <w:sz w:val="24"/>
          <w:szCs w:val="24"/>
        </w:rPr>
        <w:t>,</w:t>
      </w:r>
      <w:r w:rsidR="00BE1FE8">
        <w:rPr>
          <w:rStyle w:val="FootnoteReference"/>
          <w:sz w:val="24"/>
          <w:szCs w:val="24"/>
        </w:rPr>
        <w:footnoteReference w:id="8"/>
      </w:r>
      <w:r w:rsidR="00524009" w:rsidRPr="792B5CD8">
        <w:rPr>
          <w:sz w:val="24"/>
          <w:szCs w:val="24"/>
        </w:rPr>
        <w:t xml:space="preserve"> but not in cases of serious fetal abnormality.</w:t>
      </w:r>
      <w:r>
        <w:rPr>
          <w:rStyle w:val="FootnoteReference"/>
          <w:sz w:val="24"/>
          <w:szCs w:val="24"/>
        </w:rPr>
        <w:footnoteReference w:id="9"/>
      </w:r>
      <w:r w:rsidR="00524009" w:rsidRPr="792B5CD8">
        <w:rPr>
          <w:sz w:val="24"/>
          <w:szCs w:val="24"/>
        </w:rPr>
        <w:t xml:space="preserve"> </w:t>
      </w:r>
      <w:r w:rsidR="00BE1FE8">
        <w:rPr>
          <w:sz w:val="24"/>
          <w:szCs w:val="24"/>
        </w:rPr>
        <w:t>Lord Kerr and Lord Wilson also held that Northern Ireland’s abortion law violated the prohibition</w:t>
      </w:r>
      <w:r w:rsidR="009845D5">
        <w:rPr>
          <w:sz w:val="24"/>
          <w:szCs w:val="24"/>
        </w:rPr>
        <w:t xml:space="preserve"> of inhuman and degrading treatment, guaranteed by</w:t>
      </w:r>
      <w:r w:rsidR="00A5424B">
        <w:rPr>
          <w:sz w:val="24"/>
          <w:szCs w:val="24"/>
        </w:rPr>
        <w:t xml:space="preserve"> Article </w:t>
      </w:r>
      <w:r w:rsidR="009845D5">
        <w:rPr>
          <w:sz w:val="24"/>
          <w:szCs w:val="24"/>
        </w:rPr>
        <w:t>3 ECHR.</w:t>
      </w:r>
      <w:r>
        <w:rPr>
          <w:rStyle w:val="FootnoteReference"/>
          <w:sz w:val="24"/>
          <w:szCs w:val="24"/>
        </w:rPr>
        <w:footnoteReference w:id="10"/>
      </w:r>
      <w:r w:rsidR="009845D5">
        <w:rPr>
          <w:sz w:val="24"/>
          <w:szCs w:val="24"/>
        </w:rPr>
        <w:t xml:space="preserve"> </w:t>
      </w:r>
    </w:p>
    <w:p w14:paraId="63D6518F" w14:textId="23C7B12B" w:rsidR="009F1F94" w:rsidRDefault="009F1F94" w:rsidP="00F01C63">
      <w:pPr>
        <w:ind w:firstLine="720"/>
        <w:jc w:val="both"/>
        <w:rPr>
          <w:sz w:val="24"/>
          <w:szCs w:val="24"/>
        </w:rPr>
      </w:pPr>
    </w:p>
    <w:p w14:paraId="11EA9442" w14:textId="3375E7DD" w:rsidR="00A5424B" w:rsidRPr="003D6E90" w:rsidRDefault="457C3C70" w:rsidP="00F01C63">
      <w:pPr>
        <w:ind w:firstLine="720"/>
        <w:jc w:val="both"/>
        <w:rPr>
          <w:sz w:val="24"/>
          <w:szCs w:val="24"/>
          <w:lang w:val="en-US"/>
        </w:rPr>
      </w:pPr>
      <w:r w:rsidRPr="457C3C70">
        <w:rPr>
          <w:sz w:val="24"/>
          <w:szCs w:val="24"/>
        </w:rPr>
        <w:t>Although the primar</w:t>
      </w:r>
      <w:r w:rsidR="000917FE">
        <w:rPr>
          <w:sz w:val="24"/>
          <w:szCs w:val="24"/>
        </w:rPr>
        <w:t xml:space="preserve">y substantive issue before the </w:t>
      </w:r>
      <w:proofErr w:type="spellStart"/>
      <w:r w:rsidR="00BC55FE">
        <w:rPr>
          <w:sz w:val="24"/>
          <w:szCs w:val="24"/>
        </w:rPr>
        <w:t>UKSCt</w:t>
      </w:r>
      <w:proofErr w:type="spellEnd"/>
      <w:r w:rsidRPr="457C3C70">
        <w:rPr>
          <w:sz w:val="24"/>
          <w:szCs w:val="24"/>
        </w:rPr>
        <w:t xml:space="preserve"> was the relationship between Northern Irish law and the ECHR</w:t>
      </w:r>
      <w:r w:rsidR="00EE571F">
        <w:rPr>
          <w:sz w:val="24"/>
          <w:szCs w:val="24"/>
        </w:rPr>
        <w:t xml:space="preserve">, </w:t>
      </w:r>
      <w:r w:rsidR="00EB2614">
        <w:rPr>
          <w:sz w:val="24"/>
          <w:szCs w:val="24"/>
        </w:rPr>
        <w:t xml:space="preserve">the majority </w:t>
      </w:r>
      <w:r w:rsidRPr="457C3C70">
        <w:rPr>
          <w:sz w:val="24"/>
          <w:szCs w:val="24"/>
        </w:rPr>
        <w:t xml:space="preserve">noted that the ECHR must be interpreted in light of </w:t>
      </w:r>
      <w:r w:rsidRPr="457C3C70">
        <w:rPr>
          <w:sz w:val="24"/>
          <w:szCs w:val="24"/>
          <w:lang w:val="en-US"/>
        </w:rPr>
        <w:t>other international treaties to which the UK is a party.</w:t>
      </w:r>
      <w:r w:rsidR="00C35BE5">
        <w:rPr>
          <w:rStyle w:val="FootnoteReference"/>
          <w:sz w:val="24"/>
          <w:szCs w:val="24"/>
          <w:lang w:val="en-US"/>
        </w:rPr>
        <w:footnoteReference w:id="11"/>
      </w:r>
      <w:r w:rsidRPr="457C3C70">
        <w:rPr>
          <w:sz w:val="24"/>
          <w:szCs w:val="24"/>
          <w:lang w:val="en-US"/>
        </w:rPr>
        <w:t xml:space="preserve"> </w:t>
      </w:r>
      <w:r w:rsidR="00086FCA">
        <w:rPr>
          <w:sz w:val="24"/>
          <w:szCs w:val="24"/>
        </w:rPr>
        <w:t xml:space="preserve">This article will </w:t>
      </w:r>
      <w:r w:rsidR="00A52619">
        <w:rPr>
          <w:sz w:val="24"/>
          <w:szCs w:val="24"/>
        </w:rPr>
        <w:t xml:space="preserve">critically </w:t>
      </w:r>
      <w:r w:rsidR="00086FCA">
        <w:rPr>
          <w:sz w:val="24"/>
          <w:szCs w:val="24"/>
        </w:rPr>
        <w:t xml:space="preserve">assess whether this goal was achieved. </w:t>
      </w:r>
      <w:r w:rsidR="00EE571F">
        <w:rPr>
          <w:sz w:val="24"/>
          <w:szCs w:val="24"/>
        </w:rPr>
        <w:t xml:space="preserve">It will argue that the </w:t>
      </w:r>
      <w:proofErr w:type="spellStart"/>
      <w:r w:rsidR="00BC55FE">
        <w:rPr>
          <w:sz w:val="24"/>
          <w:szCs w:val="24"/>
        </w:rPr>
        <w:t>UKSCt</w:t>
      </w:r>
      <w:proofErr w:type="spellEnd"/>
      <w:r w:rsidR="00EE571F">
        <w:rPr>
          <w:sz w:val="24"/>
          <w:szCs w:val="24"/>
        </w:rPr>
        <w:t xml:space="preserve"> was </w:t>
      </w:r>
      <w:r w:rsidR="00EA2BDB">
        <w:rPr>
          <w:sz w:val="24"/>
          <w:szCs w:val="24"/>
        </w:rPr>
        <w:t xml:space="preserve">justified </w:t>
      </w:r>
      <w:r w:rsidR="00EE571F">
        <w:rPr>
          <w:sz w:val="24"/>
          <w:szCs w:val="24"/>
        </w:rPr>
        <w:t xml:space="preserve">in finding </w:t>
      </w:r>
      <w:r w:rsidR="005A0062">
        <w:rPr>
          <w:sz w:val="24"/>
          <w:szCs w:val="24"/>
        </w:rPr>
        <w:t xml:space="preserve">that </w:t>
      </w:r>
      <w:r w:rsidR="00EE571F">
        <w:rPr>
          <w:sz w:val="24"/>
          <w:szCs w:val="24"/>
        </w:rPr>
        <w:t xml:space="preserve">Northern Ireland’s ban on abortion in cases of rape, incest, and </w:t>
      </w:r>
      <w:proofErr w:type="spellStart"/>
      <w:r w:rsidR="00EB2614">
        <w:rPr>
          <w:sz w:val="24"/>
          <w:szCs w:val="24"/>
        </w:rPr>
        <w:t>FFA</w:t>
      </w:r>
      <w:proofErr w:type="spellEnd"/>
      <w:r w:rsidR="00EE571F">
        <w:rPr>
          <w:sz w:val="24"/>
          <w:szCs w:val="24"/>
        </w:rPr>
        <w:t xml:space="preserve"> was a violation of</w:t>
      </w:r>
      <w:r w:rsidR="00A5424B">
        <w:rPr>
          <w:sz w:val="24"/>
          <w:szCs w:val="24"/>
        </w:rPr>
        <w:t xml:space="preserve"> Article </w:t>
      </w:r>
      <w:r w:rsidR="00EE571F">
        <w:rPr>
          <w:sz w:val="24"/>
          <w:szCs w:val="24"/>
        </w:rPr>
        <w:t xml:space="preserve">8, but that the </w:t>
      </w:r>
      <w:r w:rsidR="008642BF">
        <w:rPr>
          <w:sz w:val="24"/>
          <w:szCs w:val="24"/>
        </w:rPr>
        <w:t xml:space="preserve">majority </w:t>
      </w:r>
      <w:r w:rsidR="00EE571F">
        <w:rPr>
          <w:sz w:val="24"/>
          <w:szCs w:val="24"/>
        </w:rPr>
        <w:t>erred in its assessment of</w:t>
      </w:r>
      <w:r w:rsidR="00A5424B">
        <w:rPr>
          <w:sz w:val="24"/>
          <w:szCs w:val="24"/>
        </w:rPr>
        <w:t xml:space="preserve"> Article </w:t>
      </w:r>
      <w:r w:rsidR="00EE571F">
        <w:rPr>
          <w:sz w:val="24"/>
          <w:szCs w:val="24"/>
        </w:rPr>
        <w:t xml:space="preserve">3 ECHR and of the relevance of international law more generally. </w:t>
      </w:r>
      <w:r w:rsidR="00EA2BDB">
        <w:rPr>
          <w:sz w:val="24"/>
          <w:szCs w:val="24"/>
        </w:rPr>
        <w:t>We argue that t</w:t>
      </w:r>
      <w:r w:rsidR="001D5893">
        <w:rPr>
          <w:sz w:val="24"/>
          <w:szCs w:val="24"/>
        </w:rPr>
        <w:t xml:space="preserve">he </w:t>
      </w:r>
      <w:proofErr w:type="spellStart"/>
      <w:r w:rsidR="00BC55FE">
        <w:rPr>
          <w:sz w:val="24"/>
          <w:szCs w:val="24"/>
        </w:rPr>
        <w:t>UKSCt</w:t>
      </w:r>
      <w:proofErr w:type="spellEnd"/>
      <w:r w:rsidR="00EE571F">
        <w:rPr>
          <w:sz w:val="24"/>
          <w:szCs w:val="24"/>
        </w:rPr>
        <w:t xml:space="preserve"> should have identified th</w:t>
      </w:r>
      <w:r w:rsidR="001D5893">
        <w:rPr>
          <w:sz w:val="24"/>
          <w:szCs w:val="24"/>
        </w:rPr>
        <w:t xml:space="preserve">at </w:t>
      </w:r>
      <w:r w:rsidR="003D6E90">
        <w:rPr>
          <w:color w:val="000000" w:themeColor="text1"/>
          <w:sz w:val="24"/>
          <w:szCs w:val="24"/>
          <w:lang w:val="en-GB"/>
        </w:rPr>
        <w:t>the jurisprudence of the ECHR on</w:t>
      </w:r>
      <w:r w:rsidR="00A5424B">
        <w:rPr>
          <w:color w:val="000000" w:themeColor="text1"/>
          <w:sz w:val="24"/>
          <w:szCs w:val="24"/>
          <w:lang w:val="en-GB"/>
        </w:rPr>
        <w:t xml:space="preserve"> Article </w:t>
      </w:r>
      <w:r w:rsidR="00A52619">
        <w:rPr>
          <w:color w:val="000000" w:themeColor="text1"/>
          <w:sz w:val="24"/>
          <w:szCs w:val="24"/>
          <w:lang w:val="en-GB"/>
        </w:rPr>
        <w:t>3</w:t>
      </w:r>
      <w:r w:rsidR="003D6E90">
        <w:rPr>
          <w:color w:val="000000" w:themeColor="text1"/>
          <w:sz w:val="24"/>
          <w:szCs w:val="24"/>
          <w:lang w:val="en-GB"/>
        </w:rPr>
        <w:t xml:space="preserve"> has broadened in </w:t>
      </w:r>
      <w:r w:rsidR="003D6E90">
        <w:rPr>
          <w:color w:val="000000" w:themeColor="text1"/>
          <w:sz w:val="24"/>
          <w:szCs w:val="24"/>
          <w:lang w:val="en-GB"/>
        </w:rPr>
        <w:lastRenderedPageBreak/>
        <w:t xml:space="preserve">recent years </w:t>
      </w:r>
      <w:r w:rsidR="00FF628B">
        <w:rPr>
          <w:color w:val="000000" w:themeColor="text1"/>
          <w:sz w:val="24"/>
          <w:szCs w:val="24"/>
          <w:lang w:val="en-GB"/>
        </w:rPr>
        <w:t xml:space="preserve">and thus </w:t>
      </w:r>
      <w:r w:rsidR="00EB2614">
        <w:rPr>
          <w:color w:val="000000" w:themeColor="text1"/>
          <w:sz w:val="24"/>
          <w:szCs w:val="24"/>
          <w:lang w:val="en-GB"/>
        </w:rPr>
        <w:t xml:space="preserve">the </w:t>
      </w:r>
      <w:proofErr w:type="spellStart"/>
      <w:r w:rsidR="00BC55FE">
        <w:rPr>
          <w:color w:val="000000" w:themeColor="text1"/>
          <w:sz w:val="24"/>
          <w:szCs w:val="24"/>
          <w:lang w:val="en-GB"/>
        </w:rPr>
        <w:t>UKSCt</w:t>
      </w:r>
      <w:proofErr w:type="spellEnd"/>
      <w:r w:rsidR="00EB2614">
        <w:rPr>
          <w:color w:val="000000" w:themeColor="text1"/>
          <w:sz w:val="24"/>
          <w:szCs w:val="24"/>
          <w:lang w:val="en-GB"/>
        </w:rPr>
        <w:t xml:space="preserve"> </w:t>
      </w:r>
      <w:r w:rsidR="00FF628B">
        <w:rPr>
          <w:color w:val="000000" w:themeColor="text1"/>
          <w:sz w:val="24"/>
          <w:szCs w:val="24"/>
          <w:lang w:val="en-GB"/>
        </w:rPr>
        <w:t xml:space="preserve">should have found </w:t>
      </w:r>
      <w:r w:rsidR="003E521F">
        <w:rPr>
          <w:color w:val="000000" w:themeColor="text1"/>
          <w:sz w:val="24"/>
          <w:szCs w:val="24"/>
          <w:lang w:val="en-GB"/>
        </w:rPr>
        <w:t>that Northern Ireland’s near-total ban on abortion was a</w:t>
      </w:r>
      <w:r w:rsidR="00FF628B">
        <w:rPr>
          <w:color w:val="000000" w:themeColor="text1"/>
          <w:sz w:val="24"/>
          <w:szCs w:val="24"/>
          <w:lang w:val="en-GB"/>
        </w:rPr>
        <w:t xml:space="preserve"> violation of</w:t>
      </w:r>
      <w:r w:rsidR="00A5424B">
        <w:rPr>
          <w:color w:val="000000" w:themeColor="text1"/>
          <w:sz w:val="24"/>
          <w:szCs w:val="24"/>
          <w:lang w:val="en-GB"/>
        </w:rPr>
        <w:t xml:space="preserve"> Article </w:t>
      </w:r>
      <w:r w:rsidR="00FF628B">
        <w:rPr>
          <w:color w:val="000000" w:themeColor="text1"/>
          <w:sz w:val="24"/>
          <w:szCs w:val="24"/>
          <w:lang w:val="en-GB"/>
        </w:rPr>
        <w:t>3</w:t>
      </w:r>
      <w:r w:rsidR="007502D4">
        <w:rPr>
          <w:color w:val="000000" w:themeColor="text1"/>
          <w:sz w:val="24"/>
          <w:szCs w:val="24"/>
          <w:lang w:val="en-GB"/>
        </w:rPr>
        <w:t xml:space="preserve">. We also show that although non-binding, there are </w:t>
      </w:r>
      <w:r w:rsidR="00FF628B">
        <w:rPr>
          <w:color w:val="000000" w:themeColor="text1"/>
          <w:sz w:val="24"/>
          <w:szCs w:val="24"/>
          <w:lang w:val="en-GB"/>
        </w:rPr>
        <w:t xml:space="preserve">persuasive </w:t>
      </w:r>
      <w:r w:rsidR="00DE5859">
        <w:rPr>
          <w:color w:val="000000" w:themeColor="text1"/>
          <w:sz w:val="24"/>
          <w:szCs w:val="24"/>
          <w:lang w:val="en-GB"/>
        </w:rPr>
        <w:t xml:space="preserve">reasons </w:t>
      </w:r>
      <w:r w:rsidR="007502D4">
        <w:rPr>
          <w:color w:val="000000" w:themeColor="text1"/>
          <w:sz w:val="24"/>
          <w:szCs w:val="24"/>
          <w:lang w:val="en-GB"/>
        </w:rPr>
        <w:t xml:space="preserve">why the </w:t>
      </w:r>
      <w:r w:rsidR="005A0062">
        <w:rPr>
          <w:color w:val="000000" w:themeColor="text1"/>
          <w:sz w:val="24"/>
          <w:szCs w:val="24"/>
          <w:lang w:val="en-GB"/>
        </w:rPr>
        <w:t>UN Human Rights Committee’s (</w:t>
      </w:r>
      <w:proofErr w:type="spellStart"/>
      <w:r w:rsidR="005A0062">
        <w:rPr>
          <w:color w:val="000000" w:themeColor="text1"/>
          <w:sz w:val="24"/>
          <w:szCs w:val="24"/>
          <w:lang w:val="en-GB"/>
        </w:rPr>
        <w:t>HRC</w:t>
      </w:r>
      <w:proofErr w:type="spellEnd"/>
      <w:r w:rsidR="005A0062">
        <w:rPr>
          <w:color w:val="000000" w:themeColor="text1"/>
          <w:sz w:val="24"/>
          <w:szCs w:val="24"/>
          <w:lang w:val="en-GB"/>
        </w:rPr>
        <w:t>)</w:t>
      </w:r>
      <w:r w:rsidR="005A0062">
        <w:rPr>
          <w:rStyle w:val="FootnoteReference"/>
          <w:color w:val="000000" w:themeColor="text1"/>
          <w:sz w:val="24"/>
          <w:szCs w:val="24"/>
          <w:lang w:val="en-GB"/>
        </w:rPr>
        <w:footnoteReference w:id="12"/>
      </w:r>
      <w:r w:rsidR="007502D4">
        <w:rPr>
          <w:color w:val="000000" w:themeColor="text1"/>
          <w:sz w:val="24"/>
          <w:szCs w:val="24"/>
          <w:lang w:val="en-GB"/>
        </w:rPr>
        <w:t xml:space="preserve"> views should have been taken into account by the</w:t>
      </w:r>
      <w:r w:rsidR="00EA2BDB">
        <w:rPr>
          <w:color w:val="000000" w:themeColor="text1"/>
          <w:sz w:val="24"/>
          <w:szCs w:val="24"/>
          <w:lang w:val="en-GB"/>
        </w:rPr>
        <w:t xml:space="preserve"> </w:t>
      </w:r>
      <w:proofErr w:type="spellStart"/>
      <w:r w:rsidR="00BC55FE">
        <w:rPr>
          <w:color w:val="000000" w:themeColor="text1"/>
          <w:sz w:val="24"/>
          <w:szCs w:val="24"/>
          <w:lang w:val="en-GB"/>
        </w:rPr>
        <w:t>UKSCt</w:t>
      </w:r>
      <w:proofErr w:type="spellEnd"/>
      <w:r w:rsidR="00EA2BDB">
        <w:rPr>
          <w:color w:val="000000" w:themeColor="text1"/>
          <w:sz w:val="24"/>
          <w:szCs w:val="24"/>
          <w:lang w:val="en-GB"/>
        </w:rPr>
        <w:t xml:space="preserve"> in interpreting the scope of</w:t>
      </w:r>
      <w:r w:rsidR="00A5424B">
        <w:rPr>
          <w:color w:val="000000" w:themeColor="text1"/>
          <w:sz w:val="24"/>
          <w:szCs w:val="24"/>
          <w:lang w:val="en-GB"/>
        </w:rPr>
        <w:t xml:space="preserve"> Article </w:t>
      </w:r>
      <w:r w:rsidR="00EA2BDB">
        <w:rPr>
          <w:color w:val="000000" w:themeColor="text1"/>
          <w:sz w:val="24"/>
          <w:szCs w:val="24"/>
          <w:lang w:val="en-GB"/>
        </w:rPr>
        <w:t>3 ECHR</w:t>
      </w:r>
      <w:r w:rsidR="007502D4">
        <w:rPr>
          <w:color w:val="000000" w:themeColor="text1"/>
          <w:sz w:val="24"/>
          <w:szCs w:val="24"/>
          <w:lang w:val="en-GB"/>
        </w:rPr>
        <w:t xml:space="preserve">. </w:t>
      </w:r>
      <w:r w:rsidR="00DC0DAF">
        <w:rPr>
          <w:color w:val="000000" w:themeColor="text1"/>
          <w:sz w:val="24"/>
          <w:szCs w:val="24"/>
          <w:lang w:val="en-GB"/>
        </w:rPr>
        <w:t>We therefore argue</w:t>
      </w:r>
      <w:r w:rsidR="00755515">
        <w:rPr>
          <w:color w:val="000000" w:themeColor="text1"/>
          <w:sz w:val="24"/>
          <w:szCs w:val="24"/>
          <w:lang w:val="en-GB"/>
        </w:rPr>
        <w:t xml:space="preserve"> that</w:t>
      </w:r>
      <w:r w:rsidR="00DC0DAF">
        <w:rPr>
          <w:color w:val="000000" w:themeColor="text1"/>
          <w:sz w:val="24"/>
          <w:szCs w:val="24"/>
          <w:lang w:val="en-GB"/>
        </w:rPr>
        <w:t xml:space="preserve"> </w:t>
      </w:r>
      <w:r w:rsidR="008C3C10">
        <w:rPr>
          <w:color w:val="000000" w:themeColor="text1"/>
          <w:sz w:val="24"/>
          <w:szCs w:val="24"/>
          <w:lang w:val="en-GB"/>
        </w:rPr>
        <w:t>by not finding a violation of</w:t>
      </w:r>
      <w:r w:rsidR="00A5424B">
        <w:rPr>
          <w:color w:val="000000" w:themeColor="text1"/>
          <w:sz w:val="24"/>
          <w:szCs w:val="24"/>
          <w:lang w:val="en-GB"/>
        </w:rPr>
        <w:t xml:space="preserve"> Article </w:t>
      </w:r>
      <w:r w:rsidR="008C3C10">
        <w:rPr>
          <w:color w:val="000000" w:themeColor="text1"/>
          <w:sz w:val="24"/>
          <w:szCs w:val="24"/>
          <w:lang w:val="en-GB"/>
        </w:rPr>
        <w:t>3 at least in cases of</w:t>
      </w:r>
      <w:r w:rsidR="003E521F">
        <w:rPr>
          <w:color w:val="000000" w:themeColor="text1"/>
          <w:sz w:val="24"/>
          <w:szCs w:val="24"/>
          <w:lang w:val="en-GB"/>
        </w:rPr>
        <w:t xml:space="preserve"> incest,</w:t>
      </w:r>
      <w:r w:rsidR="008C3C10">
        <w:rPr>
          <w:color w:val="000000" w:themeColor="text1"/>
          <w:sz w:val="24"/>
          <w:szCs w:val="24"/>
          <w:lang w:val="en-GB"/>
        </w:rPr>
        <w:t xml:space="preserve"> rape</w:t>
      </w:r>
      <w:r w:rsidR="003E521F">
        <w:rPr>
          <w:color w:val="000000" w:themeColor="text1"/>
          <w:sz w:val="24"/>
          <w:szCs w:val="24"/>
          <w:lang w:val="en-GB"/>
        </w:rPr>
        <w:t>,</w:t>
      </w:r>
      <w:r w:rsidR="008C3C10">
        <w:rPr>
          <w:color w:val="000000" w:themeColor="text1"/>
          <w:sz w:val="24"/>
          <w:szCs w:val="24"/>
          <w:lang w:val="en-GB"/>
        </w:rPr>
        <w:t xml:space="preserve"> and </w:t>
      </w:r>
      <w:proofErr w:type="spellStart"/>
      <w:r w:rsidR="008C3C10">
        <w:rPr>
          <w:color w:val="000000" w:themeColor="text1"/>
          <w:sz w:val="24"/>
          <w:szCs w:val="24"/>
          <w:lang w:val="en-GB"/>
        </w:rPr>
        <w:t>FFA</w:t>
      </w:r>
      <w:proofErr w:type="spellEnd"/>
      <w:r w:rsidR="008C3C10">
        <w:rPr>
          <w:color w:val="000000" w:themeColor="text1"/>
          <w:sz w:val="24"/>
          <w:szCs w:val="24"/>
          <w:lang w:val="en-GB"/>
        </w:rPr>
        <w:t xml:space="preserve">, </w:t>
      </w:r>
      <w:r w:rsidR="000917FE">
        <w:rPr>
          <w:color w:val="000000" w:themeColor="text1"/>
          <w:sz w:val="24"/>
          <w:szCs w:val="24"/>
          <w:lang w:val="en-GB"/>
        </w:rPr>
        <w:t xml:space="preserve">the </w:t>
      </w:r>
      <w:proofErr w:type="spellStart"/>
      <w:r w:rsidR="00BC55FE">
        <w:rPr>
          <w:color w:val="000000" w:themeColor="text1"/>
          <w:sz w:val="24"/>
          <w:szCs w:val="24"/>
          <w:lang w:val="en-GB"/>
        </w:rPr>
        <w:t>UKSCt</w:t>
      </w:r>
      <w:proofErr w:type="spellEnd"/>
      <w:r w:rsidR="000917FE">
        <w:rPr>
          <w:color w:val="000000" w:themeColor="text1"/>
          <w:sz w:val="24"/>
          <w:szCs w:val="24"/>
          <w:lang w:val="en-GB"/>
        </w:rPr>
        <w:t xml:space="preserve"> missed a valuable opportunity to </w:t>
      </w:r>
      <w:r w:rsidR="008C3C10">
        <w:rPr>
          <w:color w:val="000000" w:themeColor="text1"/>
          <w:sz w:val="24"/>
          <w:szCs w:val="24"/>
          <w:lang w:val="en-GB"/>
        </w:rPr>
        <w:t xml:space="preserve">give a </w:t>
      </w:r>
      <w:r w:rsidR="00755515">
        <w:rPr>
          <w:color w:val="000000" w:themeColor="text1"/>
          <w:sz w:val="24"/>
          <w:szCs w:val="24"/>
          <w:lang w:val="en-GB"/>
        </w:rPr>
        <w:t>full</w:t>
      </w:r>
      <w:r w:rsidR="008C3C10">
        <w:rPr>
          <w:color w:val="000000" w:themeColor="text1"/>
          <w:sz w:val="24"/>
          <w:szCs w:val="24"/>
          <w:lang w:val="en-GB"/>
        </w:rPr>
        <w:t xml:space="preserve"> reflection of the in</w:t>
      </w:r>
      <w:r w:rsidR="000917FE">
        <w:rPr>
          <w:color w:val="000000" w:themeColor="text1"/>
          <w:sz w:val="24"/>
          <w:szCs w:val="24"/>
          <w:lang w:val="en-GB"/>
        </w:rPr>
        <w:t xml:space="preserve">compatibility of Northern Ireland’s abortion law with </w:t>
      </w:r>
      <w:r w:rsidR="00103963">
        <w:rPr>
          <w:color w:val="000000" w:themeColor="text1"/>
          <w:sz w:val="24"/>
          <w:szCs w:val="24"/>
          <w:lang w:val="en-GB"/>
        </w:rPr>
        <w:t xml:space="preserve">the ECHR and with </w:t>
      </w:r>
      <w:r w:rsidR="000917FE">
        <w:rPr>
          <w:color w:val="000000" w:themeColor="text1"/>
          <w:sz w:val="24"/>
          <w:szCs w:val="24"/>
          <w:lang w:val="en-GB"/>
        </w:rPr>
        <w:t>international law</w:t>
      </w:r>
      <w:r w:rsidR="00465C3E">
        <w:rPr>
          <w:color w:val="000000" w:themeColor="text1"/>
          <w:sz w:val="24"/>
          <w:szCs w:val="24"/>
          <w:lang w:val="en-GB"/>
        </w:rPr>
        <w:t xml:space="preserve">. </w:t>
      </w:r>
    </w:p>
    <w:p w14:paraId="0DABEC8A" w14:textId="0D07260B" w:rsidR="009F1F94" w:rsidRDefault="009F1F94" w:rsidP="00F01C63">
      <w:pPr>
        <w:ind w:firstLine="720"/>
        <w:jc w:val="both"/>
        <w:rPr>
          <w:sz w:val="24"/>
          <w:szCs w:val="24"/>
          <w:lang w:val="en-US"/>
        </w:rPr>
      </w:pPr>
    </w:p>
    <w:p w14:paraId="23579890" w14:textId="16BB3671" w:rsidR="009646B4" w:rsidRDefault="00A36E89" w:rsidP="00F01C63">
      <w:pPr>
        <w:ind w:firstLine="720"/>
        <w:jc w:val="both"/>
        <w:rPr>
          <w:sz w:val="24"/>
          <w:szCs w:val="24"/>
          <w:lang w:val="en-GB"/>
        </w:rPr>
      </w:pPr>
      <w:r w:rsidRPr="00DC0DAF">
        <w:rPr>
          <w:sz w:val="24"/>
          <w:szCs w:val="24"/>
          <w:lang w:val="en-GB"/>
        </w:rPr>
        <w:t xml:space="preserve">This piece </w:t>
      </w:r>
      <w:r w:rsidR="00EA2BDB">
        <w:rPr>
          <w:sz w:val="24"/>
          <w:szCs w:val="24"/>
          <w:lang w:val="en-GB"/>
        </w:rPr>
        <w:t>is</w:t>
      </w:r>
      <w:r w:rsidRPr="00DC0DAF">
        <w:rPr>
          <w:sz w:val="24"/>
          <w:szCs w:val="24"/>
          <w:lang w:val="en-GB"/>
        </w:rPr>
        <w:t xml:space="preserve"> the first to analyse the </w:t>
      </w:r>
      <w:proofErr w:type="spellStart"/>
      <w:r w:rsidR="00BC55FE">
        <w:rPr>
          <w:sz w:val="24"/>
          <w:szCs w:val="24"/>
          <w:lang w:val="en-GB"/>
        </w:rPr>
        <w:t>UKSCt</w:t>
      </w:r>
      <w:r w:rsidRPr="00DC0DAF">
        <w:rPr>
          <w:sz w:val="24"/>
          <w:szCs w:val="24"/>
          <w:lang w:val="en-GB"/>
        </w:rPr>
        <w:t>’s</w:t>
      </w:r>
      <w:proofErr w:type="spellEnd"/>
      <w:r w:rsidRPr="00DC0DAF">
        <w:rPr>
          <w:sz w:val="24"/>
          <w:szCs w:val="24"/>
          <w:lang w:val="en-GB"/>
        </w:rPr>
        <w:t xml:space="preserve"> treatment of international law in this case, and the arguments made are </w:t>
      </w:r>
      <w:r w:rsidR="792B5CD8" w:rsidRPr="00DC0DAF">
        <w:rPr>
          <w:sz w:val="24"/>
          <w:szCs w:val="24"/>
          <w:lang w:val="en-GB"/>
        </w:rPr>
        <w:t>signif</w:t>
      </w:r>
      <w:r w:rsidRPr="00DC0DAF">
        <w:rPr>
          <w:sz w:val="24"/>
          <w:szCs w:val="24"/>
          <w:lang w:val="en-GB"/>
        </w:rPr>
        <w:t xml:space="preserve">icant for </w:t>
      </w:r>
      <w:r w:rsidR="00EB2614">
        <w:rPr>
          <w:sz w:val="24"/>
          <w:szCs w:val="24"/>
          <w:lang w:val="en-GB"/>
        </w:rPr>
        <w:t>t</w:t>
      </w:r>
      <w:r w:rsidR="0026060E">
        <w:rPr>
          <w:sz w:val="24"/>
          <w:szCs w:val="24"/>
          <w:lang w:val="en-GB"/>
        </w:rPr>
        <w:t xml:space="preserve">hree </w:t>
      </w:r>
      <w:r w:rsidR="00BD2834">
        <w:rPr>
          <w:sz w:val="24"/>
          <w:szCs w:val="24"/>
          <w:lang w:val="en-GB"/>
        </w:rPr>
        <w:t>main</w:t>
      </w:r>
      <w:r w:rsidRPr="00DC0DAF">
        <w:rPr>
          <w:sz w:val="24"/>
          <w:szCs w:val="24"/>
          <w:lang w:val="en-GB"/>
        </w:rPr>
        <w:t xml:space="preserve"> reasons.</w:t>
      </w:r>
      <w:r w:rsidR="00BD2834">
        <w:rPr>
          <w:sz w:val="24"/>
          <w:szCs w:val="24"/>
          <w:lang w:val="en-GB"/>
        </w:rPr>
        <w:t xml:space="preserve"> First,</w:t>
      </w:r>
      <w:r w:rsidRPr="00DC0DAF">
        <w:rPr>
          <w:sz w:val="24"/>
          <w:szCs w:val="24"/>
          <w:lang w:val="en-GB"/>
        </w:rPr>
        <w:t xml:space="preserve"> </w:t>
      </w:r>
      <w:r w:rsidR="00BD2834">
        <w:rPr>
          <w:sz w:val="24"/>
          <w:szCs w:val="24"/>
          <w:lang w:val="en-GB"/>
        </w:rPr>
        <w:t>i</w:t>
      </w:r>
      <w:r w:rsidR="0069650D" w:rsidRPr="00DC0DAF">
        <w:rPr>
          <w:sz w:val="24"/>
          <w:szCs w:val="24"/>
          <w:lang w:val="en-GB"/>
        </w:rPr>
        <w:t>n</w:t>
      </w:r>
      <w:r w:rsidR="792B5CD8" w:rsidRPr="00DC0DAF">
        <w:rPr>
          <w:sz w:val="24"/>
          <w:szCs w:val="24"/>
          <w:lang w:val="en-GB"/>
        </w:rPr>
        <w:t xml:space="preserve"> its decision, the </w:t>
      </w:r>
      <w:proofErr w:type="spellStart"/>
      <w:r w:rsidR="00BC55FE">
        <w:rPr>
          <w:sz w:val="24"/>
          <w:szCs w:val="24"/>
          <w:lang w:val="en-GB"/>
        </w:rPr>
        <w:t>UKSCt</w:t>
      </w:r>
      <w:proofErr w:type="spellEnd"/>
      <w:r w:rsidRPr="00DC0DAF">
        <w:rPr>
          <w:sz w:val="24"/>
          <w:szCs w:val="24"/>
          <w:lang w:val="en-GB"/>
        </w:rPr>
        <w:t xml:space="preserve"> </w:t>
      </w:r>
      <w:r w:rsidR="00524009" w:rsidRPr="00DC0DAF">
        <w:rPr>
          <w:sz w:val="24"/>
          <w:szCs w:val="24"/>
          <w:lang w:val="en-GB"/>
        </w:rPr>
        <w:t xml:space="preserve">explicitly stated </w:t>
      </w:r>
      <w:r w:rsidR="792B5CD8" w:rsidRPr="00DC0DAF">
        <w:rPr>
          <w:sz w:val="24"/>
          <w:szCs w:val="24"/>
          <w:lang w:val="en-GB"/>
        </w:rPr>
        <w:t xml:space="preserve">that should an individual who is a victim of rape, incest, or whose pregnancy has a </w:t>
      </w:r>
      <w:proofErr w:type="spellStart"/>
      <w:r w:rsidR="00EB2614">
        <w:rPr>
          <w:sz w:val="24"/>
          <w:szCs w:val="24"/>
          <w:lang w:val="en-GB"/>
        </w:rPr>
        <w:t>FFA</w:t>
      </w:r>
      <w:proofErr w:type="spellEnd"/>
      <w:r w:rsidR="792B5CD8" w:rsidRPr="00DC0DAF">
        <w:rPr>
          <w:sz w:val="24"/>
          <w:szCs w:val="24"/>
          <w:lang w:val="en-GB"/>
        </w:rPr>
        <w:t xml:space="preserve"> take a </w:t>
      </w:r>
      <w:r w:rsidR="00DC0DAF">
        <w:rPr>
          <w:sz w:val="24"/>
          <w:szCs w:val="24"/>
          <w:lang w:val="en-GB"/>
        </w:rPr>
        <w:t xml:space="preserve">future </w:t>
      </w:r>
      <w:r w:rsidR="792B5CD8" w:rsidRPr="00DC0DAF">
        <w:rPr>
          <w:sz w:val="24"/>
          <w:szCs w:val="24"/>
          <w:lang w:val="en-GB"/>
        </w:rPr>
        <w:t xml:space="preserve">case challenging Northern Ireland’s abortion law, </w:t>
      </w:r>
      <w:r w:rsidR="00FD544F" w:rsidRPr="00DC0DAF">
        <w:rPr>
          <w:sz w:val="24"/>
          <w:szCs w:val="24"/>
          <w:lang w:val="en-GB"/>
        </w:rPr>
        <w:t>the Court would likely find in their favour</w:t>
      </w:r>
      <w:r w:rsidR="792B5CD8" w:rsidRPr="00DC0DAF">
        <w:rPr>
          <w:sz w:val="24"/>
          <w:szCs w:val="24"/>
          <w:lang w:val="en-GB"/>
        </w:rPr>
        <w:t xml:space="preserve">. </w:t>
      </w:r>
      <w:r w:rsidR="00DC0DAF">
        <w:rPr>
          <w:sz w:val="24"/>
          <w:szCs w:val="24"/>
          <w:lang w:val="en-GB"/>
        </w:rPr>
        <w:t>As such, the</w:t>
      </w:r>
      <w:r w:rsidR="792B5CD8" w:rsidRPr="00DC0DAF">
        <w:rPr>
          <w:sz w:val="24"/>
          <w:szCs w:val="24"/>
          <w:lang w:val="en-GB"/>
        </w:rPr>
        <w:t xml:space="preserve"> </w:t>
      </w:r>
      <w:proofErr w:type="spellStart"/>
      <w:r w:rsidR="004E0C18">
        <w:rPr>
          <w:sz w:val="24"/>
          <w:szCs w:val="24"/>
          <w:lang w:val="en-GB"/>
        </w:rPr>
        <w:t>UKSCt</w:t>
      </w:r>
      <w:proofErr w:type="spellEnd"/>
      <w:r w:rsidR="004E0C18" w:rsidRPr="00DC0DAF">
        <w:rPr>
          <w:sz w:val="24"/>
          <w:szCs w:val="24"/>
          <w:lang w:val="en-GB"/>
        </w:rPr>
        <w:t xml:space="preserve"> </w:t>
      </w:r>
      <w:r w:rsidR="792B5CD8" w:rsidRPr="00DC0DAF">
        <w:rPr>
          <w:sz w:val="24"/>
          <w:szCs w:val="24"/>
          <w:lang w:val="en-GB"/>
        </w:rPr>
        <w:t>has</w:t>
      </w:r>
      <w:r w:rsidR="00DC0DAF">
        <w:rPr>
          <w:sz w:val="24"/>
          <w:szCs w:val="24"/>
          <w:lang w:val="en-GB"/>
        </w:rPr>
        <w:t xml:space="preserve"> </w:t>
      </w:r>
      <w:r w:rsidR="00FD544F" w:rsidRPr="00DC0DAF">
        <w:rPr>
          <w:sz w:val="24"/>
          <w:szCs w:val="24"/>
          <w:lang w:val="en-GB"/>
        </w:rPr>
        <w:t xml:space="preserve">invited </w:t>
      </w:r>
      <w:r w:rsidR="792B5CD8" w:rsidRPr="00DC0DAF">
        <w:rPr>
          <w:sz w:val="24"/>
          <w:szCs w:val="24"/>
          <w:lang w:val="en-GB"/>
        </w:rPr>
        <w:t xml:space="preserve">future litigation </w:t>
      </w:r>
      <w:r w:rsidR="00DC0DAF">
        <w:rPr>
          <w:sz w:val="24"/>
          <w:szCs w:val="24"/>
          <w:lang w:val="en-GB"/>
        </w:rPr>
        <w:t>on</w:t>
      </w:r>
      <w:r w:rsidR="792B5CD8" w:rsidRPr="00DC0DAF">
        <w:rPr>
          <w:sz w:val="24"/>
          <w:szCs w:val="24"/>
          <w:lang w:val="en-GB"/>
        </w:rPr>
        <w:t xml:space="preserve"> this issue. </w:t>
      </w:r>
      <w:r w:rsidR="00616A5E">
        <w:rPr>
          <w:sz w:val="24"/>
          <w:szCs w:val="24"/>
          <w:lang w:val="en-GB"/>
        </w:rPr>
        <w:t>When these cases</w:t>
      </w:r>
      <w:r w:rsidR="009C6638">
        <w:rPr>
          <w:sz w:val="24"/>
          <w:szCs w:val="24"/>
          <w:lang w:val="en-GB"/>
        </w:rPr>
        <w:t xml:space="preserve"> come before the courts, the previous views of the</w:t>
      </w:r>
      <w:r w:rsidR="0069650D" w:rsidRPr="00DC0DAF">
        <w:rPr>
          <w:sz w:val="24"/>
          <w:szCs w:val="24"/>
          <w:lang w:val="en-GB"/>
        </w:rPr>
        <w:t xml:space="preserve"> </w:t>
      </w:r>
      <w:proofErr w:type="spellStart"/>
      <w:r w:rsidR="00BC55FE">
        <w:rPr>
          <w:sz w:val="24"/>
          <w:szCs w:val="24"/>
          <w:lang w:val="en-GB"/>
        </w:rPr>
        <w:t>UKSCt</w:t>
      </w:r>
      <w:proofErr w:type="spellEnd"/>
      <w:r w:rsidR="0069650D" w:rsidRPr="00DC0DAF">
        <w:rPr>
          <w:sz w:val="24"/>
          <w:szCs w:val="24"/>
          <w:lang w:val="en-GB"/>
        </w:rPr>
        <w:t xml:space="preserve"> </w:t>
      </w:r>
      <w:r w:rsidR="00DE5859">
        <w:rPr>
          <w:sz w:val="24"/>
          <w:szCs w:val="24"/>
          <w:lang w:val="en-GB"/>
        </w:rPr>
        <w:t>on the relationship between</w:t>
      </w:r>
      <w:r w:rsidR="0069650D" w:rsidRPr="00DC0DAF">
        <w:rPr>
          <w:sz w:val="24"/>
          <w:szCs w:val="24"/>
          <w:lang w:val="en-GB"/>
        </w:rPr>
        <w:t xml:space="preserve"> Northern Ireland’s abortion legislation with the ECHR</w:t>
      </w:r>
      <w:r w:rsidR="009C6638">
        <w:rPr>
          <w:sz w:val="24"/>
          <w:szCs w:val="24"/>
          <w:lang w:val="en-GB"/>
        </w:rPr>
        <w:t xml:space="preserve"> will not be binding but rather of persuasive authority only</w:t>
      </w:r>
      <w:r w:rsidR="0069650D" w:rsidRPr="00DC0DAF">
        <w:rPr>
          <w:sz w:val="24"/>
          <w:szCs w:val="24"/>
          <w:lang w:val="en-GB"/>
        </w:rPr>
        <w:t xml:space="preserve">. This is because the views of the </w:t>
      </w:r>
      <w:proofErr w:type="spellStart"/>
      <w:r w:rsidR="00BC55FE">
        <w:rPr>
          <w:sz w:val="24"/>
          <w:szCs w:val="24"/>
          <w:lang w:val="en-GB"/>
        </w:rPr>
        <w:t>UKSCt</w:t>
      </w:r>
      <w:proofErr w:type="spellEnd"/>
      <w:r w:rsidR="0069650D" w:rsidRPr="00DC0DAF">
        <w:rPr>
          <w:sz w:val="24"/>
          <w:szCs w:val="24"/>
          <w:lang w:val="en-GB"/>
        </w:rPr>
        <w:t xml:space="preserve"> in this respect were </w:t>
      </w:r>
      <w:r w:rsidR="0069650D" w:rsidRPr="00BF2257">
        <w:rPr>
          <w:i/>
          <w:sz w:val="24"/>
          <w:szCs w:val="24"/>
          <w:lang w:val="en-GB"/>
        </w:rPr>
        <w:t>obiter</w:t>
      </w:r>
      <w:r w:rsidR="009C6638">
        <w:rPr>
          <w:sz w:val="24"/>
          <w:szCs w:val="24"/>
          <w:lang w:val="en-GB"/>
        </w:rPr>
        <w:t xml:space="preserve">. Thus, </w:t>
      </w:r>
      <w:r w:rsidR="004E3FE3">
        <w:rPr>
          <w:sz w:val="24"/>
          <w:szCs w:val="24"/>
          <w:lang w:val="en-GB"/>
        </w:rPr>
        <w:t>in future cases, a court</w:t>
      </w:r>
      <w:r w:rsidR="00DC0DAF">
        <w:rPr>
          <w:sz w:val="24"/>
          <w:szCs w:val="24"/>
          <w:lang w:val="en-GB"/>
        </w:rPr>
        <w:t xml:space="preserve"> will</w:t>
      </w:r>
      <w:r w:rsidRPr="00DC0DAF">
        <w:rPr>
          <w:sz w:val="24"/>
          <w:szCs w:val="24"/>
          <w:lang w:val="en-GB"/>
        </w:rPr>
        <w:t xml:space="preserve"> be</w:t>
      </w:r>
      <w:r w:rsidR="0069650D" w:rsidRPr="00DC0DAF">
        <w:rPr>
          <w:sz w:val="24"/>
          <w:szCs w:val="24"/>
          <w:lang w:val="en-GB"/>
        </w:rPr>
        <w:t xml:space="preserve"> free to make its own determination on the rel</w:t>
      </w:r>
      <w:r w:rsidR="00E402B2" w:rsidRPr="00DC0DAF">
        <w:rPr>
          <w:sz w:val="24"/>
          <w:szCs w:val="24"/>
          <w:lang w:val="en-GB"/>
        </w:rPr>
        <w:t>ationship between the ECHR and Northern Ireland’s abortion law</w:t>
      </w:r>
      <w:r w:rsidR="009C6638">
        <w:rPr>
          <w:sz w:val="24"/>
          <w:szCs w:val="24"/>
          <w:lang w:val="en-GB"/>
        </w:rPr>
        <w:t>. In doing so,</w:t>
      </w:r>
      <w:r w:rsidR="009646B4">
        <w:rPr>
          <w:sz w:val="24"/>
          <w:szCs w:val="24"/>
          <w:lang w:val="en-GB"/>
        </w:rPr>
        <w:t xml:space="preserve"> it is hoped that our analysis on the scope of</w:t>
      </w:r>
      <w:r w:rsidR="00A5424B">
        <w:rPr>
          <w:sz w:val="24"/>
          <w:szCs w:val="24"/>
          <w:lang w:val="en-GB"/>
        </w:rPr>
        <w:t xml:space="preserve"> Article 8 </w:t>
      </w:r>
      <w:r w:rsidR="00355ED6">
        <w:rPr>
          <w:sz w:val="24"/>
          <w:szCs w:val="24"/>
          <w:lang w:val="en-GB"/>
        </w:rPr>
        <w:t xml:space="preserve">ECHR </w:t>
      </w:r>
      <w:r w:rsidR="00103963">
        <w:rPr>
          <w:sz w:val="24"/>
          <w:szCs w:val="24"/>
          <w:lang w:val="en-GB"/>
        </w:rPr>
        <w:t>and</w:t>
      </w:r>
      <w:r w:rsidR="00B36514">
        <w:rPr>
          <w:sz w:val="24"/>
          <w:szCs w:val="24"/>
          <w:lang w:val="en-GB"/>
        </w:rPr>
        <w:t xml:space="preserve"> on the applicability of</w:t>
      </w:r>
      <w:r w:rsidR="00A5424B">
        <w:rPr>
          <w:sz w:val="24"/>
          <w:szCs w:val="24"/>
          <w:lang w:val="en-GB"/>
        </w:rPr>
        <w:t xml:space="preserve"> Article 3</w:t>
      </w:r>
      <w:r w:rsidR="00355ED6">
        <w:rPr>
          <w:sz w:val="24"/>
          <w:szCs w:val="24"/>
          <w:lang w:val="en-GB"/>
        </w:rPr>
        <w:t xml:space="preserve"> ECHR</w:t>
      </w:r>
      <w:r w:rsidR="009646B4">
        <w:rPr>
          <w:sz w:val="24"/>
          <w:szCs w:val="24"/>
          <w:lang w:val="en-GB"/>
        </w:rPr>
        <w:t xml:space="preserve"> in this context could be of use</w:t>
      </w:r>
      <w:r w:rsidR="00BE06EC">
        <w:rPr>
          <w:sz w:val="24"/>
          <w:szCs w:val="24"/>
          <w:lang w:val="en-GB"/>
        </w:rPr>
        <w:t xml:space="preserve"> to both courts and advocates</w:t>
      </w:r>
      <w:r w:rsidR="009646B4">
        <w:rPr>
          <w:sz w:val="24"/>
          <w:szCs w:val="24"/>
          <w:lang w:val="en-GB"/>
        </w:rPr>
        <w:t>.</w:t>
      </w:r>
      <w:r w:rsidR="00BE06EC" w:rsidDel="00BE06EC">
        <w:rPr>
          <w:sz w:val="24"/>
          <w:szCs w:val="24"/>
          <w:lang w:val="en-GB"/>
        </w:rPr>
        <w:t xml:space="preserve"> </w:t>
      </w:r>
    </w:p>
    <w:p w14:paraId="61F0457D" w14:textId="77777777" w:rsidR="009646B4" w:rsidRDefault="009646B4" w:rsidP="00935A7D">
      <w:pPr>
        <w:jc w:val="both"/>
        <w:rPr>
          <w:sz w:val="24"/>
          <w:szCs w:val="24"/>
          <w:lang w:val="en-GB"/>
        </w:rPr>
      </w:pPr>
    </w:p>
    <w:p w14:paraId="1F1C1469" w14:textId="215BA0ED" w:rsidR="00A5424B" w:rsidRDefault="009646B4" w:rsidP="00F01C63">
      <w:pPr>
        <w:ind w:firstLine="720"/>
        <w:jc w:val="both"/>
        <w:rPr>
          <w:sz w:val="24"/>
          <w:szCs w:val="24"/>
          <w:lang w:val="en-GB"/>
        </w:rPr>
      </w:pPr>
      <w:r>
        <w:rPr>
          <w:sz w:val="24"/>
          <w:szCs w:val="24"/>
          <w:lang w:val="en-GB"/>
        </w:rPr>
        <w:t xml:space="preserve">Secondly, </w:t>
      </w:r>
      <w:r w:rsidR="009C6638">
        <w:rPr>
          <w:sz w:val="24"/>
          <w:szCs w:val="24"/>
          <w:lang w:val="en-GB"/>
        </w:rPr>
        <w:t xml:space="preserve">we argue that </w:t>
      </w:r>
      <w:r w:rsidR="004E3FE3">
        <w:rPr>
          <w:sz w:val="24"/>
          <w:szCs w:val="24"/>
          <w:lang w:val="en-GB"/>
        </w:rPr>
        <w:t>a</w:t>
      </w:r>
      <w:r w:rsidR="00B36514">
        <w:rPr>
          <w:sz w:val="24"/>
          <w:szCs w:val="24"/>
          <w:lang w:val="en-GB"/>
        </w:rPr>
        <w:t xml:space="preserve">pplicants in such circumstances should </w:t>
      </w:r>
      <w:r w:rsidR="00201105">
        <w:rPr>
          <w:sz w:val="24"/>
          <w:szCs w:val="24"/>
          <w:lang w:val="en-GB"/>
        </w:rPr>
        <w:t>be encouraged to bring</w:t>
      </w:r>
      <w:r w:rsidR="00B36514">
        <w:rPr>
          <w:sz w:val="24"/>
          <w:szCs w:val="24"/>
          <w:lang w:val="en-GB"/>
        </w:rPr>
        <w:t xml:space="preserve"> challenge</w:t>
      </w:r>
      <w:r w:rsidR="00201105">
        <w:rPr>
          <w:sz w:val="24"/>
          <w:szCs w:val="24"/>
          <w:lang w:val="en-GB"/>
        </w:rPr>
        <w:t>s</w:t>
      </w:r>
      <w:r w:rsidR="00B36514">
        <w:rPr>
          <w:sz w:val="24"/>
          <w:szCs w:val="24"/>
          <w:lang w:val="en-GB"/>
        </w:rPr>
        <w:t xml:space="preserve"> based on</w:t>
      </w:r>
      <w:r w:rsidR="00103963">
        <w:rPr>
          <w:sz w:val="24"/>
          <w:szCs w:val="24"/>
          <w:lang w:val="en-GB"/>
        </w:rPr>
        <w:t xml:space="preserve"> Article 3</w:t>
      </w:r>
      <w:r w:rsidR="00B36514">
        <w:rPr>
          <w:sz w:val="24"/>
          <w:szCs w:val="24"/>
          <w:lang w:val="en-GB"/>
        </w:rPr>
        <w:t>, a</w:t>
      </w:r>
      <w:r w:rsidR="006D6E8F">
        <w:rPr>
          <w:sz w:val="24"/>
          <w:szCs w:val="24"/>
          <w:lang w:val="en-GB"/>
        </w:rPr>
        <w:t>nd that</w:t>
      </w:r>
      <w:r w:rsidR="004E3FE3">
        <w:rPr>
          <w:sz w:val="24"/>
          <w:szCs w:val="24"/>
          <w:lang w:val="en-GB"/>
        </w:rPr>
        <w:t xml:space="preserve"> </w:t>
      </w:r>
      <w:r>
        <w:rPr>
          <w:sz w:val="24"/>
          <w:szCs w:val="24"/>
          <w:lang w:val="en-GB"/>
        </w:rPr>
        <w:t xml:space="preserve">court </w:t>
      </w:r>
      <w:r w:rsidR="00E72FB3">
        <w:rPr>
          <w:sz w:val="24"/>
          <w:szCs w:val="24"/>
          <w:lang w:val="en-GB"/>
        </w:rPr>
        <w:t>considering f</w:t>
      </w:r>
      <w:r>
        <w:rPr>
          <w:sz w:val="24"/>
          <w:szCs w:val="24"/>
          <w:lang w:val="en-GB"/>
        </w:rPr>
        <w:t>uture challenges</w:t>
      </w:r>
      <w:r w:rsidR="009C6638">
        <w:rPr>
          <w:sz w:val="24"/>
          <w:szCs w:val="24"/>
          <w:lang w:val="en-GB"/>
        </w:rPr>
        <w:t xml:space="preserve"> should</w:t>
      </w:r>
      <w:r w:rsidR="00EB2614">
        <w:rPr>
          <w:sz w:val="24"/>
          <w:szCs w:val="24"/>
          <w:lang w:val="en-GB"/>
        </w:rPr>
        <w:t xml:space="preserve"> go further than the </w:t>
      </w:r>
      <w:proofErr w:type="spellStart"/>
      <w:r w:rsidR="00BC55FE">
        <w:rPr>
          <w:sz w:val="24"/>
          <w:szCs w:val="24"/>
          <w:lang w:val="en-GB"/>
        </w:rPr>
        <w:t>UKSCt</w:t>
      </w:r>
      <w:proofErr w:type="spellEnd"/>
      <w:r w:rsidR="00EB2614">
        <w:rPr>
          <w:sz w:val="24"/>
          <w:szCs w:val="24"/>
          <w:lang w:val="en-GB"/>
        </w:rPr>
        <w:t xml:space="preserve"> and</w:t>
      </w:r>
      <w:r w:rsidR="009C6638">
        <w:rPr>
          <w:sz w:val="24"/>
          <w:szCs w:val="24"/>
          <w:lang w:val="en-GB"/>
        </w:rPr>
        <w:t xml:space="preserve"> </w:t>
      </w:r>
      <w:r w:rsidR="003A7B51">
        <w:rPr>
          <w:sz w:val="24"/>
          <w:szCs w:val="24"/>
          <w:lang w:val="en-GB"/>
        </w:rPr>
        <w:t>find a violation of</w:t>
      </w:r>
      <w:r w:rsidR="00103963">
        <w:rPr>
          <w:sz w:val="24"/>
          <w:szCs w:val="24"/>
          <w:lang w:val="en-GB"/>
        </w:rPr>
        <w:t xml:space="preserve"> Article 3</w:t>
      </w:r>
      <w:r w:rsidR="003A7B51">
        <w:rPr>
          <w:sz w:val="24"/>
          <w:szCs w:val="24"/>
          <w:lang w:val="en-GB"/>
        </w:rPr>
        <w:t xml:space="preserve"> and</w:t>
      </w:r>
      <w:r w:rsidR="00A5424B">
        <w:rPr>
          <w:sz w:val="24"/>
          <w:szCs w:val="24"/>
          <w:lang w:val="en-GB"/>
        </w:rPr>
        <w:t xml:space="preserve"> Article </w:t>
      </w:r>
      <w:proofErr w:type="gramStart"/>
      <w:r w:rsidR="00A5424B">
        <w:rPr>
          <w:sz w:val="24"/>
          <w:szCs w:val="24"/>
          <w:lang w:val="en-GB"/>
        </w:rPr>
        <w:t xml:space="preserve">8 </w:t>
      </w:r>
      <w:r w:rsidR="00EB2614">
        <w:rPr>
          <w:sz w:val="24"/>
          <w:szCs w:val="24"/>
          <w:lang w:val="en-GB"/>
        </w:rPr>
        <w:t xml:space="preserve"> (</w:t>
      </w:r>
      <w:proofErr w:type="gramEnd"/>
      <w:r w:rsidR="00EB2614">
        <w:rPr>
          <w:sz w:val="24"/>
          <w:szCs w:val="24"/>
          <w:lang w:val="en-GB"/>
        </w:rPr>
        <w:t>instead of simply a violation of</w:t>
      </w:r>
      <w:r w:rsidR="00103963">
        <w:rPr>
          <w:sz w:val="24"/>
          <w:szCs w:val="24"/>
          <w:lang w:val="en-GB"/>
        </w:rPr>
        <w:t xml:space="preserve"> Article 8</w:t>
      </w:r>
      <w:r w:rsidR="00EB2614">
        <w:rPr>
          <w:sz w:val="24"/>
          <w:szCs w:val="24"/>
          <w:lang w:val="en-GB"/>
        </w:rPr>
        <w:t xml:space="preserve">). </w:t>
      </w:r>
      <w:r w:rsidR="003A7B51">
        <w:rPr>
          <w:sz w:val="24"/>
          <w:szCs w:val="24"/>
          <w:lang w:val="en-GB"/>
        </w:rPr>
        <w:t>Finding a violation of both</w:t>
      </w:r>
      <w:r w:rsidR="00A5424B">
        <w:rPr>
          <w:sz w:val="24"/>
          <w:szCs w:val="24"/>
          <w:lang w:val="en-GB"/>
        </w:rPr>
        <w:t xml:space="preserve"> Article 3 </w:t>
      </w:r>
      <w:r w:rsidR="003A7B51">
        <w:rPr>
          <w:sz w:val="24"/>
          <w:szCs w:val="24"/>
          <w:lang w:val="en-GB"/>
        </w:rPr>
        <w:t>and</w:t>
      </w:r>
      <w:r w:rsidR="00A5424B">
        <w:rPr>
          <w:sz w:val="24"/>
          <w:szCs w:val="24"/>
          <w:lang w:val="en-GB"/>
        </w:rPr>
        <w:t xml:space="preserve"> Article 8</w:t>
      </w:r>
      <w:r w:rsidR="003A7B51">
        <w:rPr>
          <w:sz w:val="24"/>
          <w:szCs w:val="24"/>
          <w:lang w:val="en-GB"/>
        </w:rPr>
        <w:t xml:space="preserve"> is significant because </w:t>
      </w:r>
      <w:r w:rsidR="00DA44A1">
        <w:rPr>
          <w:sz w:val="24"/>
          <w:szCs w:val="24"/>
          <w:lang w:val="en-GB"/>
        </w:rPr>
        <w:t xml:space="preserve">a </w:t>
      </w:r>
      <w:r w:rsidR="00DB6293">
        <w:rPr>
          <w:sz w:val="24"/>
          <w:szCs w:val="24"/>
          <w:lang w:val="en-GB"/>
        </w:rPr>
        <w:t>violation of</w:t>
      </w:r>
      <w:r w:rsidR="00A5424B">
        <w:rPr>
          <w:sz w:val="24"/>
          <w:szCs w:val="24"/>
          <w:lang w:val="en-GB"/>
        </w:rPr>
        <w:t xml:space="preserve"> Article 3 </w:t>
      </w:r>
      <w:r w:rsidR="00DB6293">
        <w:rPr>
          <w:sz w:val="24"/>
          <w:szCs w:val="24"/>
          <w:lang w:val="en-GB"/>
        </w:rPr>
        <w:t>is one of the most serious human rights violation</w:t>
      </w:r>
      <w:r w:rsidR="00054B5B">
        <w:rPr>
          <w:sz w:val="24"/>
          <w:szCs w:val="24"/>
          <w:lang w:val="en-GB"/>
        </w:rPr>
        <w:t>s</w:t>
      </w:r>
      <w:r w:rsidR="00DB6293">
        <w:rPr>
          <w:sz w:val="24"/>
          <w:szCs w:val="24"/>
          <w:lang w:val="en-GB"/>
        </w:rPr>
        <w:t>, evident by the fact that it is an absolute right with no margin of appreciation.</w:t>
      </w:r>
      <w:r w:rsidR="002B5FF8">
        <w:rPr>
          <w:rStyle w:val="FootnoteReference"/>
          <w:sz w:val="24"/>
          <w:szCs w:val="24"/>
          <w:lang w:val="en-GB"/>
        </w:rPr>
        <w:footnoteReference w:id="13"/>
      </w:r>
      <w:r w:rsidR="00DB6293">
        <w:rPr>
          <w:sz w:val="24"/>
          <w:szCs w:val="24"/>
          <w:lang w:val="en-GB"/>
        </w:rPr>
        <w:t xml:space="preserve"> </w:t>
      </w:r>
      <w:r w:rsidR="009C6638">
        <w:rPr>
          <w:sz w:val="24"/>
          <w:szCs w:val="24"/>
          <w:lang w:val="en-GB"/>
        </w:rPr>
        <w:t>Such a finding</w:t>
      </w:r>
      <w:r w:rsidR="00E63A11">
        <w:rPr>
          <w:sz w:val="24"/>
          <w:szCs w:val="24"/>
          <w:lang w:val="en-GB"/>
        </w:rPr>
        <w:t xml:space="preserve"> </w:t>
      </w:r>
      <w:r w:rsidR="009C6638">
        <w:rPr>
          <w:sz w:val="24"/>
          <w:szCs w:val="24"/>
          <w:lang w:val="en-GB"/>
        </w:rPr>
        <w:t>would add greater pressure for Northern Ireland to engage in legislative change in this area</w:t>
      </w:r>
      <w:r w:rsidR="00BD2834">
        <w:rPr>
          <w:sz w:val="24"/>
          <w:szCs w:val="24"/>
          <w:lang w:val="en-GB"/>
        </w:rPr>
        <w:t>. This is</w:t>
      </w:r>
      <w:r w:rsidR="009C6638">
        <w:rPr>
          <w:sz w:val="24"/>
          <w:szCs w:val="24"/>
          <w:lang w:val="en-GB"/>
        </w:rPr>
        <w:t xml:space="preserve"> important because even if a declaration of incompatibility </w:t>
      </w:r>
      <w:r w:rsidR="00DB6293">
        <w:rPr>
          <w:sz w:val="24"/>
          <w:szCs w:val="24"/>
          <w:lang w:val="en-GB"/>
        </w:rPr>
        <w:t>is made</w:t>
      </w:r>
      <w:r w:rsidR="006D6598">
        <w:rPr>
          <w:sz w:val="24"/>
          <w:szCs w:val="24"/>
          <w:lang w:val="en-GB"/>
        </w:rPr>
        <w:t xml:space="preserve"> under UK law</w:t>
      </w:r>
      <w:r w:rsidR="00DB6293">
        <w:rPr>
          <w:sz w:val="24"/>
          <w:szCs w:val="24"/>
          <w:lang w:val="en-GB"/>
        </w:rPr>
        <w:t xml:space="preserve"> </w:t>
      </w:r>
      <w:r w:rsidR="00BD2834" w:rsidRPr="00BF2257">
        <w:rPr>
          <w:sz w:val="24"/>
          <w:szCs w:val="24"/>
          <w:lang w:val="en-GB"/>
        </w:rPr>
        <w:t xml:space="preserve">there </w:t>
      </w:r>
      <w:r w:rsidR="004E3FE3">
        <w:rPr>
          <w:sz w:val="24"/>
          <w:szCs w:val="24"/>
          <w:lang w:val="en-GB"/>
        </w:rPr>
        <w:t xml:space="preserve">is </w:t>
      </w:r>
      <w:r w:rsidR="00BD2834" w:rsidRPr="00BF2257">
        <w:rPr>
          <w:sz w:val="24"/>
          <w:szCs w:val="24"/>
          <w:lang w:val="en-GB"/>
        </w:rPr>
        <w:t>no legal obligation on the Government to take remedial action</w:t>
      </w:r>
      <w:r w:rsidR="00E63A11">
        <w:rPr>
          <w:sz w:val="24"/>
          <w:szCs w:val="24"/>
          <w:lang w:val="en-GB"/>
        </w:rPr>
        <w:t xml:space="preserve">, and the </w:t>
      </w:r>
      <w:r w:rsidR="00E63A11">
        <w:rPr>
          <w:sz w:val="24"/>
          <w:szCs w:val="24"/>
          <w:lang w:val="en-GB"/>
        </w:rPr>
        <w:lastRenderedPageBreak/>
        <w:t>decision as to whether the laws are changed rests with Parliament</w:t>
      </w:r>
      <w:r w:rsidR="00BD2834">
        <w:rPr>
          <w:sz w:val="24"/>
          <w:szCs w:val="24"/>
          <w:lang w:val="en-GB"/>
        </w:rPr>
        <w:t>.</w:t>
      </w:r>
      <w:r w:rsidR="00BD2834">
        <w:rPr>
          <w:rStyle w:val="FootnoteReference"/>
          <w:sz w:val="24"/>
          <w:szCs w:val="24"/>
          <w:lang w:val="en-GB"/>
        </w:rPr>
        <w:footnoteReference w:id="14"/>
      </w:r>
      <w:r w:rsidR="00BD2834">
        <w:rPr>
          <w:sz w:val="24"/>
          <w:szCs w:val="24"/>
          <w:lang w:val="en-GB"/>
        </w:rPr>
        <w:t xml:space="preserve"> </w:t>
      </w:r>
      <w:r w:rsidR="00ED1F2C" w:rsidRPr="00BF2257">
        <w:rPr>
          <w:sz w:val="24"/>
          <w:szCs w:val="24"/>
        </w:rPr>
        <w:t>A further difficulty in this context is that the Northern Ir</w:t>
      </w:r>
      <w:r w:rsidR="00B72303">
        <w:rPr>
          <w:sz w:val="24"/>
          <w:szCs w:val="24"/>
        </w:rPr>
        <w:t>eland</w:t>
      </w:r>
      <w:r w:rsidR="00ED1F2C" w:rsidRPr="00BF2257">
        <w:rPr>
          <w:sz w:val="24"/>
          <w:szCs w:val="24"/>
        </w:rPr>
        <w:t xml:space="preserve"> Assembly </w:t>
      </w:r>
      <w:r w:rsidR="0062735D">
        <w:rPr>
          <w:sz w:val="24"/>
          <w:szCs w:val="24"/>
        </w:rPr>
        <w:t>is currently</w:t>
      </w:r>
      <w:r w:rsidR="00ED1F2C" w:rsidRPr="00BF2257">
        <w:rPr>
          <w:sz w:val="24"/>
          <w:szCs w:val="24"/>
        </w:rPr>
        <w:t xml:space="preserve"> suspended, thus there is </w:t>
      </w:r>
      <w:r w:rsidR="006D6598">
        <w:rPr>
          <w:sz w:val="24"/>
          <w:szCs w:val="24"/>
        </w:rPr>
        <w:t>no way for</w:t>
      </w:r>
      <w:r w:rsidR="00ED1F2C" w:rsidRPr="00BF2257">
        <w:rPr>
          <w:sz w:val="24"/>
          <w:szCs w:val="24"/>
        </w:rPr>
        <w:t xml:space="preserve"> Northern Ireland to </w:t>
      </w:r>
      <w:r w:rsidR="004E3FE3">
        <w:rPr>
          <w:sz w:val="24"/>
          <w:szCs w:val="24"/>
        </w:rPr>
        <w:t>reform its abortion laws</w:t>
      </w:r>
      <w:r w:rsidR="006D6598">
        <w:rPr>
          <w:sz w:val="24"/>
          <w:szCs w:val="24"/>
        </w:rPr>
        <w:t xml:space="preserve"> until the</w:t>
      </w:r>
      <w:r w:rsidR="00ED1F2C" w:rsidRPr="00BF2257">
        <w:rPr>
          <w:sz w:val="24"/>
          <w:szCs w:val="24"/>
        </w:rPr>
        <w:t xml:space="preserve"> Assembly comes back into operation.</w:t>
      </w:r>
      <w:r w:rsidR="00ED1F2C" w:rsidRPr="00BF2257">
        <w:rPr>
          <w:rStyle w:val="FootnoteReference"/>
          <w:sz w:val="24"/>
          <w:szCs w:val="24"/>
        </w:rPr>
        <w:footnoteReference w:id="15"/>
      </w:r>
      <w:r w:rsidR="00EA7439">
        <w:rPr>
          <w:sz w:val="24"/>
          <w:szCs w:val="24"/>
        </w:rPr>
        <w:t xml:space="preserve"> </w:t>
      </w:r>
      <w:r w:rsidR="00E63A11">
        <w:rPr>
          <w:sz w:val="24"/>
          <w:szCs w:val="24"/>
          <w:lang w:val="en-GB"/>
        </w:rPr>
        <w:t xml:space="preserve">If the </w:t>
      </w:r>
      <w:proofErr w:type="spellStart"/>
      <w:r w:rsidR="00BC55FE">
        <w:rPr>
          <w:sz w:val="24"/>
          <w:szCs w:val="24"/>
          <w:lang w:val="en-GB"/>
        </w:rPr>
        <w:t>UKSCt</w:t>
      </w:r>
      <w:proofErr w:type="spellEnd"/>
      <w:r w:rsidR="00E63A11">
        <w:rPr>
          <w:sz w:val="24"/>
          <w:szCs w:val="24"/>
          <w:lang w:val="en-GB"/>
        </w:rPr>
        <w:t xml:space="preserve"> were to find a breach of</w:t>
      </w:r>
      <w:r w:rsidR="00A5424B">
        <w:rPr>
          <w:sz w:val="24"/>
          <w:szCs w:val="24"/>
          <w:lang w:val="en-GB"/>
        </w:rPr>
        <w:t xml:space="preserve"> Article 3 </w:t>
      </w:r>
      <w:r w:rsidR="00E63A11">
        <w:rPr>
          <w:sz w:val="24"/>
          <w:szCs w:val="24"/>
          <w:lang w:val="en-GB"/>
        </w:rPr>
        <w:t>alongside</w:t>
      </w:r>
      <w:r w:rsidR="00A5424B">
        <w:rPr>
          <w:sz w:val="24"/>
          <w:szCs w:val="24"/>
          <w:lang w:val="en-GB"/>
        </w:rPr>
        <w:t xml:space="preserve"> Article 8 </w:t>
      </w:r>
      <w:r w:rsidRPr="006D6598">
        <w:rPr>
          <w:sz w:val="24"/>
          <w:szCs w:val="24"/>
          <w:lang w:val="en-GB"/>
        </w:rPr>
        <w:t>ECHR</w:t>
      </w:r>
      <w:r w:rsidR="00E63A11">
        <w:rPr>
          <w:sz w:val="24"/>
          <w:szCs w:val="24"/>
          <w:lang w:val="en-GB"/>
        </w:rPr>
        <w:t>, this</w:t>
      </w:r>
      <w:r w:rsidRPr="006D6598">
        <w:rPr>
          <w:sz w:val="24"/>
          <w:szCs w:val="24"/>
          <w:lang w:val="en-GB"/>
        </w:rPr>
        <w:t xml:space="preserve"> would put </w:t>
      </w:r>
      <w:r w:rsidR="0062735D">
        <w:rPr>
          <w:sz w:val="24"/>
          <w:szCs w:val="24"/>
          <w:lang w:val="en-GB"/>
        </w:rPr>
        <w:t xml:space="preserve">the Northern </w:t>
      </w:r>
      <w:r w:rsidR="00D23B24">
        <w:rPr>
          <w:sz w:val="24"/>
          <w:szCs w:val="24"/>
          <w:lang w:val="en-GB"/>
        </w:rPr>
        <w:t xml:space="preserve">Ireland </w:t>
      </w:r>
      <w:r w:rsidR="0062735D">
        <w:rPr>
          <w:sz w:val="24"/>
          <w:szCs w:val="24"/>
          <w:lang w:val="en-GB"/>
        </w:rPr>
        <w:t>Assembly</w:t>
      </w:r>
      <w:r w:rsidR="00E63A11">
        <w:rPr>
          <w:sz w:val="24"/>
          <w:szCs w:val="24"/>
          <w:lang w:val="en-GB"/>
        </w:rPr>
        <w:t xml:space="preserve"> </w:t>
      </w:r>
      <w:r w:rsidRPr="006D6598">
        <w:rPr>
          <w:sz w:val="24"/>
          <w:szCs w:val="24"/>
          <w:lang w:val="en-GB"/>
        </w:rPr>
        <w:t xml:space="preserve">under </w:t>
      </w:r>
      <w:r w:rsidR="00DB6293" w:rsidRPr="006D6598">
        <w:rPr>
          <w:sz w:val="24"/>
          <w:szCs w:val="24"/>
          <w:lang w:val="en-GB"/>
        </w:rPr>
        <w:t xml:space="preserve">more </w:t>
      </w:r>
      <w:r w:rsidR="00ED1F2C" w:rsidRPr="006D6598">
        <w:rPr>
          <w:sz w:val="24"/>
          <w:szCs w:val="24"/>
          <w:lang w:val="en-GB"/>
        </w:rPr>
        <w:t>pressure to resolve the Assembly and once resolved</w:t>
      </w:r>
      <w:r w:rsidR="000E3E5D">
        <w:rPr>
          <w:sz w:val="24"/>
          <w:szCs w:val="24"/>
          <w:lang w:val="en-GB"/>
        </w:rPr>
        <w:t>,</w:t>
      </w:r>
      <w:r w:rsidR="00ED1F2C" w:rsidRPr="006D6598">
        <w:rPr>
          <w:sz w:val="24"/>
          <w:szCs w:val="24"/>
          <w:lang w:val="en-GB"/>
        </w:rPr>
        <w:t xml:space="preserve"> to amend </w:t>
      </w:r>
      <w:r w:rsidR="009E298D">
        <w:rPr>
          <w:sz w:val="24"/>
          <w:szCs w:val="24"/>
          <w:lang w:val="en-GB"/>
        </w:rPr>
        <w:t>Northern Ireland’s abortion laws</w:t>
      </w:r>
      <w:r w:rsidRPr="006D6598">
        <w:rPr>
          <w:sz w:val="24"/>
          <w:szCs w:val="24"/>
          <w:lang w:val="en-GB"/>
        </w:rPr>
        <w:t xml:space="preserve">. </w:t>
      </w:r>
      <w:r w:rsidR="004E3FE3">
        <w:rPr>
          <w:sz w:val="24"/>
          <w:szCs w:val="24"/>
          <w:lang w:val="en-GB"/>
        </w:rPr>
        <w:t>Moreover, i</w:t>
      </w:r>
      <w:r w:rsidR="00E63A11">
        <w:rPr>
          <w:sz w:val="24"/>
          <w:szCs w:val="24"/>
          <w:lang w:val="en-GB"/>
        </w:rPr>
        <w:t xml:space="preserve">t is envisaged that </w:t>
      </w:r>
      <w:r w:rsidR="00A36E89" w:rsidRPr="00DC0DAF">
        <w:rPr>
          <w:sz w:val="24"/>
          <w:szCs w:val="24"/>
          <w:lang w:val="en-GB"/>
        </w:rPr>
        <w:t xml:space="preserve">the arguments in this piece can provide guidance </w:t>
      </w:r>
      <w:r w:rsidR="00DC0DAF">
        <w:rPr>
          <w:sz w:val="24"/>
          <w:szCs w:val="24"/>
          <w:lang w:val="en-GB"/>
        </w:rPr>
        <w:t xml:space="preserve">for legislators </w:t>
      </w:r>
      <w:r>
        <w:rPr>
          <w:sz w:val="24"/>
          <w:szCs w:val="24"/>
          <w:lang w:val="en-GB"/>
        </w:rPr>
        <w:t>in</w:t>
      </w:r>
      <w:r w:rsidR="00A36E89" w:rsidRPr="00DC0DAF">
        <w:rPr>
          <w:sz w:val="24"/>
          <w:szCs w:val="24"/>
          <w:lang w:val="en-GB"/>
        </w:rPr>
        <w:t xml:space="preserve"> Northern </w:t>
      </w:r>
      <w:r>
        <w:rPr>
          <w:sz w:val="24"/>
          <w:szCs w:val="24"/>
          <w:lang w:val="en-GB"/>
        </w:rPr>
        <w:t>Ireland should they decide to change the law</w:t>
      </w:r>
      <w:r w:rsidR="004E3FE3">
        <w:rPr>
          <w:sz w:val="24"/>
          <w:szCs w:val="24"/>
          <w:lang w:val="en-GB"/>
        </w:rPr>
        <w:t>.</w:t>
      </w:r>
    </w:p>
    <w:p w14:paraId="6205D216" w14:textId="77777777" w:rsidR="000A1750" w:rsidRDefault="000A1750" w:rsidP="00F01C63">
      <w:pPr>
        <w:ind w:firstLine="720"/>
        <w:jc w:val="both"/>
        <w:rPr>
          <w:sz w:val="24"/>
          <w:szCs w:val="24"/>
          <w:lang w:val="en-GB"/>
        </w:rPr>
      </w:pPr>
    </w:p>
    <w:p w14:paraId="3EEED730" w14:textId="77777777" w:rsidR="00A5424B" w:rsidRDefault="0026060E" w:rsidP="00F01C63">
      <w:pPr>
        <w:ind w:firstLine="720"/>
        <w:jc w:val="both"/>
        <w:rPr>
          <w:sz w:val="24"/>
          <w:szCs w:val="24"/>
          <w:lang w:val="en-GB"/>
        </w:rPr>
      </w:pPr>
      <w:r>
        <w:rPr>
          <w:sz w:val="24"/>
          <w:szCs w:val="24"/>
          <w:lang w:val="en-GB"/>
        </w:rPr>
        <w:t>Finally</w:t>
      </w:r>
      <w:r w:rsidR="000A1750">
        <w:rPr>
          <w:sz w:val="24"/>
          <w:szCs w:val="24"/>
          <w:lang w:val="en-GB"/>
        </w:rPr>
        <w:t xml:space="preserve">, Lord Kerr noted that he would not engage with the </w:t>
      </w:r>
      <w:r>
        <w:rPr>
          <w:sz w:val="24"/>
          <w:szCs w:val="24"/>
          <w:lang w:val="en-GB"/>
        </w:rPr>
        <w:t>views</w:t>
      </w:r>
      <w:r w:rsidR="000A1750">
        <w:rPr>
          <w:sz w:val="24"/>
          <w:szCs w:val="24"/>
          <w:lang w:val="en-GB"/>
        </w:rPr>
        <w:t xml:space="preserve"> of the </w:t>
      </w:r>
      <w:proofErr w:type="spellStart"/>
      <w:r w:rsidR="0078205F">
        <w:rPr>
          <w:sz w:val="24"/>
          <w:szCs w:val="24"/>
          <w:lang w:val="en-GB"/>
        </w:rPr>
        <w:t>HRC</w:t>
      </w:r>
      <w:proofErr w:type="spellEnd"/>
      <w:r w:rsidR="0078205F">
        <w:rPr>
          <w:sz w:val="24"/>
          <w:szCs w:val="24"/>
          <w:lang w:val="en-GB"/>
        </w:rPr>
        <w:t xml:space="preserve"> </w:t>
      </w:r>
      <w:r w:rsidR="000A1750">
        <w:rPr>
          <w:sz w:val="24"/>
          <w:szCs w:val="24"/>
          <w:lang w:val="en-GB"/>
        </w:rPr>
        <w:t>because ‘the status of those decisions and their relevance in domestic proceedings….</w:t>
      </w:r>
      <w:r>
        <w:rPr>
          <w:sz w:val="24"/>
          <w:szCs w:val="24"/>
          <w:lang w:val="en-GB"/>
        </w:rPr>
        <w:t xml:space="preserve"> </w:t>
      </w:r>
      <w:r w:rsidR="000A1750">
        <w:rPr>
          <w:sz w:val="24"/>
          <w:szCs w:val="24"/>
          <w:lang w:val="en-GB"/>
        </w:rPr>
        <w:t>are far from straightforward subjects.’</w:t>
      </w:r>
      <w:r w:rsidR="002B5FF8">
        <w:rPr>
          <w:rStyle w:val="FootnoteReference"/>
          <w:sz w:val="24"/>
          <w:szCs w:val="24"/>
          <w:lang w:val="en-GB"/>
        </w:rPr>
        <w:footnoteReference w:id="16"/>
      </w:r>
      <w:r>
        <w:rPr>
          <w:sz w:val="24"/>
          <w:szCs w:val="24"/>
          <w:lang w:val="en-GB"/>
        </w:rPr>
        <w:t xml:space="preserve"> This </w:t>
      </w:r>
      <w:r w:rsidR="00201105">
        <w:rPr>
          <w:sz w:val="24"/>
          <w:szCs w:val="24"/>
          <w:lang w:val="en-GB"/>
        </w:rPr>
        <w:t>article</w:t>
      </w:r>
      <w:r>
        <w:rPr>
          <w:sz w:val="24"/>
          <w:szCs w:val="24"/>
          <w:lang w:val="en-GB"/>
        </w:rPr>
        <w:t xml:space="preserve"> </w:t>
      </w:r>
      <w:r w:rsidR="00A946A9">
        <w:rPr>
          <w:sz w:val="24"/>
          <w:szCs w:val="24"/>
          <w:lang w:val="en-GB"/>
        </w:rPr>
        <w:t xml:space="preserve">clarifies the relationship between international law and domestic law, and should thus be of guidance for </w:t>
      </w:r>
      <w:r w:rsidR="004E3FE3">
        <w:rPr>
          <w:sz w:val="24"/>
          <w:szCs w:val="24"/>
          <w:lang w:val="en-GB"/>
        </w:rPr>
        <w:t>a</w:t>
      </w:r>
      <w:r w:rsidR="00A946A9">
        <w:rPr>
          <w:sz w:val="24"/>
          <w:szCs w:val="24"/>
          <w:lang w:val="en-GB"/>
        </w:rPr>
        <w:t xml:space="preserve"> court </w:t>
      </w:r>
      <w:r w:rsidR="00EA7439">
        <w:rPr>
          <w:sz w:val="24"/>
          <w:szCs w:val="24"/>
          <w:lang w:val="en-GB"/>
        </w:rPr>
        <w:t xml:space="preserve">or advocates </w:t>
      </w:r>
      <w:r w:rsidR="00A946A9">
        <w:rPr>
          <w:sz w:val="24"/>
          <w:szCs w:val="24"/>
          <w:lang w:val="en-GB"/>
        </w:rPr>
        <w:t>wishing to draw on international law as a persuasive source in future cases.</w:t>
      </w:r>
    </w:p>
    <w:p w14:paraId="09AE6C8B" w14:textId="66ABAC7B" w:rsidR="7D8995B6" w:rsidRDefault="00A946A9" w:rsidP="00F01C63">
      <w:pPr>
        <w:ind w:firstLine="720"/>
        <w:jc w:val="both"/>
        <w:rPr>
          <w:color w:val="000000" w:themeColor="text1"/>
          <w:sz w:val="24"/>
          <w:szCs w:val="24"/>
          <w:lang w:val="en-GB"/>
        </w:rPr>
      </w:pPr>
      <w:r>
        <w:rPr>
          <w:sz w:val="24"/>
          <w:szCs w:val="24"/>
          <w:lang w:val="en-GB"/>
        </w:rPr>
        <w:t xml:space="preserve"> </w:t>
      </w:r>
    </w:p>
    <w:p w14:paraId="34169061" w14:textId="244D66DF" w:rsidR="00BF2324" w:rsidRDefault="457C3C70" w:rsidP="00F01C63">
      <w:pPr>
        <w:ind w:firstLine="360"/>
        <w:jc w:val="both"/>
        <w:rPr>
          <w:sz w:val="24"/>
          <w:szCs w:val="24"/>
        </w:rPr>
      </w:pPr>
      <w:r w:rsidRPr="457C3C70">
        <w:rPr>
          <w:sz w:val="24"/>
          <w:szCs w:val="24"/>
        </w:rPr>
        <w:t xml:space="preserve">The article will proceed as follows. </w:t>
      </w:r>
      <w:r w:rsidR="009845D5">
        <w:rPr>
          <w:sz w:val="24"/>
          <w:szCs w:val="24"/>
        </w:rPr>
        <w:t xml:space="preserve">Section </w:t>
      </w:r>
      <w:r w:rsidR="00A5424B">
        <w:rPr>
          <w:sz w:val="24"/>
          <w:szCs w:val="24"/>
        </w:rPr>
        <w:t xml:space="preserve">II </w:t>
      </w:r>
      <w:r w:rsidR="00FB7E16">
        <w:rPr>
          <w:sz w:val="24"/>
          <w:szCs w:val="24"/>
        </w:rPr>
        <w:t xml:space="preserve">will </w:t>
      </w:r>
      <w:r w:rsidR="00596967">
        <w:rPr>
          <w:sz w:val="24"/>
          <w:szCs w:val="24"/>
        </w:rPr>
        <w:t>show why the</w:t>
      </w:r>
      <w:r w:rsidR="008C3BA4">
        <w:rPr>
          <w:sz w:val="24"/>
          <w:szCs w:val="24"/>
        </w:rPr>
        <w:t xml:space="preserve"> suffering experienced by women denied abortions in cases of </w:t>
      </w:r>
      <w:proofErr w:type="spellStart"/>
      <w:r w:rsidR="008C3BA4">
        <w:rPr>
          <w:sz w:val="24"/>
          <w:szCs w:val="24"/>
        </w:rPr>
        <w:t>FFA</w:t>
      </w:r>
      <w:proofErr w:type="spellEnd"/>
      <w:r w:rsidR="008C3BA4">
        <w:rPr>
          <w:sz w:val="24"/>
          <w:szCs w:val="24"/>
        </w:rPr>
        <w:t>, rape and incest</w:t>
      </w:r>
      <w:r w:rsidR="00596967">
        <w:rPr>
          <w:sz w:val="24"/>
          <w:szCs w:val="24"/>
        </w:rPr>
        <w:t xml:space="preserve"> should be </w:t>
      </w:r>
      <w:proofErr w:type="spellStart"/>
      <w:r w:rsidR="00596967">
        <w:rPr>
          <w:sz w:val="24"/>
          <w:szCs w:val="24"/>
        </w:rPr>
        <w:t>recognised</w:t>
      </w:r>
      <w:proofErr w:type="spellEnd"/>
      <w:r w:rsidR="00596967">
        <w:rPr>
          <w:sz w:val="24"/>
          <w:szCs w:val="24"/>
        </w:rPr>
        <w:t xml:space="preserve"> as human rights violations</w:t>
      </w:r>
      <w:r w:rsidR="008C3BA4">
        <w:rPr>
          <w:sz w:val="24"/>
          <w:szCs w:val="24"/>
        </w:rPr>
        <w:t>. Section</w:t>
      </w:r>
      <w:r w:rsidR="000E3E5D">
        <w:rPr>
          <w:sz w:val="24"/>
          <w:szCs w:val="24"/>
        </w:rPr>
        <w:t>s</w:t>
      </w:r>
      <w:r w:rsidR="008C3BA4">
        <w:rPr>
          <w:sz w:val="24"/>
          <w:szCs w:val="24"/>
        </w:rPr>
        <w:t xml:space="preserve"> </w:t>
      </w:r>
      <w:r w:rsidR="00A5424B">
        <w:rPr>
          <w:sz w:val="24"/>
          <w:szCs w:val="24"/>
        </w:rPr>
        <w:t xml:space="preserve">III </w:t>
      </w:r>
      <w:r w:rsidRPr="457C3C70">
        <w:rPr>
          <w:sz w:val="24"/>
          <w:szCs w:val="24"/>
        </w:rPr>
        <w:t>an</w:t>
      </w:r>
      <w:r w:rsidR="009845D5">
        <w:rPr>
          <w:sz w:val="24"/>
          <w:szCs w:val="24"/>
        </w:rPr>
        <w:t xml:space="preserve">d </w:t>
      </w:r>
      <w:r w:rsidR="00A5424B">
        <w:rPr>
          <w:sz w:val="24"/>
          <w:szCs w:val="24"/>
        </w:rPr>
        <w:t>IV</w:t>
      </w:r>
      <w:r w:rsidR="00A5424B" w:rsidRPr="457C3C70">
        <w:rPr>
          <w:sz w:val="24"/>
          <w:szCs w:val="24"/>
        </w:rPr>
        <w:t xml:space="preserve"> </w:t>
      </w:r>
      <w:r w:rsidR="00FB7E16">
        <w:rPr>
          <w:sz w:val="24"/>
          <w:szCs w:val="24"/>
        </w:rPr>
        <w:t xml:space="preserve">will </w:t>
      </w:r>
      <w:r w:rsidRPr="457C3C70">
        <w:rPr>
          <w:sz w:val="24"/>
          <w:szCs w:val="24"/>
        </w:rPr>
        <w:t xml:space="preserve">focus on the </w:t>
      </w:r>
      <w:proofErr w:type="spellStart"/>
      <w:r w:rsidR="00BC55FE">
        <w:rPr>
          <w:sz w:val="24"/>
          <w:szCs w:val="24"/>
        </w:rPr>
        <w:t>UKSCt</w:t>
      </w:r>
      <w:r w:rsidRPr="457C3C70">
        <w:rPr>
          <w:sz w:val="24"/>
          <w:szCs w:val="24"/>
        </w:rPr>
        <w:t>’s</w:t>
      </w:r>
      <w:proofErr w:type="spellEnd"/>
      <w:r w:rsidRPr="457C3C70">
        <w:rPr>
          <w:sz w:val="24"/>
          <w:szCs w:val="24"/>
        </w:rPr>
        <w:t xml:space="preserve"> treatment of</w:t>
      </w:r>
      <w:r w:rsidR="00A5424B">
        <w:rPr>
          <w:sz w:val="24"/>
          <w:szCs w:val="24"/>
        </w:rPr>
        <w:t xml:space="preserve"> Article 8</w:t>
      </w:r>
      <w:r w:rsidRPr="457C3C70">
        <w:rPr>
          <w:sz w:val="24"/>
          <w:szCs w:val="24"/>
        </w:rPr>
        <w:t xml:space="preserve"> and</w:t>
      </w:r>
      <w:r w:rsidR="009845D5">
        <w:rPr>
          <w:sz w:val="24"/>
          <w:szCs w:val="24"/>
        </w:rPr>
        <w:t xml:space="preserve"> 3 ECHR, respectively. Section </w:t>
      </w:r>
      <w:r w:rsidR="00A5424B">
        <w:rPr>
          <w:sz w:val="24"/>
          <w:szCs w:val="24"/>
        </w:rPr>
        <w:t>V</w:t>
      </w:r>
      <w:r w:rsidR="00A5424B" w:rsidRPr="457C3C70">
        <w:rPr>
          <w:sz w:val="24"/>
          <w:szCs w:val="24"/>
        </w:rPr>
        <w:t xml:space="preserve"> </w:t>
      </w:r>
      <w:r w:rsidRPr="457C3C70">
        <w:rPr>
          <w:sz w:val="24"/>
          <w:szCs w:val="24"/>
        </w:rPr>
        <w:t xml:space="preserve">will examine the </w:t>
      </w:r>
      <w:proofErr w:type="spellStart"/>
      <w:r w:rsidR="00BC55FE">
        <w:rPr>
          <w:sz w:val="24"/>
          <w:szCs w:val="24"/>
        </w:rPr>
        <w:t>UKSCt</w:t>
      </w:r>
      <w:r w:rsidRPr="457C3C70">
        <w:rPr>
          <w:sz w:val="24"/>
          <w:szCs w:val="24"/>
        </w:rPr>
        <w:t>’s</w:t>
      </w:r>
      <w:proofErr w:type="spellEnd"/>
      <w:r w:rsidRPr="457C3C70">
        <w:rPr>
          <w:sz w:val="24"/>
          <w:szCs w:val="24"/>
        </w:rPr>
        <w:t xml:space="preserve"> treatment of </w:t>
      </w:r>
      <w:r w:rsidR="009845D5">
        <w:rPr>
          <w:sz w:val="24"/>
          <w:szCs w:val="24"/>
        </w:rPr>
        <w:t>international law</w:t>
      </w:r>
      <w:r w:rsidR="00DC0DAF">
        <w:rPr>
          <w:sz w:val="24"/>
          <w:szCs w:val="24"/>
        </w:rPr>
        <w:t xml:space="preserve"> more generally</w:t>
      </w:r>
      <w:r w:rsidR="009845D5">
        <w:rPr>
          <w:sz w:val="24"/>
          <w:szCs w:val="24"/>
        </w:rPr>
        <w:t xml:space="preserve">, and section </w:t>
      </w:r>
      <w:r w:rsidR="00A5424B">
        <w:rPr>
          <w:sz w:val="24"/>
          <w:szCs w:val="24"/>
        </w:rPr>
        <w:t>VI</w:t>
      </w:r>
      <w:r w:rsidR="00A5424B" w:rsidRPr="457C3C70">
        <w:rPr>
          <w:sz w:val="24"/>
          <w:szCs w:val="24"/>
        </w:rPr>
        <w:t xml:space="preserve"> </w:t>
      </w:r>
      <w:r w:rsidRPr="457C3C70">
        <w:rPr>
          <w:sz w:val="24"/>
          <w:szCs w:val="24"/>
        </w:rPr>
        <w:t>will conclude.</w:t>
      </w:r>
    </w:p>
    <w:p w14:paraId="045DD898" w14:textId="77777777" w:rsidR="00D662B3" w:rsidRPr="00060008" w:rsidRDefault="00D662B3">
      <w:pPr>
        <w:jc w:val="both"/>
        <w:rPr>
          <w:sz w:val="24"/>
          <w:szCs w:val="24"/>
        </w:rPr>
      </w:pPr>
    </w:p>
    <w:p w14:paraId="1F4AFB17" w14:textId="160ADF2F" w:rsidR="00D662B3" w:rsidRPr="00F01C63" w:rsidRDefault="00060008" w:rsidP="00F01C63">
      <w:pPr>
        <w:pStyle w:val="ListParagraph"/>
        <w:numPr>
          <w:ilvl w:val="0"/>
          <w:numId w:val="36"/>
        </w:numPr>
        <w:jc w:val="both"/>
        <w:rPr>
          <w:sz w:val="24"/>
          <w:szCs w:val="24"/>
        </w:rPr>
      </w:pPr>
      <w:r w:rsidRPr="00F01C63">
        <w:rPr>
          <w:sz w:val="24"/>
          <w:szCs w:val="24"/>
        </w:rPr>
        <w:t xml:space="preserve">DENIAL OF ABORTION ACCESS AS A HUMAN RIGHTS VIOLATION </w:t>
      </w:r>
    </w:p>
    <w:p w14:paraId="1983A8BA" w14:textId="77777777" w:rsidR="006D6E8F" w:rsidRDefault="006D6E8F" w:rsidP="00935A7D">
      <w:pPr>
        <w:jc w:val="both"/>
        <w:rPr>
          <w:sz w:val="24"/>
          <w:szCs w:val="24"/>
        </w:rPr>
      </w:pPr>
    </w:p>
    <w:p w14:paraId="47A9C424" w14:textId="104796D8" w:rsidR="001768D3" w:rsidRDefault="00596967" w:rsidP="00935A7D">
      <w:pPr>
        <w:jc w:val="both"/>
        <w:rPr>
          <w:sz w:val="24"/>
          <w:szCs w:val="24"/>
        </w:rPr>
      </w:pPr>
      <w:r>
        <w:rPr>
          <w:sz w:val="24"/>
          <w:szCs w:val="24"/>
        </w:rPr>
        <w:t>There is consensus in literature that the denial of abortion entails significant hardship and suffering, particularly where</w:t>
      </w:r>
      <w:r w:rsidR="00061F3A" w:rsidRPr="000E3E5D">
        <w:rPr>
          <w:sz w:val="24"/>
          <w:szCs w:val="24"/>
        </w:rPr>
        <w:t xml:space="preserve"> abortion is heavily restricted and where attempting to access abortion for any reason is highly stigmatized.</w:t>
      </w:r>
      <w:r w:rsidR="00061F3A" w:rsidRPr="000E3E5D">
        <w:rPr>
          <w:rStyle w:val="FootnoteReference"/>
          <w:sz w:val="24"/>
          <w:szCs w:val="24"/>
        </w:rPr>
        <w:footnoteReference w:id="17"/>
      </w:r>
      <w:r w:rsidR="00061F3A" w:rsidRPr="000E3E5D">
        <w:rPr>
          <w:sz w:val="24"/>
          <w:szCs w:val="24"/>
        </w:rPr>
        <w:t xml:space="preserve"> </w:t>
      </w:r>
      <w:r w:rsidR="00AB7DCF">
        <w:rPr>
          <w:sz w:val="24"/>
          <w:szCs w:val="24"/>
        </w:rPr>
        <w:t xml:space="preserve"> Denial of abortion </w:t>
      </w:r>
      <w:r w:rsidR="006011A0">
        <w:rPr>
          <w:sz w:val="24"/>
          <w:szCs w:val="24"/>
        </w:rPr>
        <w:t>is seen by many</w:t>
      </w:r>
      <w:r w:rsidR="00AB7DCF">
        <w:rPr>
          <w:sz w:val="24"/>
          <w:szCs w:val="24"/>
        </w:rPr>
        <w:t xml:space="preserve"> as a </w:t>
      </w:r>
      <w:r w:rsidR="00AB7DCF">
        <w:rPr>
          <w:sz w:val="24"/>
          <w:szCs w:val="24"/>
        </w:rPr>
        <w:lastRenderedPageBreak/>
        <w:t>violation of pregnant woman’s right to autonomy</w:t>
      </w:r>
      <w:r w:rsidR="006011A0">
        <w:rPr>
          <w:sz w:val="24"/>
          <w:szCs w:val="24"/>
        </w:rPr>
        <w:t>, self-determination</w:t>
      </w:r>
      <w:r w:rsidR="001768D3">
        <w:rPr>
          <w:sz w:val="24"/>
          <w:szCs w:val="24"/>
        </w:rPr>
        <w:t>, and bodily integrity.</w:t>
      </w:r>
      <w:r w:rsidR="001768D3">
        <w:rPr>
          <w:rStyle w:val="FootnoteReference"/>
          <w:sz w:val="24"/>
          <w:szCs w:val="24"/>
        </w:rPr>
        <w:footnoteReference w:id="18"/>
      </w:r>
      <w:r w:rsidR="00AB7DCF">
        <w:rPr>
          <w:sz w:val="24"/>
          <w:szCs w:val="24"/>
        </w:rPr>
        <w:t xml:space="preserve"> </w:t>
      </w:r>
      <w:r w:rsidR="001768D3">
        <w:rPr>
          <w:sz w:val="24"/>
          <w:szCs w:val="24"/>
        </w:rPr>
        <w:t xml:space="preserve">As </w:t>
      </w:r>
      <w:r w:rsidR="0094443F">
        <w:rPr>
          <w:sz w:val="24"/>
          <w:szCs w:val="24"/>
        </w:rPr>
        <w:t>Margaret</w:t>
      </w:r>
      <w:r w:rsidR="001768D3">
        <w:rPr>
          <w:sz w:val="24"/>
          <w:szCs w:val="24"/>
        </w:rPr>
        <w:t xml:space="preserve"> Olivia Little argues:</w:t>
      </w:r>
      <w:r w:rsidR="001768D3">
        <w:rPr>
          <w:sz w:val="24"/>
          <w:szCs w:val="24"/>
        </w:rPr>
        <w:tab/>
      </w:r>
    </w:p>
    <w:p w14:paraId="6BC47A71" w14:textId="77777777" w:rsidR="001768D3" w:rsidRDefault="001768D3" w:rsidP="00935A7D">
      <w:pPr>
        <w:jc w:val="both"/>
        <w:rPr>
          <w:sz w:val="24"/>
          <w:szCs w:val="24"/>
        </w:rPr>
      </w:pPr>
    </w:p>
    <w:p w14:paraId="4DF33BD4" w14:textId="3878F808" w:rsidR="001768D3" w:rsidRDefault="00F01C63" w:rsidP="00F01C63">
      <w:pPr>
        <w:ind w:left="567" w:right="567"/>
        <w:jc w:val="both"/>
        <w:rPr>
          <w:sz w:val="24"/>
          <w:szCs w:val="24"/>
        </w:rPr>
      </w:pPr>
      <w:r>
        <w:rPr>
          <w:sz w:val="24"/>
          <w:szCs w:val="24"/>
        </w:rPr>
        <w:t>‘</w:t>
      </w:r>
      <w:r w:rsidR="001768D3">
        <w:rPr>
          <w:sz w:val="24"/>
          <w:szCs w:val="24"/>
        </w:rPr>
        <w:t>To be pregnant is to be inhabited. It is to be occupied. It is to be in a state of physical intimacy of a particularly thorough-going nature. The fetus intrudes on the body massively; whatever medical risks one faces or avoids, the brute fact remains that the fetus shifts and alters the very physical boundaries of the woman’s self.</w:t>
      </w:r>
      <w:r>
        <w:rPr>
          <w:sz w:val="24"/>
          <w:szCs w:val="24"/>
        </w:rPr>
        <w:t>’</w:t>
      </w:r>
      <w:r w:rsidR="001768D3">
        <w:rPr>
          <w:rStyle w:val="FootnoteReference"/>
          <w:sz w:val="24"/>
          <w:szCs w:val="24"/>
        </w:rPr>
        <w:footnoteReference w:id="19"/>
      </w:r>
    </w:p>
    <w:p w14:paraId="4BF17E8A" w14:textId="77777777" w:rsidR="001768D3" w:rsidRDefault="001768D3" w:rsidP="00F01C63">
      <w:pPr>
        <w:ind w:left="720"/>
        <w:jc w:val="both"/>
        <w:rPr>
          <w:sz w:val="24"/>
          <w:szCs w:val="24"/>
        </w:rPr>
      </w:pPr>
    </w:p>
    <w:p w14:paraId="751AC8E6" w14:textId="3578426D" w:rsidR="006011A0" w:rsidRDefault="001768D3" w:rsidP="0039562E">
      <w:pPr>
        <w:jc w:val="both"/>
        <w:rPr>
          <w:sz w:val="24"/>
          <w:szCs w:val="24"/>
        </w:rPr>
      </w:pPr>
      <w:r>
        <w:rPr>
          <w:sz w:val="24"/>
          <w:szCs w:val="24"/>
        </w:rPr>
        <w:t xml:space="preserve">Refusing an abortion to a woman </w:t>
      </w:r>
      <w:r w:rsidR="00F01C63">
        <w:rPr>
          <w:sz w:val="24"/>
          <w:szCs w:val="24"/>
        </w:rPr>
        <w:t xml:space="preserve">who requests one </w:t>
      </w:r>
      <w:r>
        <w:rPr>
          <w:sz w:val="24"/>
          <w:szCs w:val="24"/>
        </w:rPr>
        <w:t>force</w:t>
      </w:r>
      <w:r w:rsidR="006011A0">
        <w:rPr>
          <w:sz w:val="24"/>
          <w:szCs w:val="24"/>
        </w:rPr>
        <w:t>s</w:t>
      </w:r>
      <w:r>
        <w:rPr>
          <w:sz w:val="24"/>
          <w:szCs w:val="24"/>
        </w:rPr>
        <w:t xml:space="preserve"> her to continue the pregnancy</w:t>
      </w:r>
      <w:r w:rsidR="00B71EDF">
        <w:rPr>
          <w:sz w:val="24"/>
          <w:szCs w:val="24"/>
        </w:rPr>
        <w:t xml:space="preserve">, </w:t>
      </w:r>
      <w:r>
        <w:rPr>
          <w:sz w:val="24"/>
          <w:szCs w:val="24"/>
        </w:rPr>
        <w:t>entails significant physical changes to her bod</w:t>
      </w:r>
      <w:r w:rsidR="006011A0">
        <w:rPr>
          <w:sz w:val="24"/>
          <w:szCs w:val="24"/>
        </w:rPr>
        <w:t xml:space="preserve">y, </w:t>
      </w:r>
      <w:r w:rsidR="00F01C63">
        <w:rPr>
          <w:sz w:val="24"/>
          <w:szCs w:val="24"/>
        </w:rPr>
        <w:t xml:space="preserve">creates </w:t>
      </w:r>
      <w:r w:rsidR="006011A0">
        <w:rPr>
          <w:sz w:val="24"/>
          <w:szCs w:val="24"/>
        </w:rPr>
        <w:t>potential medical risks</w:t>
      </w:r>
      <w:r w:rsidR="00F01C63">
        <w:rPr>
          <w:sz w:val="24"/>
          <w:szCs w:val="24"/>
        </w:rPr>
        <w:t>,</w:t>
      </w:r>
      <w:r w:rsidR="006011A0">
        <w:rPr>
          <w:sz w:val="24"/>
          <w:szCs w:val="24"/>
        </w:rPr>
        <w:t xml:space="preserve"> and </w:t>
      </w:r>
      <w:r w:rsidR="00B71EDF">
        <w:rPr>
          <w:sz w:val="24"/>
          <w:szCs w:val="24"/>
        </w:rPr>
        <w:t xml:space="preserve">fundamentally </w:t>
      </w:r>
      <w:r w:rsidR="00F01C63">
        <w:rPr>
          <w:sz w:val="24"/>
          <w:szCs w:val="24"/>
        </w:rPr>
        <w:t>challenges</w:t>
      </w:r>
      <w:r w:rsidR="006011A0">
        <w:rPr>
          <w:sz w:val="24"/>
          <w:szCs w:val="24"/>
        </w:rPr>
        <w:t xml:space="preserve"> </w:t>
      </w:r>
      <w:r w:rsidR="00B71EDF">
        <w:rPr>
          <w:sz w:val="24"/>
          <w:szCs w:val="24"/>
        </w:rPr>
        <w:t xml:space="preserve">her </w:t>
      </w:r>
      <w:r w:rsidR="00F01C63">
        <w:rPr>
          <w:sz w:val="24"/>
          <w:szCs w:val="24"/>
        </w:rPr>
        <w:t>bodily autonomy</w:t>
      </w:r>
      <w:r w:rsidR="006011A0">
        <w:rPr>
          <w:sz w:val="24"/>
          <w:szCs w:val="24"/>
        </w:rPr>
        <w:t xml:space="preserve">. For </w:t>
      </w:r>
      <w:r w:rsidR="00F01C63">
        <w:rPr>
          <w:sz w:val="24"/>
          <w:szCs w:val="24"/>
        </w:rPr>
        <w:t>these reasons</w:t>
      </w:r>
      <w:r w:rsidR="006011A0">
        <w:rPr>
          <w:sz w:val="24"/>
          <w:szCs w:val="24"/>
        </w:rPr>
        <w:t xml:space="preserve">, some argue that abortions should be made available to all </w:t>
      </w:r>
      <w:r w:rsidR="004A5D47">
        <w:rPr>
          <w:sz w:val="24"/>
          <w:szCs w:val="24"/>
        </w:rPr>
        <w:t>women</w:t>
      </w:r>
      <w:r w:rsidR="00B71EDF">
        <w:rPr>
          <w:sz w:val="24"/>
          <w:szCs w:val="24"/>
        </w:rPr>
        <w:t xml:space="preserve"> who request them and that a distinction between</w:t>
      </w:r>
      <w:r w:rsidR="006011A0">
        <w:rPr>
          <w:sz w:val="24"/>
          <w:szCs w:val="24"/>
        </w:rPr>
        <w:t xml:space="preserve"> particular categories such as </w:t>
      </w:r>
      <w:proofErr w:type="spellStart"/>
      <w:r w:rsidR="006011A0">
        <w:rPr>
          <w:sz w:val="24"/>
          <w:szCs w:val="24"/>
        </w:rPr>
        <w:t>FFA</w:t>
      </w:r>
      <w:proofErr w:type="spellEnd"/>
      <w:r w:rsidR="006011A0">
        <w:rPr>
          <w:sz w:val="24"/>
          <w:szCs w:val="24"/>
        </w:rPr>
        <w:t xml:space="preserve"> </w:t>
      </w:r>
      <w:proofErr w:type="spellStart"/>
      <w:r w:rsidR="006011A0">
        <w:rPr>
          <w:sz w:val="24"/>
          <w:szCs w:val="24"/>
        </w:rPr>
        <w:t>etc</w:t>
      </w:r>
      <w:proofErr w:type="spellEnd"/>
      <w:r w:rsidR="00B71EDF">
        <w:rPr>
          <w:sz w:val="24"/>
          <w:szCs w:val="24"/>
        </w:rPr>
        <w:t xml:space="preserve"> should not be drawn</w:t>
      </w:r>
      <w:r w:rsidR="006011A0">
        <w:rPr>
          <w:sz w:val="24"/>
          <w:szCs w:val="24"/>
        </w:rPr>
        <w:t>.</w:t>
      </w:r>
      <w:r w:rsidR="006011A0">
        <w:rPr>
          <w:rStyle w:val="FootnoteReference"/>
          <w:sz w:val="24"/>
          <w:szCs w:val="24"/>
        </w:rPr>
        <w:footnoteReference w:id="20"/>
      </w:r>
      <w:r w:rsidR="006011A0">
        <w:rPr>
          <w:sz w:val="24"/>
          <w:szCs w:val="24"/>
        </w:rPr>
        <w:t xml:space="preserve"> </w:t>
      </w:r>
      <w:r w:rsidR="00B71EDF">
        <w:rPr>
          <w:sz w:val="24"/>
          <w:szCs w:val="24"/>
        </w:rPr>
        <w:t>We agree with this</w:t>
      </w:r>
      <w:r w:rsidR="00F01C63">
        <w:rPr>
          <w:sz w:val="24"/>
          <w:szCs w:val="24"/>
        </w:rPr>
        <w:t xml:space="preserve"> position</w:t>
      </w:r>
      <w:r w:rsidR="00B71EDF">
        <w:rPr>
          <w:sz w:val="24"/>
          <w:szCs w:val="24"/>
        </w:rPr>
        <w:t xml:space="preserve">, </w:t>
      </w:r>
      <w:r w:rsidR="00F01C63">
        <w:rPr>
          <w:sz w:val="24"/>
          <w:szCs w:val="24"/>
        </w:rPr>
        <w:t>but we accept that at the time of writing,</w:t>
      </w:r>
      <w:r w:rsidR="006011A0">
        <w:rPr>
          <w:sz w:val="24"/>
          <w:szCs w:val="24"/>
        </w:rPr>
        <w:t xml:space="preserve"> </w:t>
      </w:r>
      <w:r w:rsidR="00F01C63">
        <w:rPr>
          <w:sz w:val="24"/>
          <w:szCs w:val="24"/>
        </w:rPr>
        <w:t xml:space="preserve">international law only recognizes a right to abortion in </w:t>
      </w:r>
      <w:r w:rsidR="006011A0">
        <w:rPr>
          <w:sz w:val="24"/>
          <w:szCs w:val="24"/>
        </w:rPr>
        <w:t xml:space="preserve">in cases of </w:t>
      </w:r>
      <w:proofErr w:type="spellStart"/>
      <w:r w:rsidR="006011A0">
        <w:rPr>
          <w:sz w:val="24"/>
          <w:szCs w:val="24"/>
        </w:rPr>
        <w:t>FFA</w:t>
      </w:r>
      <w:proofErr w:type="spellEnd"/>
      <w:r w:rsidR="006011A0">
        <w:rPr>
          <w:sz w:val="24"/>
          <w:szCs w:val="24"/>
        </w:rPr>
        <w:t xml:space="preserve">, </w:t>
      </w:r>
      <w:r w:rsidR="00F01C63">
        <w:rPr>
          <w:sz w:val="24"/>
          <w:szCs w:val="24"/>
        </w:rPr>
        <w:t xml:space="preserve">and where the </w:t>
      </w:r>
      <w:r w:rsidR="006011A0">
        <w:rPr>
          <w:sz w:val="24"/>
          <w:szCs w:val="24"/>
        </w:rPr>
        <w:t xml:space="preserve">pregnancy </w:t>
      </w:r>
      <w:r w:rsidR="00F01C63">
        <w:rPr>
          <w:sz w:val="24"/>
          <w:szCs w:val="24"/>
        </w:rPr>
        <w:t>is</w:t>
      </w:r>
      <w:r w:rsidR="006011A0">
        <w:rPr>
          <w:sz w:val="24"/>
          <w:szCs w:val="24"/>
        </w:rPr>
        <w:t xml:space="preserve"> a result of rape or incest.</w:t>
      </w:r>
      <w:r w:rsidR="003F3E14">
        <w:rPr>
          <w:rStyle w:val="FootnoteReference"/>
          <w:sz w:val="24"/>
          <w:szCs w:val="24"/>
        </w:rPr>
        <w:footnoteReference w:id="21"/>
      </w:r>
      <w:r w:rsidR="006011A0">
        <w:rPr>
          <w:sz w:val="24"/>
          <w:szCs w:val="24"/>
        </w:rPr>
        <w:t xml:space="preserve"> </w:t>
      </w:r>
    </w:p>
    <w:p w14:paraId="2634EA6C" w14:textId="77777777" w:rsidR="00B71EDF" w:rsidRDefault="00B71EDF" w:rsidP="0094443F">
      <w:pPr>
        <w:jc w:val="both"/>
        <w:rPr>
          <w:sz w:val="24"/>
          <w:szCs w:val="24"/>
        </w:rPr>
      </w:pPr>
    </w:p>
    <w:p w14:paraId="4EF98B78" w14:textId="27E85967" w:rsidR="00FE72D8" w:rsidRDefault="00F560D3" w:rsidP="0094443F">
      <w:pPr>
        <w:jc w:val="both"/>
        <w:rPr>
          <w:sz w:val="24"/>
          <w:szCs w:val="24"/>
        </w:rPr>
      </w:pPr>
      <w:r>
        <w:rPr>
          <w:sz w:val="24"/>
          <w:szCs w:val="24"/>
        </w:rPr>
        <w:t xml:space="preserve">There are good reasons why international law recognizes that States must provide abortion access in these exceptional circumstances. </w:t>
      </w:r>
      <w:r w:rsidR="006D6E8F" w:rsidRPr="000E3E5D">
        <w:rPr>
          <w:sz w:val="24"/>
          <w:szCs w:val="24"/>
        </w:rPr>
        <w:t xml:space="preserve">The three options facing </w:t>
      </w:r>
      <w:r>
        <w:rPr>
          <w:sz w:val="24"/>
          <w:szCs w:val="24"/>
        </w:rPr>
        <w:t>such women</w:t>
      </w:r>
      <w:r w:rsidR="006D6E8F" w:rsidRPr="000E3E5D">
        <w:rPr>
          <w:sz w:val="24"/>
          <w:szCs w:val="24"/>
        </w:rPr>
        <w:t xml:space="preserve">– terminating the pregnancy illegally, travelling abroad to terminate the pregnancy, or being forced to carry the pregnancy to term </w:t>
      </w:r>
      <w:r w:rsidR="006011A0">
        <w:rPr>
          <w:sz w:val="24"/>
          <w:szCs w:val="24"/>
        </w:rPr>
        <w:t>– can further exacerbate their</w:t>
      </w:r>
      <w:r w:rsidR="006D6E8F" w:rsidRPr="000E3E5D">
        <w:rPr>
          <w:sz w:val="24"/>
          <w:szCs w:val="24"/>
        </w:rPr>
        <w:t xml:space="preserve"> severe suffering and humiliation</w:t>
      </w:r>
      <w:r w:rsidR="006011A0">
        <w:rPr>
          <w:sz w:val="24"/>
          <w:szCs w:val="24"/>
        </w:rPr>
        <w:t xml:space="preserve"> contingent from their circumstances</w:t>
      </w:r>
      <w:r w:rsidR="006D6E8F" w:rsidRPr="000E3E5D">
        <w:rPr>
          <w:sz w:val="24"/>
          <w:szCs w:val="24"/>
        </w:rPr>
        <w:t>. The first option – procuring an illegal abortion (for example, by purchasing pills on the internet) – could expose such a woman to risks to her life and/or health as it would be carried out without medical supervision.</w:t>
      </w:r>
      <w:r w:rsidR="008C025D" w:rsidRPr="000E3E5D">
        <w:rPr>
          <w:rStyle w:val="FootnoteReference"/>
          <w:sz w:val="24"/>
          <w:szCs w:val="24"/>
        </w:rPr>
        <w:footnoteReference w:id="22"/>
      </w:r>
      <w:r w:rsidR="006D6E8F" w:rsidRPr="000E3E5D">
        <w:rPr>
          <w:sz w:val="24"/>
          <w:szCs w:val="24"/>
        </w:rPr>
        <w:t xml:space="preserve"> She is likely to fear seeking counselling and/or aftercare if there are any complications. She would also have to undertake the risks of criminal charges being </w:t>
      </w:r>
      <w:r w:rsidR="006D6E8F" w:rsidRPr="000E3E5D">
        <w:rPr>
          <w:sz w:val="24"/>
          <w:szCs w:val="24"/>
        </w:rPr>
        <w:lastRenderedPageBreak/>
        <w:t>brought against her,</w:t>
      </w:r>
      <w:r w:rsidR="000243F3">
        <w:rPr>
          <w:rStyle w:val="FootnoteReference"/>
          <w:sz w:val="24"/>
          <w:szCs w:val="24"/>
        </w:rPr>
        <w:footnoteReference w:id="23"/>
      </w:r>
      <w:r w:rsidR="006D6E8F" w:rsidRPr="000E3E5D">
        <w:rPr>
          <w:sz w:val="24"/>
          <w:szCs w:val="24"/>
        </w:rPr>
        <w:t xml:space="preserve"> and the corresponding lack of information available and stigma associated with carrying out an illegal act. The second option – procuring an abortion abroad – could result in significant cost and difficulties in securing time off from employment and/or caring responsibilities. She would have to undergo an invasive medical procedure in a foreign environment, possibly without a support structure; and may have to leave the fetus’ remains behind</w:t>
      </w:r>
      <w:r w:rsidR="00076839">
        <w:rPr>
          <w:sz w:val="24"/>
          <w:szCs w:val="24"/>
        </w:rPr>
        <w:t xml:space="preserve"> and secure transport of the remains at additional cost</w:t>
      </w:r>
      <w:r w:rsidR="0037702E">
        <w:rPr>
          <w:sz w:val="24"/>
          <w:szCs w:val="24"/>
        </w:rPr>
        <w:t>s/stress</w:t>
      </w:r>
      <w:r w:rsidR="006D6E8F" w:rsidRPr="000E3E5D">
        <w:rPr>
          <w:sz w:val="24"/>
          <w:szCs w:val="24"/>
        </w:rPr>
        <w:t>.</w:t>
      </w:r>
      <w:r w:rsidR="00076839">
        <w:rPr>
          <w:rStyle w:val="FootnoteReference"/>
          <w:sz w:val="24"/>
          <w:szCs w:val="24"/>
        </w:rPr>
        <w:footnoteReference w:id="24"/>
      </w:r>
      <w:r w:rsidR="006D6E8F" w:rsidRPr="000E3E5D">
        <w:rPr>
          <w:sz w:val="24"/>
          <w:szCs w:val="24"/>
        </w:rPr>
        <w:t xml:space="preserve"> Similarly, she is likely to suffer the stigma associated with the </w:t>
      </w:r>
      <w:proofErr w:type="spellStart"/>
      <w:r w:rsidR="006D6E8F" w:rsidRPr="000E3E5D">
        <w:rPr>
          <w:sz w:val="24"/>
          <w:szCs w:val="24"/>
        </w:rPr>
        <w:t>criminalisation</w:t>
      </w:r>
      <w:proofErr w:type="spellEnd"/>
      <w:r w:rsidR="006D6E8F" w:rsidRPr="000E3E5D">
        <w:rPr>
          <w:sz w:val="24"/>
          <w:szCs w:val="24"/>
        </w:rPr>
        <w:t xml:space="preserve"> of abortion, and the consequent lack of information, counselling and/or aftercare. The third option of carrying a pregnancy to term against her will would also likely result in ‘intense physical and mental suffering’.</w:t>
      </w:r>
      <w:r w:rsidR="006D6E8F" w:rsidRPr="00BF7139">
        <w:rPr>
          <w:rStyle w:val="FootnoteReference"/>
          <w:sz w:val="24"/>
          <w:szCs w:val="24"/>
        </w:rPr>
        <w:footnoteReference w:id="25"/>
      </w:r>
      <w:r w:rsidR="006D6E8F" w:rsidRPr="000E3E5D">
        <w:rPr>
          <w:sz w:val="24"/>
          <w:szCs w:val="24"/>
        </w:rPr>
        <w:t xml:space="preserve"> </w:t>
      </w:r>
      <w:r w:rsidR="00FE72D8">
        <w:rPr>
          <w:sz w:val="24"/>
          <w:szCs w:val="24"/>
        </w:rPr>
        <w:t>Those</w:t>
      </w:r>
      <w:r>
        <w:rPr>
          <w:sz w:val="24"/>
          <w:szCs w:val="24"/>
        </w:rPr>
        <w:t xml:space="preserve"> whose pregnancies have</w:t>
      </w:r>
      <w:r w:rsidR="006D6E8F" w:rsidRPr="000E3E5D">
        <w:rPr>
          <w:sz w:val="24"/>
          <w:szCs w:val="24"/>
        </w:rPr>
        <w:t xml:space="preserve"> a </w:t>
      </w:r>
      <w:proofErr w:type="spellStart"/>
      <w:r w:rsidR="00FE72D8">
        <w:rPr>
          <w:sz w:val="24"/>
          <w:szCs w:val="24"/>
        </w:rPr>
        <w:t>FFA</w:t>
      </w:r>
      <w:proofErr w:type="spellEnd"/>
      <w:r w:rsidR="00FE72D8">
        <w:rPr>
          <w:sz w:val="24"/>
          <w:szCs w:val="24"/>
        </w:rPr>
        <w:t xml:space="preserve"> would </w:t>
      </w:r>
      <w:r w:rsidR="006D6E8F" w:rsidRPr="000E3E5D">
        <w:rPr>
          <w:sz w:val="24"/>
          <w:szCs w:val="24"/>
        </w:rPr>
        <w:t xml:space="preserve">have to </w:t>
      </w:r>
      <w:r w:rsidR="00076839">
        <w:rPr>
          <w:sz w:val="24"/>
          <w:szCs w:val="24"/>
        </w:rPr>
        <w:t>carry</w:t>
      </w:r>
      <w:r w:rsidR="006D6E8F" w:rsidRPr="000E3E5D">
        <w:rPr>
          <w:sz w:val="24"/>
          <w:szCs w:val="24"/>
        </w:rPr>
        <w:t xml:space="preserve"> </w:t>
      </w:r>
      <w:r w:rsidR="00076839">
        <w:rPr>
          <w:sz w:val="24"/>
          <w:szCs w:val="24"/>
        </w:rPr>
        <w:t>the</w:t>
      </w:r>
      <w:r w:rsidR="006D6E8F" w:rsidRPr="000E3E5D">
        <w:rPr>
          <w:sz w:val="24"/>
          <w:szCs w:val="24"/>
        </w:rPr>
        <w:t xml:space="preserve"> pregnancy to term</w:t>
      </w:r>
      <w:r w:rsidR="00076839">
        <w:rPr>
          <w:sz w:val="24"/>
          <w:szCs w:val="24"/>
        </w:rPr>
        <w:t xml:space="preserve"> knowing the fetus would not survive</w:t>
      </w:r>
      <w:r w:rsidR="00FE72D8">
        <w:rPr>
          <w:sz w:val="24"/>
          <w:szCs w:val="24"/>
        </w:rPr>
        <w:t xml:space="preserve">. This could make the pregnancy more traumatic and </w:t>
      </w:r>
      <w:r w:rsidR="008C3BA4" w:rsidRPr="004D3C38">
        <w:rPr>
          <w:sz w:val="24"/>
          <w:szCs w:val="24"/>
        </w:rPr>
        <w:t xml:space="preserve">because the fetus will die either before or shortly after birth, trying to </w:t>
      </w:r>
      <w:r>
        <w:rPr>
          <w:sz w:val="24"/>
          <w:szCs w:val="24"/>
        </w:rPr>
        <w:t>vindicate the life of the fetus</w:t>
      </w:r>
      <w:r w:rsidR="008C3BA4" w:rsidRPr="004D3C38">
        <w:rPr>
          <w:sz w:val="24"/>
          <w:szCs w:val="24"/>
        </w:rPr>
        <w:t xml:space="preserve"> is </w:t>
      </w:r>
      <w:r w:rsidR="00FE72D8">
        <w:rPr>
          <w:sz w:val="24"/>
          <w:szCs w:val="24"/>
        </w:rPr>
        <w:t>futile</w:t>
      </w:r>
      <w:r w:rsidR="008C3BA4" w:rsidRPr="004D3C38">
        <w:rPr>
          <w:sz w:val="24"/>
          <w:szCs w:val="24"/>
        </w:rPr>
        <w:t>.</w:t>
      </w:r>
      <w:r w:rsidR="008C3BA4" w:rsidRPr="004D3C38">
        <w:rPr>
          <w:rStyle w:val="FootnoteReference"/>
          <w:sz w:val="24"/>
          <w:szCs w:val="24"/>
        </w:rPr>
        <w:footnoteReference w:id="26"/>
      </w:r>
      <w:r w:rsidR="008C3BA4" w:rsidRPr="004D3C38">
        <w:rPr>
          <w:sz w:val="24"/>
          <w:szCs w:val="24"/>
        </w:rPr>
        <w:t xml:space="preserve"> </w:t>
      </w:r>
      <w:r w:rsidR="006D6E8F" w:rsidRPr="000E3E5D">
        <w:rPr>
          <w:sz w:val="24"/>
          <w:szCs w:val="24"/>
        </w:rPr>
        <w:t>Where the pregnancy is a result of rape, prohibiting abortion is likely to exacerbate suffering for women denied an abortion as the pregnancy and the potential child</w:t>
      </w:r>
      <w:r w:rsidR="008C3BA4">
        <w:rPr>
          <w:sz w:val="24"/>
          <w:szCs w:val="24"/>
        </w:rPr>
        <w:t xml:space="preserve"> may </w:t>
      </w:r>
      <w:r w:rsidR="00076839">
        <w:rPr>
          <w:sz w:val="24"/>
          <w:szCs w:val="24"/>
        </w:rPr>
        <w:t>act a</w:t>
      </w:r>
      <w:r w:rsidR="006D6E8F" w:rsidRPr="000E3E5D">
        <w:rPr>
          <w:sz w:val="24"/>
          <w:szCs w:val="24"/>
        </w:rPr>
        <w:t xml:space="preserve">s a reminder </w:t>
      </w:r>
      <w:r w:rsidR="006D6E8F" w:rsidRPr="000E3E5D">
        <w:rPr>
          <w:sz w:val="24"/>
          <w:szCs w:val="24"/>
        </w:rPr>
        <w:lastRenderedPageBreak/>
        <w:t>of the rape.</w:t>
      </w:r>
      <w:r w:rsidR="008C3BA4" w:rsidRPr="004D3C38">
        <w:rPr>
          <w:rStyle w:val="FootnoteReference"/>
          <w:sz w:val="24"/>
          <w:szCs w:val="24"/>
        </w:rPr>
        <w:footnoteReference w:id="27"/>
      </w:r>
      <w:r w:rsidR="008C3BA4" w:rsidRPr="004D3C38">
        <w:rPr>
          <w:sz w:val="24"/>
          <w:szCs w:val="24"/>
        </w:rPr>
        <w:t xml:space="preserve"> </w:t>
      </w:r>
      <w:r w:rsidR="006D6E8F" w:rsidRPr="000E3E5D">
        <w:rPr>
          <w:sz w:val="24"/>
          <w:szCs w:val="24"/>
        </w:rPr>
        <w:t xml:space="preserve"> In cases of incest, it would be ‘plainly humiliating’</w:t>
      </w:r>
      <w:r w:rsidR="006D6E8F" w:rsidRPr="00BF7139">
        <w:rPr>
          <w:rStyle w:val="FootnoteReference"/>
          <w:sz w:val="24"/>
          <w:szCs w:val="24"/>
        </w:rPr>
        <w:footnoteReference w:id="28"/>
      </w:r>
      <w:r w:rsidR="006D6E8F" w:rsidRPr="000E3E5D">
        <w:rPr>
          <w:sz w:val="24"/>
          <w:szCs w:val="24"/>
        </w:rPr>
        <w:t xml:space="preserve"> to require a woman to continue a pregnancy that she considers ‘abhorrent’</w:t>
      </w:r>
      <w:r w:rsidR="006D6E8F" w:rsidRPr="00BF7139">
        <w:rPr>
          <w:rStyle w:val="FootnoteReference"/>
          <w:sz w:val="24"/>
          <w:szCs w:val="24"/>
        </w:rPr>
        <w:footnoteReference w:id="29"/>
      </w:r>
      <w:r w:rsidR="006D6E8F" w:rsidRPr="000E3E5D">
        <w:rPr>
          <w:sz w:val="24"/>
          <w:szCs w:val="24"/>
        </w:rPr>
        <w:t xml:space="preserve"> to term.</w:t>
      </w:r>
      <w:r w:rsidR="008C3BA4">
        <w:rPr>
          <w:sz w:val="24"/>
          <w:szCs w:val="24"/>
        </w:rPr>
        <w:t xml:space="preserve">  </w:t>
      </w:r>
    </w:p>
    <w:p w14:paraId="2912D8CB" w14:textId="77777777" w:rsidR="00A5424B" w:rsidRDefault="00A5424B" w:rsidP="00F01C63">
      <w:pPr>
        <w:ind w:firstLine="720"/>
        <w:jc w:val="both"/>
        <w:rPr>
          <w:sz w:val="24"/>
          <w:szCs w:val="24"/>
        </w:rPr>
      </w:pPr>
    </w:p>
    <w:p w14:paraId="69230C04" w14:textId="77777777" w:rsidR="00F560D3" w:rsidRDefault="00FE72D8" w:rsidP="00F01C63">
      <w:pPr>
        <w:ind w:firstLine="360"/>
        <w:jc w:val="both"/>
        <w:rPr>
          <w:sz w:val="24"/>
          <w:szCs w:val="24"/>
        </w:rPr>
      </w:pPr>
      <w:r>
        <w:rPr>
          <w:sz w:val="24"/>
          <w:szCs w:val="24"/>
        </w:rPr>
        <w:t xml:space="preserve">Furthermore, there is no consensus on where life begins and </w:t>
      </w:r>
      <w:r w:rsidR="00A5424B">
        <w:rPr>
          <w:sz w:val="24"/>
          <w:szCs w:val="24"/>
        </w:rPr>
        <w:t>S</w:t>
      </w:r>
      <w:r>
        <w:rPr>
          <w:sz w:val="24"/>
          <w:szCs w:val="24"/>
        </w:rPr>
        <w:t>tates are given a margin of appreciation under the ECHR regarding the legal status of the fetus.</w:t>
      </w:r>
      <w:r>
        <w:rPr>
          <w:rStyle w:val="FootnoteReference"/>
          <w:sz w:val="24"/>
          <w:szCs w:val="24"/>
        </w:rPr>
        <w:footnoteReference w:id="30"/>
      </w:r>
      <w:r>
        <w:rPr>
          <w:sz w:val="24"/>
          <w:szCs w:val="24"/>
        </w:rPr>
        <w:t xml:space="preserve"> Thus the ECHR does not preclude granting abortion access and instead it limits the extent to which any perceived ‘right’ of the fetus can trump the rights of pregnant women. </w:t>
      </w:r>
    </w:p>
    <w:p w14:paraId="4F5EB70E" w14:textId="77777777" w:rsidR="00F560D3" w:rsidRDefault="00F560D3" w:rsidP="00F01C63">
      <w:pPr>
        <w:ind w:firstLine="360"/>
        <w:jc w:val="both"/>
        <w:rPr>
          <w:sz w:val="24"/>
          <w:szCs w:val="24"/>
        </w:rPr>
      </w:pPr>
    </w:p>
    <w:p w14:paraId="0B53F390" w14:textId="3F4DA30B" w:rsidR="00BC752B" w:rsidRPr="000E3E5D" w:rsidRDefault="00F560D3" w:rsidP="00F01C63">
      <w:pPr>
        <w:ind w:firstLine="360"/>
        <w:jc w:val="both"/>
        <w:rPr>
          <w:sz w:val="24"/>
          <w:szCs w:val="24"/>
        </w:rPr>
      </w:pPr>
      <w:r>
        <w:rPr>
          <w:sz w:val="24"/>
          <w:szCs w:val="24"/>
        </w:rPr>
        <w:t xml:space="preserve">There are therefore convincing reasons why States are obliged to provide for abortion access at least in cases of </w:t>
      </w:r>
      <w:proofErr w:type="spellStart"/>
      <w:r>
        <w:rPr>
          <w:sz w:val="24"/>
          <w:szCs w:val="24"/>
        </w:rPr>
        <w:t>FFA</w:t>
      </w:r>
      <w:proofErr w:type="spellEnd"/>
      <w:r>
        <w:rPr>
          <w:sz w:val="24"/>
          <w:szCs w:val="24"/>
        </w:rPr>
        <w:t xml:space="preserve">, rape, and incest. The following sections will address whether the </w:t>
      </w:r>
      <w:proofErr w:type="spellStart"/>
      <w:r>
        <w:rPr>
          <w:sz w:val="24"/>
          <w:szCs w:val="24"/>
        </w:rPr>
        <w:t>UKSCt</w:t>
      </w:r>
      <w:proofErr w:type="spellEnd"/>
      <w:r>
        <w:rPr>
          <w:sz w:val="24"/>
          <w:szCs w:val="24"/>
        </w:rPr>
        <w:t xml:space="preserve"> correctly assessed </w:t>
      </w:r>
      <w:r w:rsidR="003F3E14">
        <w:rPr>
          <w:sz w:val="24"/>
          <w:szCs w:val="24"/>
        </w:rPr>
        <w:t>the compatibility of these</w:t>
      </w:r>
      <w:r>
        <w:rPr>
          <w:sz w:val="24"/>
          <w:szCs w:val="24"/>
        </w:rPr>
        <w:t xml:space="preserve"> international law obligations </w:t>
      </w:r>
      <w:r w:rsidR="003F3E14">
        <w:rPr>
          <w:sz w:val="24"/>
          <w:szCs w:val="24"/>
        </w:rPr>
        <w:t>with</w:t>
      </w:r>
      <w:r>
        <w:rPr>
          <w:sz w:val="24"/>
          <w:szCs w:val="24"/>
        </w:rPr>
        <w:t xml:space="preserve"> Northern Ireland’s restrictive abortion framework.</w:t>
      </w:r>
    </w:p>
    <w:p w14:paraId="3CF8AE67" w14:textId="0D2C7A49" w:rsidR="00BC752B" w:rsidRDefault="00BC752B" w:rsidP="00935A7D">
      <w:pPr>
        <w:jc w:val="both"/>
        <w:rPr>
          <w:sz w:val="24"/>
          <w:szCs w:val="24"/>
        </w:rPr>
      </w:pPr>
    </w:p>
    <w:p w14:paraId="7E5C09FF" w14:textId="77777777" w:rsidR="00320BED" w:rsidRPr="000E3E5D" w:rsidRDefault="00320BED" w:rsidP="00935A7D">
      <w:pPr>
        <w:jc w:val="both"/>
        <w:rPr>
          <w:sz w:val="24"/>
          <w:szCs w:val="24"/>
        </w:rPr>
      </w:pPr>
    </w:p>
    <w:p w14:paraId="5D0AFDC2" w14:textId="6375091E" w:rsidR="006D6E8F" w:rsidRPr="00F114C0" w:rsidRDefault="00BC752B" w:rsidP="00935A7D">
      <w:pPr>
        <w:jc w:val="both"/>
        <w:rPr>
          <w:sz w:val="24"/>
          <w:szCs w:val="24"/>
        </w:rPr>
      </w:pPr>
      <w:r w:rsidRPr="000E3E5D">
        <w:rPr>
          <w:sz w:val="24"/>
          <w:szCs w:val="24"/>
        </w:rPr>
        <w:t xml:space="preserve"> </w:t>
      </w:r>
    </w:p>
    <w:p w14:paraId="2318EDCF" w14:textId="104DEECD" w:rsidR="00174AB3" w:rsidRPr="00060008" w:rsidRDefault="00060008" w:rsidP="00F01C63">
      <w:pPr>
        <w:pStyle w:val="ListParagraph"/>
        <w:numPr>
          <w:ilvl w:val="0"/>
          <w:numId w:val="36"/>
        </w:numPr>
        <w:jc w:val="both"/>
        <w:rPr>
          <w:sz w:val="24"/>
          <w:szCs w:val="24"/>
        </w:rPr>
      </w:pPr>
      <w:r>
        <w:rPr>
          <w:bCs/>
          <w:sz w:val="24"/>
          <w:szCs w:val="24"/>
        </w:rPr>
        <w:t>ARTICLE 8 OF THE EUROPEAN CONVENTION ON HUMAN RIGHTS</w:t>
      </w:r>
    </w:p>
    <w:p w14:paraId="0E67DFEA" w14:textId="77777777" w:rsidR="004103E7" w:rsidRPr="0030484C" w:rsidRDefault="004103E7" w:rsidP="00935A7D">
      <w:pPr>
        <w:jc w:val="both"/>
        <w:rPr>
          <w:sz w:val="24"/>
          <w:szCs w:val="24"/>
        </w:rPr>
      </w:pPr>
    </w:p>
    <w:p w14:paraId="3F2B8CA3" w14:textId="03272D16" w:rsidR="00A5424B" w:rsidRPr="00BF2257" w:rsidRDefault="00151466" w:rsidP="0002304E">
      <w:pPr>
        <w:pStyle w:val="NormalWeb"/>
        <w:jc w:val="both"/>
        <w:rPr>
          <w:rFonts w:ascii="Arial" w:hAnsi="Arial" w:cs="Arial"/>
        </w:rPr>
      </w:pPr>
      <w:r w:rsidRPr="0030484C">
        <w:rPr>
          <w:rFonts w:ascii="Arial" w:eastAsia="Times New Roman" w:hAnsi="Arial" w:cs="Arial"/>
          <w:lang w:val="en-US"/>
        </w:rPr>
        <w:t>Art</w:t>
      </w:r>
      <w:r w:rsidR="00A5424B">
        <w:rPr>
          <w:rFonts w:ascii="Arial" w:eastAsia="Times New Roman" w:hAnsi="Arial" w:cs="Arial"/>
          <w:lang w:val="en-US"/>
        </w:rPr>
        <w:t>icle</w:t>
      </w:r>
      <w:r w:rsidR="006531AF">
        <w:rPr>
          <w:rFonts w:ascii="Arial" w:eastAsia="Times New Roman" w:hAnsi="Arial" w:cs="Arial"/>
          <w:lang w:val="en-US"/>
        </w:rPr>
        <w:t xml:space="preserve"> </w:t>
      </w:r>
      <w:r w:rsidRPr="0030484C">
        <w:rPr>
          <w:rFonts w:ascii="Arial" w:eastAsia="Times New Roman" w:hAnsi="Arial" w:cs="Arial"/>
          <w:lang w:val="en-US"/>
        </w:rPr>
        <w:t>8</w:t>
      </w:r>
      <w:r w:rsidR="00F114C0" w:rsidRPr="0030484C">
        <w:rPr>
          <w:rFonts w:ascii="Arial" w:eastAsia="Times New Roman" w:hAnsi="Arial" w:cs="Arial"/>
          <w:lang w:val="en-US"/>
        </w:rPr>
        <w:t>(1)</w:t>
      </w:r>
      <w:r w:rsidRPr="0030484C">
        <w:rPr>
          <w:rFonts w:ascii="Arial" w:eastAsia="Times New Roman" w:hAnsi="Arial" w:cs="Arial"/>
          <w:lang w:val="en-US"/>
        </w:rPr>
        <w:t xml:space="preserve"> of the ECHR provides that</w:t>
      </w:r>
      <w:r w:rsidR="00F114C0" w:rsidRPr="0030484C">
        <w:rPr>
          <w:rFonts w:ascii="Arial" w:eastAsia="Times New Roman" w:hAnsi="Arial" w:cs="Arial"/>
          <w:lang w:val="en-US"/>
        </w:rPr>
        <w:t xml:space="preserve"> ‘</w:t>
      </w:r>
      <w:r w:rsidR="00174D42">
        <w:rPr>
          <w:rFonts w:ascii="Arial" w:hAnsi="Arial" w:cs="Arial"/>
          <w:lang w:val="en-US"/>
        </w:rPr>
        <w:t>e</w:t>
      </w:r>
      <w:r w:rsidR="00F114C0" w:rsidRPr="0030484C">
        <w:rPr>
          <w:rFonts w:ascii="Arial" w:hAnsi="Arial" w:cs="Arial"/>
          <w:lang w:val="en-US"/>
        </w:rPr>
        <w:t>veryone has the right to respect for his private and family</w:t>
      </w:r>
      <w:r w:rsidR="006B3739">
        <w:rPr>
          <w:rFonts w:ascii="Arial" w:hAnsi="Arial" w:cs="Arial"/>
          <w:lang w:val="en-US"/>
        </w:rPr>
        <w:t xml:space="preserve"> life</w:t>
      </w:r>
      <w:r w:rsidR="00F114C0" w:rsidRPr="0030484C">
        <w:rPr>
          <w:rFonts w:ascii="Arial" w:hAnsi="Arial" w:cs="Arial"/>
          <w:lang w:val="en-US"/>
        </w:rPr>
        <w:t>.’</w:t>
      </w:r>
      <w:r w:rsidR="00F114C0" w:rsidRPr="0030484C">
        <w:rPr>
          <w:rStyle w:val="FootnoteReference"/>
          <w:rFonts w:ascii="Arial" w:hAnsi="Arial" w:cs="Arial"/>
          <w:lang w:val="en-US"/>
        </w:rPr>
        <w:footnoteReference w:id="31"/>
      </w:r>
      <w:r w:rsidR="00F114C0" w:rsidRPr="0030484C">
        <w:rPr>
          <w:rFonts w:ascii="Arial" w:hAnsi="Arial" w:cs="Arial"/>
          <w:lang w:val="en-US"/>
        </w:rPr>
        <w:t xml:space="preserve"> </w:t>
      </w:r>
      <w:r w:rsidR="00EE7765" w:rsidRPr="0030484C">
        <w:rPr>
          <w:rFonts w:ascii="Arial" w:hAnsi="Arial" w:cs="Arial"/>
          <w:lang w:val="en-US"/>
        </w:rPr>
        <w:t xml:space="preserve">It is common ground that </w:t>
      </w:r>
      <w:r w:rsidR="00B22A56" w:rsidRPr="0030484C">
        <w:rPr>
          <w:rFonts w:ascii="Arial" w:hAnsi="Arial" w:cs="Arial"/>
          <w:lang w:val="en-US"/>
        </w:rPr>
        <w:t>prohibit</w:t>
      </w:r>
      <w:r w:rsidR="00EE7765" w:rsidRPr="0030484C">
        <w:rPr>
          <w:rFonts w:ascii="Arial" w:hAnsi="Arial" w:cs="Arial"/>
          <w:lang w:val="en-US"/>
        </w:rPr>
        <w:t>ing</w:t>
      </w:r>
      <w:r w:rsidR="00B22A56" w:rsidRPr="0030484C">
        <w:rPr>
          <w:rFonts w:ascii="Arial" w:hAnsi="Arial" w:cs="Arial"/>
          <w:lang w:val="en-US"/>
        </w:rPr>
        <w:t xml:space="preserve"> abortion is an interference with </w:t>
      </w:r>
      <w:r w:rsidR="00E43FD3">
        <w:rPr>
          <w:rFonts w:ascii="Arial" w:hAnsi="Arial" w:cs="Arial"/>
          <w:lang w:val="en-US"/>
        </w:rPr>
        <w:t xml:space="preserve">a </w:t>
      </w:r>
      <w:r w:rsidR="00B22A56" w:rsidRPr="0030484C">
        <w:rPr>
          <w:rFonts w:ascii="Arial" w:hAnsi="Arial" w:cs="Arial"/>
          <w:lang w:val="en-US"/>
        </w:rPr>
        <w:t xml:space="preserve">person’s private and family </w:t>
      </w:r>
      <w:r w:rsidR="006B3739" w:rsidRPr="0030484C">
        <w:rPr>
          <w:rFonts w:ascii="Arial" w:hAnsi="Arial" w:cs="Arial"/>
          <w:lang w:val="en-US"/>
        </w:rPr>
        <w:t>l</w:t>
      </w:r>
      <w:r w:rsidR="006B3739">
        <w:rPr>
          <w:rFonts w:ascii="Arial" w:hAnsi="Arial" w:cs="Arial"/>
          <w:lang w:val="en-US"/>
        </w:rPr>
        <w:t>ife</w:t>
      </w:r>
      <w:r w:rsidR="00EE7765" w:rsidRPr="0030484C">
        <w:rPr>
          <w:rFonts w:ascii="Arial" w:hAnsi="Arial" w:cs="Arial"/>
          <w:lang w:val="en-US"/>
        </w:rPr>
        <w:t>.</w:t>
      </w:r>
      <w:r w:rsidR="00EE7765" w:rsidRPr="0030484C">
        <w:rPr>
          <w:rStyle w:val="FootnoteReference"/>
          <w:rFonts w:ascii="Arial" w:hAnsi="Arial" w:cs="Arial"/>
          <w:lang w:val="en-US"/>
        </w:rPr>
        <w:footnoteReference w:id="32"/>
      </w:r>
      <w:r w:rsidR="00B22A56" w:rsidRPr="0030484C">
        <w:rPr>
          <w:rFonts w:ascii="Arial" w:hAnsi="Arial" w:cs="Arial"/>
          <w:lang w:val="en-US"/>
        </w:rPr>
        <w:t xml:space="preserve"> </w:t>
      </w:r>
      <w:r w:rsidR="00EE7765" w:rsidRPr="0030484C">
        <w:rPr>
          <w:rFonts w:ascii="Arial" w:hAnsi="Arial" w:cs="Arial"/>
          <w:lang w:val="en-US"/>
        </w:rPr>
        <w:t>H</w:t>
      </w:r>
      <w:r w:rsidR="00B22A56" w:rsidRPr="0030484C">
        <w:rPr>
          <w:rFonts w:ascii="Arial" w:hAnsi="Arial" w:cs="Arial"/>
          <w:lang w:val="en-US"/>
        </w:rPr>
        <w:t>owever, the key legal question is whether such interference is justified under the terms of</w:t>
      </w:r>
      <w:r w:rsidR="00A5424B">
        <w:rPr>
          <w:rFonts w:ascii="Arial" w:hAnsi="Arial" w:cs="Arial"/>
          <w:lang w:val="en-US"/>
        </w:rPr>
        <w:t xml:space="preserve"> Article 8 </w:t>
      </w:r>
      <w:r w:rsidR="00B22A56" w:rsidRPr="0030484C">
        <w:rPr>
          <w:rFonts w:ascii="Arial" w:hAnsi="Arial" w:cs="Arial"/>
          <w:lang w:val="en-US"/>
        </w:rPr>
        <w:t>(2) ECHR</w:t>
      </w:r>
      <w:r w:rsidR="00EE7765" w:rsidRPr="0030484C">
        <w:rPr>
          <w:rFonts w:ascii="Arial" w:hAnsi="Arial" w:cs="Arial"/>
          <w:lang w:val="en-US"/>
        </w:rPr>
        <w:t xml:space="preserve"> as being</w:t>
      </w:r>
      <w:r w:rsidR="00B22A56" w:rsidRPr="0030484C">
        <w:rPr>
          <w:rFonts w:ascii="Arial" w:hAnsi="Arial" w:cs="Arial"/>
          <w:lang w:val="en-US"/>
        </w:rPr>
        <w:t xml:space="preserve"> </w:t>
      </w:r>
      <w:r w:rsidR="00065AAA">
        <w:rPr>
          <w:rFonts w:ascii="Arial" w:hAnsi="Arial" w:cs="Arial"/>
          <w:lang w:val="en-US"/>
        </w:rPr>
        <w:t>‘</w:t>
      </w:r>
      <w:r w:rsidR="00B22A56" w:rsidRPr="00BF2257">
        <w:rPr>
          <w:rFonts w:ascii="Arial" w:hAnsi="Arial" w:cs="Arial"/>
        </w:rPr>
        <w:t xml:space="preserve">in accordance with the law and </w:t>
      </w:r>
      <w:r w:rsidR="006B3739">
        <w:rPr>
          <w:rFonts w:ascii="Arial" w:hAnsi="Arial" w:cs="Arial"/>
        </w:rPr>
        <w:t>[…]</w:t>
      </w:r>
      <w:r w:rsidR="006B3739" w:rsidRPr="00BF2257">
        <w:rPr>
          <w:rFonts w:ascii="Arial" w:hAnsi="Arial" w:cs="Arial"/>
        </w:rPr>
        <w:t xml:space="preserve"> </w:t>
      </w:r>
      <w:r w:rsidR="00B22A56" w:rsidRPr="00BF2257">
        <w:rPr>
          <w:rFonts w:ascii="Arial" w:hAnsi="Arial" w:cs="Arial"/>
        </w:rPr>
        <w:t xml:space="preserve">necessary in a democratic society </w:t>
      </w:r>
      <w:r w:rsidR="006B3739">
        <w:rPr>
          <w:rFonts w:ascii="Arial" w:hAnsi="Arial" w:cs="Arial"/>
        </w:rPr>
        <w:t>[</w:t>
      </w:r>
      <w:r w:rsidR="00B22A56" w:rsidRPr="00BF2257">
        <w:rPr>
          <w:rFonts w:ascii="Arial" w:hAnsi="Arial" w:cs="Arial"/>
        </w:rPr>
        <w:t>…</w:t>
      </w:r>
      <w:r w:rsidR="006B3739">
        <w:rPr>
          <w:rFonts w:ascii="Arial" w:hAnsi="Arial" w:cs="Arial"/>
        </w:rPr>
        <w:t>]</w:t>
      </w:r>
      <w:r w:rsidR="00B22A56" w:rsidRPr="00BF2257">
        <w:rPr>
          <w:rFonts w:ascii="Arial" w:hAnsi="Arial" w:cs="Arial"/>
        </w:rPr>
        <w:t xml:space="preserve"> for the protection of health or morals, or for the protection of the rights and freedoms of others</w:t>
      </w:r>
      <w:r w:rsidR="00065AAA">
        <w:rPr>
          <w:rFonts w:ascii="Arial" w:hAnsi="Arial" w:cs="Arial"/>
        </w:rPr>
        <w:t xml:space="preserve">’. </w:t>
      </w:r>
      <w:r w:rsidR="0002304E" w:rsidRPr="00BF2257">
        <w:rPr>
          <w:rFonts w:ascii="Arial" w:hAnsi="Arial" w:cs="Arial"/>
        </w:rPr>
        <w:t>As noted, the majority found Northern Irish law to be in violation of</w:t>
      </w:r>
      <w:r w:rsidR="00A5424B">
        <w:rPr>
          <w:rFonts w:ascii="Arial" w:hAnsi="Arial" w:cs="Arial"/>
        </w:rPr>
        <w:t xml:space="preserve"> Article 8 </w:t>
      </w:r>
      <w:r w:rsidR="0002304E" w:rsidRPr="00BF2257">
        <w:rPr>
          <w:rFonts w:ascii="Arial" w:hAnsi="Arial" w:cs="Arial"/>
        </w:rPr>
        <w:t>but for different reasons and with some disagreement over what circumstances would be a violation of</w:t>
      </w:r>
      <w:r w:rsidR="003F3E14">
        <w:rPr>
          <w:rFonts w:ascii="Arial" w:hAnsi="Arial" w:cs="Arial"/>
        </w:rPr>
        <w:t xml:space="preserve"> Article 8</w:t>
      </w:r>
      <w:r w:rsidR="006B3739">
        <w:rPr>
          <w:rFonts w:ascii="Arial" w:hAnsi="Arial" w:cs="Arial"/>
        </w:rPr>
        <w:t>.</w:t>
      </w:r>
      <w:r w:rsidR="0002304E" w:rsidRPr="00BF2257">
        <w:rPr>
          <w:rFonts w:ascii="Arial" w:hAnsi="Arial" w:cs="Arial"/>
        </w:rPr>
        <w:t xml:space="preserve"> Lord </w:t>
      </w:r>
      <w:proofErr w:type="spellStart"/>
      <w:r w:rsidR="0002304E" w:rsidRPr="00BF2257">
        <w:rPr>
          <w:rFonts w:ascii="Arial" w:hAnsi="Arial" w:cs="Arial"/>
        </w:rPr>
        <w:t>Mance</w:t>
      </w:r>
      <w:proofErr w:type="spellEnd"/>
      <w:r w:rsidR="0002304E" w:rsidRPr="00BF2257">
        <w:rPr>
          <w:rFonts w:ascii="Arial" w:hAnsi="Arial" w:cs="Arial"/>
        </w:rPr>
        <w:t xml:space="preserve">, Lord Kerr, Lord Wilson and Lady Hale held that Northern Irish law is incompatible with Article 8, insofar as it prohibits abortion in cases of rape, incest and </w:t>
      </w:r>
      <w:proofErr w:type="spellStart"/>
      <w:r w:rsidR="006B3739">
        <w:rPr>
          <w:rFonts w:ascii="Arial" w:hAnsi="Arial" w:cs="Arial"/>
        </w:rPr>
        <w:t>FFA</w:t>
      </w:r>
      <w:proofErr w:type="spellEnd"/>
      <w:r w:rsidR="006B3739">
        <w:rPr>
          <w:rFonts w:ascii="Arial" w:hAnsi="Arial" w:cs="Arial"/>
        </w:rPr>
        <w:t xml:space="preserve">; </w:t>
      </w:r>
      <w:r w:rsidR="0002304E" w:rsidRPr="00BF2257">
        <w:rPr>
          <w:rFonts w:ascii="Arial" w:hAnsi="Arial" w:cs="Arial"/>
        </w:rPr>
        <w:t xml:space="preserve">Lady Black agreed with the holding for cases of </w:t>
      </w:r>
      <w:proofErr w:type="spellStart"/>
      <w:r w:rsidR="006B3739">
        <w:rPr>
          <w:rFonts w:ascii="Arial" w:hAnsi="Arial" w:cs="Arial"/>
        </w:rPr>
        <w:t>FFA</w:t>
      </w:r>
      <w:proofErr w:type="spellEnd"/>
      <w:r w:rsidR="0002304E" w:rsidRPr="00BF2257">
        <w:rPr>
          <w:rFonts w:ascii="Arial" w:hAnsi="Arial" w:cs="Arial"/>
        </w:rPr>
        <w:t xml:space="preserve"> only</w:t>
      </w:r>
      <w:r w:rsidR="006B3739">
        <w:rPr>
          <w:rFonts w:ascii="Arial" w:hAnsi="Arial" w:cs="Arial"/>
        </w:rPr>
        <w:t>; and</w:t>
      </w:r>
      <w:r w:rsidR="0002304E" w:rsidRPr="00BF2257">
        <w:rPr>
          <w:rFonts w:ascii="Arial" w:hAnsi="Arial" w:cs="Arial"/>
        </w:rPr>
        <w:t xml:space="preserve"> Lord Reed and Lord Lloyd-Jones held that the law is not incompatible with</w:t>
      </w:r>
      <w:r w:rsidR="00A5424B">
        <w:rPr>
          <w:rFonts w:ascii="Arial" w:hAnsi="Arial" w:cs="Arial"/>
        </w:rPr>
        <w:t xml:space="preserve"> Article 8</w:t>
      </w:r>
      <w:r w:rsidR="0002304E" w:rsidRPr="00BF2257">
        <w:rPr>
          <w:rFonts w:ascii="Arial" w:hAnsi="Arial" w:cs="Arial"/>
        </w:rPr>
        <w:t xml:space="preserve">. </w:t>
      </w:r>
    </w:p>
    <w:p w14:paraId="7BD5273F" w14:textId="3B4FA036" w:rsidR="0002304E" w:rsidRPr="00BF2257" w:rsidRDefault="0002304E" w:rsidP="0002304E">
      <w:pPr>
        <w:pStyle w:val="NormalWeb"/>
        <w:jc w:val="both"/>
        <w:rPr>
          <w:rFonts w:ascii="Arial" w:hAnsi="Arial" w:cs="Arial"/>
        </w:rPr>
      </w:pPr>
    </w:p>
    <w:p w14:paraId="4E06138E" w14:textId="3C2EAA5E" w:rsidR="002B5FF8" w:rsidRDefault="00686BA7" w:rsidP="00F01C63">
      <w:pPr>
        <w:pStyle w:val="NormalWeb"/>
        <w:ind w:firstLine="567"/>
        <w:jc w:val="both"/>
        <w:rPr>
          <w:rFonts w:ascii="Arial" w:hAnsi="Arial" w:cs="Arial"/>
        </w:rPr>
      </w:pPr>
      <w:r>
        <w:rPr>
          <w:rFonts w:ascii="Arial" w:hAnsi="Arial" w:cs="Arial"/>
        </w:rPr>
        <w:t>The</w:t>
      </w:r>
      <w:r w:rsidR="0002304E" w:rsidRPr="00BF2257">
        <w:rPr>
          <w:rFonts w:ascii="Arial" w:hAnsi="Arial" w:cs="Arial"/>
        </w:rPr>
        <w:t xml:space="preserve"> following</w:t>
      </w:r>
      <w:r>
        <w:rPr>
          <w:rFonts w:ascii="Arial" w:hAnsi="Arial" w:cs="Arial"/>
        </w:rPr>
        <w:t xml:space="preserve"> key reasons were given </w:t>
      </w:r>
      <w:r w:rsidR="00E43FD3">
        <w:rPr>
          <w:rFonts w:ascii="Arial" w:hAnsi="Arial" w:cs="Arial"/>
        </w:rPr>
        <w:t>by the majority</w:t>
      </w:r>
      <w:r w:rsidR="006B3739">
        <w:rPr>
          <w:rFonts w:ascii="Arial" w:hAnsi="Arial" w:cs="Arial"/>
        </w:rPr>
        <w:t>.</w:t>
      </w:r>
      <w:r w:rsidR="0030484C">
        <w:rPr>
          <w:rFonts w:ascii="Arial" w:hAnsi="Arial" w:cs="Arial"/>
        </w:rPr>
        <w:t xml:space="preserve"> </w:t>
      </w:r>
      <w:r w:rsidR="0030484C" w:rsidRPr="007F1EA0">
        <w:rPr>
          <w:rFonts w:ascii="Arial" w:hAnsi="Arial" w:cs="Arial"/>
        </w:rPr>
        <w:t xml:space="preserve">In </w:t>
      </w:r>
      <w:r w:rsidR="001920F0" w:rsidRPr="007F1EA0">
        <w:rPr>
          <w:rFonts w:ascii="Arial" w:hAnsi="Arial" w:cs="Arial"/>
        </w:rPr>
        <w:t xml:space="preserve">respect </w:t>
      </w:r>
      <w:r w:rsidR="0030484C" w:rsidRPr="007F1EA0">
        <w:rPr>
          <w:rFonts w:ascii="Arial" w:hAnsi="Arial" w:cs="Arial"/>
        </w:rPr>
        <w:t>of</w:t>
      </w:r>
      <w:r w:rsidR="001920F0" w:rsidRPr="00B72303">
        <w:rPr>
          <w:rFonts w:ascii="Arial" w:hAnsi="Arial" w:cs="Arial"/>
          <w:i/>
        </w:rPr>
        <w:t xml:space="preserve"> </w:t>
      </w:r>
      <w:proofErr w:type="spellStart"/>
      <w:r w:rsidR="001920F0" w:rsidRPr="00B72303">
        <w:rPr>
          <w:rFonts w:ascii="Arial" w:hAnsi="Arial" w:cs="Arial"/>
          <w:i/>
        </w:rPr>
        <w:t>FFA</w:t>
      </w:r>
      <w:proofErr w:type="spellEnd"/>
      <w:r w:rsidR="001F2B6C">
        <w:rPr>
          <w:rFonts w:ascii="Arial" w:hAnsi="Arial" w:cs="Arial"/>
        </w:rPr>
        <w:t xml:space="preserve"> </w:t>
      </w:r>
      <w:r w:rsidR="006B3739">
        <w:rPr>
          <w:rFonts w:ascii="Arial" w:hAnsi="Arial" w:cs="Arial"/>
        </w:rPr>
        <w:t>the Court acknowledged</w:t>
      </w:r>
      <w:r w:rsidR="0030484C">
        <w:rPr>
          <w:rFonts w:ascii="Arial" w:hAnsi="Arial" w:cs="Arial"/>
        </w:rPr>
        <w:t xml:space="preserve"> </w:t>
      </w:r>
      <w:r w:rsidR="009D0C4E">
        <w:rPr>
          <w:rFonts w:ascii="Arial" w:hAnsi="Arial" w:cs="Arial"/>
        </w:rPr>
        <w:t xml:space="preserve">the distress caused to women </w:t>
      </w:r>
      <w:r w:rsidR="006B3739">
        <w:rPr>
          <w:rFonts w:ascii="Arial" w:hAnsi="Arial" w:cs="Arial"/>
        </w:rPr>
        <w:t xml:space="preserve">who are </w:t>
      </w:r>
      <w:r w:rsidR="009D0C4E">
        <w:rPr>
          <w:rFonts w:ascii="Arial" w:hAnsi="Arial" w:cs="Arial"/>
        </w:rPr>
        <w:t xml:space="preserve">denied abortion </w:t>
      </w:r>
      <w:r w:rsidR="0062735D">
        <w:rPr>
          <w:rFonts w:ascii="Arial" w:hAnsi="Arial" w:cs="Arial"/>
        </w:rPr>
        <w:t>access</w:t>
      </w:r>
      <w:r w:rsidR="009D0C4E">
        <w:rPr>
          <w:rFonts w:ascii="Arial" w:hAnsi="Arial" w:cs="Arial"/>
        </w:rPr>
        <w:t xml:space="preserve"> </w:t>
      </w:r>
      <w:r w:rsidR="006B3739">
        <w:rPr>
          <w:rFonts w:ascii="Arial" w:hAnsi="Arial" w:cs="Arial"/>
        </w:rPr>
        <w:t>in these circumstances</w:t>
      </w:r>
      <w:r w:rsidR="009D0C4E">
        <w:rPr>
          <w:rFonts w:ascii="Arial" w:hAnsi="Arial" w:cs="Arial"/>
        </w:rPr>
        <w:t xml:space="preserve">. Lady Hale indicated that there was no </w:t>
      </w:r>
      <w:r w:rsidR="003F3E14">
        <w:rPr>
          <w:rFonts w:ascii="Arial" w:hAnsi="Arial" w:cs="Arial"/>
        </w:rPr>
        <w:t>‘</w:t>
      </w:r>
      <w:r w:rsidR="009D0C4E" w:rsidRPr="00B31D27">
        <w:rPr>
          <w:rFonts w:ascii="Arial" w:hAnsi="Arial" w:cs="Arial"/>
        </w:rPr>
        <w:t>community interest in obliging the woman to carry the pregnancy to term if she does not wish to do so. There is no viable life to protect.</w:t>
      </w:r>
      <w:r w:rsidR="003F3E14">
        <w:t>’</w:t>
      </w:r>
      <w:r w:rsidR="009D0C4E">
        <w:rPr>
          <w:rStyle w:val="FootnoteReference"/>
        </w:rPr>
        <w:footnoteReference w:id="33"/>
      </w:r>
      <w:r w:rsidR="0062735D">
        <w:rPr>
          <w:rFonts w:ascii="Arial" w:hAnsi="Arial" w:cs="Arial"/>
        </w:rPr>
        <w:t xml:space="preserve"> </w:t>
      </w:r>
      <w:r w:rsidR="009D0C4E" w:rsidRPr="00BF2257">
        <w:rPr>
          <w:rFonts w:ascii="Arial" w:hAnsi="Arial" w:cs="Arial"/>
        </w:rPr>
        <w:t xml:space="preserve">Lord </w:t>
      </w:r>
      <w:proofErr w:type="spellStart"/>
      <w:r w:rsidR="009D0C4E" w:rsidRPr="00BF2257">
        <w:rPr>
          <w:rFonts w:ascii="Arial" w:hAnsi="Arial" w:cs="Arial"/>
        </w:rPr>
        <w:t>Mance</w:t>
      </w:r>
      <w:proofErr w:type="spellEnd"/>
      <w:r w:rsidR="001920F0">
        <w:rPr>
          <w:rFonts w:ascii="Arial" w:hAnsi="Arial" w:cs="Arial"/>
        </w:rPr>
        <w:t xml:space="preserve"> and Lord Kerr (with whom Lord Wilson agreed) </w:t>
      </w:r>
      <w:r w:rsidR="009D0C4E">
        <w:rPr>
          <w:rFonts w:ascii="Arial" w:hAnsi="Arial" w:cs="Arial"/>
        </w:rPr>
        <w:t>stated</w:t>
      </w:r>
      <w:r w:rsidR="009D0C4E" w:rsidRPr="00BF2257">
        <w:rPr>
          <w:rFonts w:ascii="Arial" w:hAnsi="Arial" w:cs="Arial"/>
        </w:rPr>
        <w:t xml:space="preserve"> th</w:t>
      </w:r>
      <w:r w:rsidR="009D0C4E">
        <w:rPr>
          <w:rFonts w:ascii="Arial" w:hAnsi="Arial" w:cs="Arial"/>
        </w:rPr>
        <w:t>at denying abortion in such cases was</w:t>
      </w:r>
      <w:r w:rsidR="009D0C4E" w:rsidRPr="00BF2257">
        <w:rPr>
          <w:rFonts w:ascii="Arial" w:hAnsi="Arial" w:cs="Arial"/>
        </w:rPr>
        <w:t xml:space="preserve"> </w:t>
      </w:r>
      <w:r w:rsidR="009D0C4E" w:rsidRPr="009D0C4E">
        <w:rPr>
          <w:rFonts w:ascii="Arial" w:hAnsi="Arial" w:cs="Arial"/>
        </w:rPr>
        <w:t>disproportionate</w:t>
      </w:r>
      <w:r w:rsidR="00EA7439">
        <w:rPr>
          <w:rFonts w:ascii="Arial" w:hAnsi="Arial" w:cs="Arial"/>
        </w:rPr>
        <w:t xml:space="preserve"> to the aim of protecting unborn life</w:t>
      </w:r>
      <w:r w:rsidR="001920F0">
        <w:rPr>
          <w:rFonts w:ascii="Arial" w:hAnsi="Arial" w:cs="Arial"/>
        </w:rPr>
        <w:t xml:space="preserve">. Lord </w:t>
      </w:r>
      <w:proofErr w:type="spellStart"/>
      <w:r w:rsidR="001920F0">
        <w:rPr>
          <w:rFonts w:ascii="Arial" w:hAnsi="Arial" w:cs="Arial"/>
        </w:rPr>
        <w:t>Mance</w:t>
      </w:r>
      <w:proofErr w:type="spellEnd"/>
      <w:r w:rsidR="001920F0">
        <w:rPr>
          <w:rFonts w:ascii="Arial" w:hAnsi="Arial" w:cs="Arial"/>
        </w:rPr>
        <w:t xml:space="preserve"> noted</w:t>
      </w:r>
      <w:r w:rsidR="009D0C4E">
        <w:rPr>
          <w:rFonts w:ascii="Arial" w:hAnsi="Arial" w:cs="Arial"/>
        </w:rPr>
        <w:t xml:space="preserve"> that the current law forces women to carry a fetus to term </w:t>
      </w:r>
      <w:r w:rsidR="0062735D">
        <w:rPr>
          <w:rFonts w:ascii="Arial" w:hAnsi="Arial" w:cs="Arial"/>
        </w:rPr>
        <w:t>regardless</w:t>
      </w:r>
      <w:r w:rsidR="009D0C4E">
        <w:rPr>
          <w:rFonts w:ascii="Arial" w:hAnsi="Arial" w:cs="Arial"/>
        </w:rPr>
        <w:t xml:space="preserve"> of the circumstances and this fails to take account of the personal autonomy and freedom of women, values which underpins</w:t>
      </w:r>
      <w:r w:rsidR="00A5424B">
        <w:rPr>
          <w:rFonts w:ascii="Arial" w:hAnsi="Arial" w:cs="Arial"/>
        </w:rPr>
        <w:t xml:space="preserve"> Article 8</w:t>
      </w:r>
      <w:r w:rsidR="009D0C4E">
        <w:rPr>
          <w:rFonts w:ascii="Arial" w:hAnsi="Arial" w:cs="Arial"/>
        </w:rPr>
        <w:t>.</w:t>
      </w:r>
      <w:r w:rsidR="009D0C4E">
        <w:rPr>
          <w:rStyle w:val="FootnoteReference"/>
          <w:rFonts w:ascii="Arial" w:hAnsi="Arial" w:cs="Arial"/>
        </w:rPr>
        <w:footnoteReference w:id="34"/>
      </w:r>
      <w:r w:rsidR="005810F6">
        <w:rPr>
          <w:rFonts w:ascii="Arial" w:hAnsi="Arial" w:cs="Arial"/>
        </w:rPr>
        <w:t xml:space="preserve"> </w:t>
      </w:r>
      <w:r w:rsidR="0062735D">
        <w:rPr>
          <w:rFonts w:ascii="Arial" w:hAnsi="Arial" w:cs="Arial"/>
        </w:rPr>
        <w:t>Similarly</w:t>
      </w:r>
      <w:r w:rsidR="005810F6">
        <w:rPr>
          <w:rFonts w:ascii="Arial" w:hAnsi="Arial" w:cs="Arial"/>
        </w:rPr>
        <w:t xml:space="preserve"> Lord Kerr (with whom Lord Wilson agreed) stated that: </w:t>
      </w:r>
    </w:p>
    <w:p w14:paraId="293276BA" w14:textId="2DD0F99D" w:rsidR="00A5424B" w:rsidRDefault="005810F6" w:rsidP="001B799B">
      <w:pPr>
        <w:pStyle w:val="NormalWeb"/>
        <w:ind w:left="567" w:right="567"/>
        <w:jc w:val="both"/>
        <w:rPr>
          <w:rFonts w:ascii="Arial" w:hAnsi="Arial" w:cs="Arial"/>
        </w:rPr>
      </w:pPr>
      <w:r w:rsidRPr="005810F6">
        <w:rPr>
          <w:rFonts w:ascii="Arial" w:hAnsi="Arial" w:cs="Arial"/>
        </w:rPr>
        <w:t>Put in stark terms, if the fetus has little hope of survival, can it be said that requiring the mother to carry it to term is the least intrusive means of achieving the aim of protecting the unborn child who does have a hope of survival? Clearly not.</w:t>
      </w:r>
      <w:r>
        <w:rPr>
          <w:rStyle w:val="FootnoteReference"/>
          <w:rFonts w:ascii="Arial" w:hAnsi="Arial" w:cs="Arial"/>
        </w:rPr>
        <w:footnoteReference w:id="35"/>
      </w:r>
      <w:r w:rsidR="009D0C4E">
        <w:rPr>
          <w:rFonts w:ascii="Arial" w:hAnsi="Arial" w:cs="Arial"/>
        </w:rPr>
        <w:t xml:space="preserve"> </w:t>
      </w:r>
    </w:p>
    <w:p w14:paraId="57021317" w14:textId="77777777" w:rsidR="002B5FF8" w:rsidRDefault="002B5FF8" w:rsidP="00F01C63">
      <w:pPr>
        <w:pStyle w:val="NormalWeb"/>
        <w:ind w:left="567" w:right="567"/>
        <w:jc w:val="both"/>
        <w:rPr>
          <w:rFonts w:ascii="Arial" w:hAnsi="Arial" w:cs="Arial"/>
        </w:rPr>
      </w:pPr>
    </w:p>
    <w:p w14:paraId="0140E98A" w14:textId="4504CC82" w:rsidR="00A5424B" w:rsidRPr="00BF2257" w:rsidRDefault="009D0C4E" w:rsidP="00F01C63">
      <w:pPr>
        <w:pStyle w:val="NormalWeb"/>
        <w:ind w:firstLine="567"/>
        <w:jc w:val="both"/>
        <w:rPr>
          <w:rFonts w:ascii="Arial" w:hAnsi="Arial" w:cs="Arial"/>
        </w:rPr>
      </w:pPr>
      <w:r>
        <w:rPr>
          <w:rFonts w:ascii="Arial" w:hAnsi="Arial" w:cs="Arial"/>
        </w:rPr>
        <w:t>Lady Black also joined the majority in finding a violation on this ground.</w:t>
      </w:r>
      <w:r w:rsidR="0081219C">
        <w:rPr>
          <w:rFonts w:ascii="Arial" w:hAnsi="Arial" w:cs="Arial"/>
        </w:rPr>
        <w:t xml:space="preserve"> She noted that where there is a </w:t>
      </w:r>
      <w:proofErr w:type="spellStart"/>
      <w:r w:rsidR="0081219C">
        <w:rPr>
          <w:rFonts w:ascii="Arial" w:hAnsi="Arial" w:cs="Arial"/>
        </w:rPr>
        <w:t>FFA</w:t>
      </w:r>
      <w:proofErr w:type="spellEnd"/>
      <w:r w:rsidR="0081219C">
        <w:rPr>
          <w:rFonts w:ascii="Arial" w:hAnsi="Arial" w:cs="Arial"/>
        </w:rPr>
        <w:t xml:space="preserve"> there is no life outside the womb to protect and in her view denial of an abortion in such cases is an intrusion upon the autonomy and suffering of the pregnant woman which cannot be justified.</w:t>
      </w:r>
      <w:r w:rsidR="0081219C">
        <w:rPr>
          <w:rStyle w:val="FootnoteReference"/>
          <w:rFonts w:ascii="Arial" w:hAnsi="Arial" w:cs="Arial"/>
        </w:rPr>
        <w:footnoteReference w:id="36"/>
      </w:r>
      <w:r w:rsidR="0081219C">
        <w:rPr>
          <w:rFonts w:ascii="Arial" w:hAnsi="Arial" w:cs="Arial"/>
        </w:rPr>
        <w:t xml:space="preserve"> Moreover, </w:t>
      </w:r>
      <w:proofErr w:type="spellStart"/>
      <w:r w:rsidR="0081219C">
        <w:rPr>
          <w:rFonts w:ascii="Arial" w:hAnsi="Arial" w:cs="Arial"/>
        </w:rPr>
        <w:t>FFA</w:t>
      </w:r>
      <w:proofErr w:type="spellEnd"/>
      <w:r w:rsidR="0081219C">
        <w:rPr>
          <w:rFonts w:ascii="Arial" w:hAnsi="Arial" w:cs="Arial"/>
        </w:rPr>
        <w:t xml:space="preserve"> is often diagnosed late in pregnancy and this makes the process of arranging travel for an abortion even more demanding, due to the limited time available.</w:t>
      </w:r>
      <w:r w:rsidR="0081219C">
        <w:rPr>
          <w:rStyle w:val="FootnoteReference"/>
          <w:rFonts w:ascii="Arial" w:hAnsi="Arial" w:cs="Arial"/>
        </w:rPr>
        <w:footnoteReference w:id="37"/>
      </w:r>
    </w:p>
    <w:p w14:paraId="4092AA88" w14:textId="30153CA8" w:rsidR="0002304E" w:rsidRDefault="0002304E" w:rsidP="00F01C63">
      <w:pPr>
        <w:pStyle w:val="NormalWeb"/>
        <w:ind w:firstLine="567"/>
        <w:jc w:val="both"/>
        <w:rPr>
          <w:rFonts w:ascii="Arial" w:hAnsi="Arial" w:cs="Arial"/>
        </w:rPr>
      </w:pPr>
    </w:p>
    <w:p w14:paraId="39C4D472" w14:textId="3245256B" w:rsidR="009D0C4E" w:rsidRDefault="001F2B6C" w:rsidP="00F01C63">
      <w:pPr>
        <w:pStyle w:val="NormalWeb"/>
        <w:ind w:firstLine="567"/>
        <w:jc w:val="both"/>
        <w:rPr>
          <w:rFonts w:ascii="Arial" w:hAnsi="Arial" w:cs="Arial"/>
        </w:rPr>
      </w:pPr>
      <w:r>
        <w:rPr>
          <w:rFonts w:ascii="Arial" w:hAnsi="Arial" w:cs="Arial"/>
        </w:rPr>
        <w:t>The majority</w:t>
      </w:r>
      <w:r w:rsidR="0077130D">
        <w:rPr>
          <w:rFonts w:ascii="Arial" w:hAnsi="Arial" w:cs="Arial"/>
        </w:rPr>
        <w:t xml:space="preserve"> (Lord </w:t>
      </w:r>
      <w:proofErr w:type="spellStart"/>
      <w:r w:rsidR="0077130D">
        <w:rPr>
          <w:rFonts w:ascii="Arial" w:hAnsi="Arial" w:cs="Arial"/>
        </w:rPr>
        <w:t>Mance</w:t>
      </w:r>
      <w:proofErr w:type="spellEnd"/>
      <w:r w:rsidR="0077130D">
        <w:rPr>
          <w:rFonts w:ascii="Arial" w:hAnsi="Arial" w:cs="Arial"/>
        </w:rPr>
        <w:t>, Lord Kerr, Lord Wilson and Lady Hale)</w:t>
      </w:r>
      <w:r>
        <w:rPr>
          <w:rFonts w:ascii="Arial" w:hAnsi="Arial" w:cs="Arial"/>
        </w:rPr>
        <w:t xml:space="preserve"> concluded that denying access to abortion </w:t>
      </w:r>
      <w:r w:rsidRPr="007F1EA0">
        <w:rPr>
          <w:rFonts w:ascii="Arial" w:hAnsi="Arial" w:cs="Arial"/>
        </w:rPr>
        <w:t>in cases of</w:t>
      </w:r>
      <w:r w:rsidRPr="00B72303">
        <w:rPr>
          <w:rFonts w:ascii="Arial" w:hAnsi="Arial" w:cs="Arial"/>
          <w:i/>
        </w:rPr>
        <w:t xml:space="preserve"> rape</w:t>
      </w:r>
      <w:r>
        <w:rPr>
          <w:rFonts w:ascii="Arial" w:hAnsi="Arial" w:cs="Arial"/>
        </w:rPr>
        <w:t xml:space="preserve"> was also a violation of</w:t>
      </w:r>
      <w:r w:rsidR="00A5424B">
        <w:rPr>
          <w:rFonts w:ascii="Arial" w:hAnsi="Arial" w:cs="Arial"/>
        </w:rPr>
        <w:t xml:space="preserve"> Article 8</w:t>
      </w:r>
      <w:r>
        <w:rPr>
          <w:rFonts w:ascii="Arial" w:hAnsi="Arial" w:cs="Arial"/>
        </w:rPr>
        <w:t xml:space="preserve">. </w:t>
      </w:r>
      <w:r w:rsidR="00405833">
        <w:rPr>
          <w:rFonts w:ascii="Arial" w:hAnsi="Arial" w:cs="Arial"/>
        </w:rPr>
        <w:t xml:space="preserve">Lord </w:t>
      </w:r>
      <w:proofErr w:type="spellStart"/>
      <w:r w:rsidR="00405833">
        <w:rPr>
          <w:rFonts w:ascii="Arial" w:hAnsi="Arial" w:cs="Arial"/>
        </w:rPr>
        <w:t>Mance</w:t>
      </w:r>
      <w:proofErr w:type="spellEnd"/>
      <w:r w:rsidR="009D0C4E">
        <w:rPr>
          <w:rFonts w:ascii="Arial" w:hAnsi="Arial" w:cs="Arial"/>
        </w:rPr>
        <w:t xml:space="preserve"> acknowledge</w:t>
      </w:r>
      <w:r w:rsidR="00517E1A">
        <w:rPr>
          <w:rFonts w:ascii="Arial" w:hAnsi="Arial" w:cs="Arial"/>
        </w:rPr>
        <w:t>d</w:t>
      </w:r>
      <w:r w:rsidR="009D0C4E">
        <w:rPr>
          <w:rFonts w:ascii="Arial" w:hAnsi="Arial" w:cs="Arial"/>
        </w:rPr>
        <w:t xml:space="preserve"> the anguish which may arise </w:t>
      </w:r>
      <w:r w:rsidR="0062735D">
        <w:rPr>
          <w:rFonts w:ascii="Arial" w:hAnsi="Arial" w:cs="Arial"/>
        </w:rPr>
        <w:t>from</w:t>
      </w:r>
      <w:r w:rsidR="009D0C4E">
        <w:rPr>
          <w:rFonts w:ascii="Arial" w:hAnsi="Arial" w:cs="Arial"/>
        </w:rPr>
        <w:t xml:space="preserve"> pregnancy following rape, which does not end on the birth of the child but continues with potential responsibility for that child for life. Causing a woman to become pregnan</w:t>
      </w:r>
      <w:r w:rsidR="0062735D">
        <w:rPr>
          <w:rFonts w:ascii="Arial" w:hAnsi="Arial" w:cs="Arial"/>
        </w:rPr>
        <w:t>t</w:t>
      </w:r>
      <w:r w:rsidR="009D0C4E">
        <w:rPr>
          <w:rFonts w:ascii="Arial" w:hAnsi="Arial" w:cs="Arial"/>
        </w:rPr>
        <w:t xml:space="preserve"> against her will </w:t>
      </w:r>
      <w:r w:rsidR="0062735D">
        <w:rPr>
          <w:rFonts w:ascii="Arial" w:hAnsi="Arial" w:cs="Arial"/>
        </w:rPr>
        <w:t>is</w:t>
      </w:r>
      <w:r w:rsidR="009D0C4E">
        <w:rPr>
          <w:rFonts w:ascii="Arial" w:hAnsi="Arial" w:cs="Arial"/>
        </w:rPr>
        <w:t xml:space="preserve"> a grave intrusion on bodily integrity, and Lord </w:t>
      </w:r>
      <w:proofErr w:type="spellStart"/>
      <w:r w:rsidR="009D0C4E">
        <w:rPr>
          <w:rFonts w:ascii="Arial" w:hAnsi="Arial" w:cs="Arial"/>
        </w:rPr>
        <w:t>Mance</w:t>
      </w:r>
      <w:proofErr w:type="spellEnd"/>
      <w:r w:rsidR="009D0C4E">
        <w:rPr>
          <w:rFonts w:ascii="Arial" w:hAnsi="Arial" w:cs="Arial"/>
        </w:rPr>
        <w:t xml:space="preserve"> stated the law should not further perpetuate a woman’s suffering.</w:t>
      </w:r>
      <w:r w:rsidR="009D0C4E">
        <w:rPr>
          <w:rStyle w:val="FootnoteReference"/>
          <w:rFonts w:ascii="Arial" w:hAnsi="Arial" w:cs="Arial"/>
        </w:rPr>
        <w:footnoteReference w:id="38"/>
      </w:r>
      <w:r w:rsidR="009D0C4E">
        <w:rPr>
          <w:rFonts w:ascii="Arial" w:hAnsi="Arial" w:cs="Arial"/>
        </w:rPr>
        <w:t xml:space="preserve"> The fact </w:t>
      </w:r>
      <w:r w:rsidR="00FB7E16">
        <w:rPr>
          <w:rFonts w:ascii="Arial" w:hAnsi="Arial" w:cs="Arial"/>
        </w:rPr>
        <w:t xml:space="preserve">that </w:t>
      </w:r>
      <w:r w:rsidR="009D0C4E">
        <w:rPr>
          <w:rFonts w:ascii="Arial" w:hAnsi="Arial" w:cs="Arial"/>
        </w:rPr>
        <w:t xml:space="preserve">a </w:t>
      </w:r>
      <w:r w:rsidR="0077130D">
        <w:rPr>
          <w:rFonts w:ascii="Arial" w:hAnsi="Arial" w:cs="Arial"/>
        </w:rPr>
        <w:t>woman</w:t>
      </w:r>
      <w:r w:rsidR="009D0C4E">
        <w:rPr>
          <w:rFonts w:ascii="Arial" w:hAnsi="Arial" w:cs="Arial"/>
        </w:rPr>
        <w:t xml:space="preserve"> could travel outside the </w:t>
      </w:r>
      <w:r w:rsidR="0051173A">
        <w:rPr>
          <w:rFonts w:ascii="Arial" w:hAnsi="Arial" w:cs="Arial"/>
        </w:rPr>
        <w:t>jurisdiction</w:t>
      </w:r>
      <w:r w:rsidR="009D0C4E">
        <w:rPr>
          <w:rFonts w:ascii="Arial" w:hAnsi="Arial" w:cs="Arial"/>
        </w:rPr>
        <w:t xml:space="preserve"> for an abortion did not justify </w:t>
      </w:r>
      <w:r w:rsidR="0051173A">
        <w:rPr>
          <w:rFonts w:ascii="Arial" w:hAnsi="Arial" w:cs="Arial"/>
        </w:rPr>
        <w:t>the</w:t>
      </w:r>
      <w:r w:rsidR="0062735D">
        <w:rPr>
          <w:rFonts w:ascii="Arial" w:hAnsi="Arial" w:cs="Arial"/>
        </w:rPr>
        <w:t xml:space="preserve"> prohibition of abortion in such cases</w:t>
      </w:r>
      <w:r w:rsidR="0051173A">
        <w:rPr>
          <w:rFonts w:ascii="Arial" w:hAnsi="Arial" w:cs="Arial"/>
        </w:rPr>
        <w:t>.</w:t>
      </w:r>
      <w:r w:rsidR="0051173A">
        <w:rPr>
          <w:rStyle w:val="FootnoteReference"/>
          <w:rFonts w:ascii="Arial" w:hAnsi="Arial" w:cs="Arial"/>
        </w:rPr>
        <w:footnoteReference w:id="39"/>
      </w:r>
      <w:r w:rsidR="007B0BAC">
        <w:rPr>
          <w:rFonts w:ascii="Arial" w:hAnsi="Arial" w:cs="Arial"/>
        </w:rPr>
        <w:t xml:space="preserve"> </w:t>
      </w:r>
    </w:p>
    <w:p w14:paraId="35BBD113" w14:textId="015088F8" w:rsidR="0051173A" w:rsidRDefault="0051173A" w:rsidP="0002304E">
      <w:pPr>
        <w:pStyle w:val="NormalWeb"/>
        <w:jc w:val="both"/>
        <w:rPr>
          <w:rFonts w:ascii="Arial" w:hAnsi="Arial" w:cs="Arial"/>
        </w:rPr>
      </w:pPr>
    </w:p>
    <w:p w14:paraId="496B0BAA" w14:textId="7A4B0EBB" w:rsidR="007B0BAC" w:rsidRDefault="001F2B6C" w:rsidP="00F01C63">
      <w:pPr>
        <w:pStyle w:val="NormalWeb"/>
        <w:ind w:firstLine="567"/>
        <w:jc w:val="both"/>
        <w:rPr>
          <w:rFonts w:ascii="Arial" w:hAnsi="Arial" w:cs="Arial"/>
        </w:rPr>
      </w:pPr>
      <w:r>
        <w:rPr>
          <w:rFonts w:ascii="Arial" w:hAnsi="Arial" w:cs="Arial"/>
        </w:rPr>
        <w:t xml:space="preserve">The majority also held that denial of abortion </w:t>
      </w:r>
      <w:r w:rsidRPr="00B72303">
        <w:rPr>
          <w:rFonts w:ascii="Arial" w:hAnsi="Arial" w:cs="Arial"/>
          <w:i/>
        </w:rPr>
        <w:t>in cases of incest</w:t>
      </w:r>
      <w:r>
        <w:rPr>
          <w:rFonts w:ascii="Arial" w:hAnsi="Arial" w:cs="Arial"/>
        </w:rPr>
        <w:t xml:space="preserve"> was </w:t>
      </w:r>
      <w:r w:rsidR="00E23FD0">
        <w:rPr>
          <w:rFonts w:ascii="Arial" w:hAnsi="Arial" w:cs="Arial"/>
        </w:rPr>
        <w:t>a violation of</w:t>
      </w:r>
      <w:r w:rsidR="00A5424B">
        <w:rPr>
          <w:rFonts w:ascii="Arial" w:hAnsi="Arial" w:cs="Arial"/>
        </w:rPr>
        <w:t xml:space="preserve"> Article 8</w:t>
      </w:r>
      <w:r w:rsidR="005810F6">
        <w:rPr>
          <w:rFonts w:ascii="Arial" w:hAnsi="Arial" w:cs="Arial"/>
        </w:rPr>
        <w:t>.</w:t>
      </w:r>
      <w:r>
        <w:rPr>
          <w:rStyle w:val="FootnoteReference"/>
          <w:rFonts w:ascii="Arial" w:hAnsi="Arial" w:cs="Arial"/>
        </w:rPr>
        <w:footnoteReference w:id="40"/>
      </w:r>
      <w:r w:rsidR="005810F6">
        <w:rPr>
          <w:rFonts w:ascii="Arial" w:hAnsi="Arial" w:cs="Arial"/>
        </w:rPr>
        <w:t xml:space="preserve"> Lord </w:t>
      </w:r>
      <w:proofErr w:type="spellStart"/>
      <w:r w:rsidR="005810F6">
        <w:rPr>
          <w:rFonts w:ascii="Arial" w:hAnsi="Arial" w:cs="Arial"/>
        </w:rPr>
        <w:t>Mance</w:t>
      </w:r>
      <w:proofErr w:type="spellEnd"/>
      <w:r w:rsidR="005810F6">
        <w:rPr>
          <w:rFonts w:ascii="Arial" w:hAnsi="Arial" w:cs="Arial"/>
        </w:rPr>
        <w:t xml:space="preserve"> indicated</w:t>
      </w:r>
      <w:r w:rsidR="0051173A">
        <w:rPr>
          <w:rFonts w:ascii="Arial" w:hAnsi="Arial" w:cs="Arial"/>
        </w:rPr>
        <w:t xml:space="preserve"> that many typical cases of abortion </w:t>
      </w:r>
      <w:r w:rsidR="0062735D">
        <w:rPr>
          <w:rFonts w:ascii="Arial" w:hAnsi="Arial" w:cs="Arial"/>
        </w:rPr>
        <w:t>arising</w:t>
      </w:r>
      <w:r w:rsidR="0051173A">
        <w:rPr>
          <w:rFonts w:ascii="Arial" w:hAnsi="Arial" w:cs="Arial"/>
        </w:rPr>
        <w:t xml:space="preserve"> in cases of </w:t>
      </w:r>
      <w:r w:rsidR="0051173A">
        <w:rPr>
          <w:rFonts w:ascii="Arial" w:hAnsi="Arial" w:cs="Arial"/>
        </w:rPr>
        <w:lastRenderedPageBreak/>
        <w:t xml:space="preserve">incest involve exploitative relationships with young or younger female relatives, which </w:t>
      </w:r>
      <w:r w:rsidR="003F3E14">
        <w:rPr>
          <w:rFonts w:ascii="Arial" w:hAnsi="Arial" w:cs="Arial"/>
        </w:rPr>
        <w:t>may often</w:t>
      </w:r>
      <w:r w:rsidR="0051173A">
        <w:rPr>
          <w:rFonts w:ascii="Arial" w:hAnsi="Arial" w:cs="Arial"/>
        </w:rPr>
        <w:t xml:space="preserve"> also be as a result of rape</w:t>
      </w:r>
      <w:r w:rsidR="00A32BB7">
        <w:rPr>
          <w:rFonts w:ascii="Arial" w:hAnsi="Arial" w:cs="Arial"/>
        </w:rPr>
        <w:t>. The</w:t>
      </w:r>
      <w:r w:rsidR="0051173A">
        <w:rPr>
          <w:rFonts w:ascii="Arial" w:hAnsi="Arial" w:cs="Arial"/>
        </w:rPr>
        <w:t xml:space="preserve"> suffering to a woman is evident and the </w:t>
      </w:r>
      <w:r w:rsidR="002B5FF8">
        <w:rPr>
          <w:rFonts w:ascii="Arial" w:hAnsi="Arial" w:cs="Arial"/>
        </w:rPr>
        <w:t>‘</w:t>
      </w:r>
      <w:r w:rsidR="0051173A" w:rsidRPr="0051173A">
        <w:rPr>
          <w:rFonts w:ascii="Arial" w:hAnsi="Arial" w:cs="Arial"/>
        </w:rPr>
        <w:t>agony of having to carry a child to birth, and to have a potential responsibility for, and lifelong relationship with, the child thereafter, against the mother’s will, cannot be justified</w:t>
      </w:r>
      <w:r w:rsidR="0051173A">
        <w:rPr>
          <w:rFonts w:ascii="Arial" w:hAnsi="Arial" w:cs="Arial"/>
        </w:rPr>
        <w:t>.</w:t>
      </w:r>
      <w:r w:rsidR="002B5FF8">
        <w:rPr>
          <w:rFonts w:ascii="Arial" w:hAnsi="Arial" w:cs="Arial"/>
        </w:rPr>
        <w:t>’</w:t>
      </w:r>
      <w:r w:rsidR="0051173A">
        <w:rPr>
          <w:rStyle w:val="FootnoteReference"/>
          <w:rFonts w:ascii="Arial" w:hAnsi="Arial" w:cs="Arial"/>
        </w:rPr>
        <w:footnoteReference w:id="41"/>
      </w:r>
      <w:r w:rsidR="007B0BAC" w:rsidRPr="007B0BAC">
        <w:rPr>
          <w:rFonts w:ascii="Arial" w:hAnsi="Arial" w:cs="Arial"/>
        </w:rPr>
        <w:t xml:space="preserve"> </w:t>
      </w:r>
      <w:r w:rsidR="007B0BAC">
        <w:rPr>
          <w:rFonts w:ascii="Arial" w:hAnsi="Arial" w:cs="Arial"/>
        </w:rPr>
        <w:t xml:space="preserve">Lady Hale stated that abortion where pregnancy results from rape or incest, were situations where the </w:t>
      </w:r>
      <w:r w:rsidR="00FB7E16">
        <w:rPr>
          <w:rFonts w:ascii="Arial" w:hAnsi="Arial" w:cs="Arial"/>
        </w:rPr>
        <w:t>‘</w:t>
      </w:r>
      <w:r w:rsidR="007B0BAC">
        <w:rPr>
          <w:rFonts w:ascii="Arial" w:hAnsi="Arial" w:cs="Arial"/>
        </w:rPr>
        <w:t>autonomy rights of the pregnant woman should prevail over the community interests in the continuation of pregnancy</w:t>
      </w:r>
      <w:r w:rsidR="00FB7E16">
        <w:rPr>
          <w:rFonts w:ascii="Arial" w:hAnsi="Arial" w:cs="Arial"/>
        </w:rPr>
        <w:t>’.</w:t>
      </w:r>
      <w:r w:rsidR="00FB7E16">
        <w:rPr>
          <w:rStyle w:val="FootnoteReference"/>
          <w:rFonts w:ascii="Arial" w:hAnsi="Arial" w:cs="Arial"/>
        </w:rPr>
        <w:footnoteReference w:id="42"/>
      </w:r>
    </w:p>
    <w:p w14:paraId="08FA582F" w14:textId="6FDD0EC9" w:rsidR="00A32BB7" w:rsidRDefault="00A32BB7" w:rsidP="0002304E">
      <w:pPr>
        <w:pStyle w:val="NormalWeb"/>
        <w:jc w:val="both"/>
        <w:rPr>
          <w:rFonts w:ascii="Arial" w:hAnsi="Arial" w:cs="Arial"/>
        </w:rPr>
      </w:pPr>
    </w:p>
    <w:p w14:paraId="58068DFD" w14:textId="36C4EBA0" w:rsidR="000772C0" w:rsidRPr="00BF2257" w:rsidRDefault="000772C0" w:rsidP="00F01C63">
      <w:pPr>
        <w:ind w:firstLine="567"/>
        <w:jc w:val="both"/>
        <w:rPr>
          <w:sz w:val="24"/>
          <w:szCs w:val="24"/>
        </w:rPr>
      </w:pPr>
      <w:r w:rsidRPr="00BF2257">
        <w:rPr>
          <w:sz w:val="24"/>
          <w:szCs w:val="24"/>
        </w:rPr>
        <w:t xml:space="preserve">The majority did not find that denial of abortion </w:t>
      </w:r>
      <w:r w:rsidRPr="00B72303">
        <w:rPr>
          <w:i/>
          <w:sz w:val="24"/>
          <w:szCs w:val="24"/>
        </w:rPr>
        <w:t xml:space="preserve">in cases of serious </w:t>
      </w:r>
      <w:r w:rsidR="001F2B6C" w:rsidRPr="00B72303">
        <w:rPr>
          <w:i/>
          <w:sz w:val="24"/>
          <w:szCs w:val="24"/>
        </w:rPr>
        <w:t>(</w:t>
      </w:r>
      <w:r w:rsidRPr="00B72303">
        <w:rPr>
          <w:i/>
          <w:sz w:val="24"/>
          <w:szCs w:val="24"/>
        </w:rPr>
        <w:t>as opposed to fatal</w:t>
      </w:r>
      <w:r w:rsidR="001F2B6C" w:rsidRPr="00B72303">
        <w:rPr>
          <w:i/>
          <w:sz w:val="24"/>
          <w:szCs w:val="24"/>
        </w:rPr>
        <w:t>)</w:t>
      </w:r>
      <w:r w:rsidRPr="00B72303">
        <w:rPr>
          <w:i/>
          <w:sz w:val="24"/>
          <w:szCs w:val="24"/>
        </w:rPr>
        <w:t xml:space="preserve"> abnormality</w:t>
      </w:r>
      <w:r w:rsidRPr="00BF2257">
        <w:rPr>
          <w:sz w:val="24"/>
          <w:szCs w:val="24"/>
        </w:rPr>
        <w:t xml:space="preserve"> was a breach of</w:t>
      </w:r>
      <w:r w:rsidR="00A5424B">
        <w:rPr>
          <w:sz w:val="24"/>
          <w:szCs w:val="24"/>
        </w:rPr>
        <w:t xml:space="preserve"> Article 8</w:t>
      </w:r>
      <w:r w:rsidRPr="00BF2257">
        <w:rPr>
          <w:sz w:val="24"/>
          <w:szCs w:val="24"/>
        </w:rPr>
        <w:t>.</w:t>
      </w:r>
      <w:r>
        <w:rPr>
          <w:rStyle w:val="FootnoteReference"/>
          <w:sz w:val="24"/>
          <w:szCs w:val="24"/>
        </w:rPr>
        <w:footnoteReference w:id="43"/>
      </w:r>
      <w:r w:rsidRPr="00BF2257">
        <w:rPr>
          <w:sz w:val="24"/>
          <w:szCs w:val="24"/>
        </w:rPr>
        <w:t xml:space="preserve"> Lord </w:t>
      </w:r>
      <w:proofErr w:type="spellStart"/>
      <w:r w:rsidRPr="00BF2257">
        <w:rPr>
          <w:sz w:val="24"/>
          <w:szCs w:val="24"/>
        </w:rPr>
        <w:t>Mance</w:t>
      </w:r>
      <w:proofErr w:type="spellEnd"/>
      <w:r w:rsidRPr="00BF2257">
        <w:rPr>
          <w:sz w:val="24"/>
          <w:szCs w:val="24"/>
        </w:rPr>
        <w:t xml:space="preserve"> </w:t>
      </w:r>
      <w:r w:rsidR="001F2B6C">
        <w:rPr>
          <w:sz w:val="24"/>
          <w:szCs w:val="24"/>
        </w:rPr>
        <w:t>stated that</w:t>
      </w:r>
      <w:r w:rsidRPr="00BF2257">
        <w:rPr>
          <w:sz w:val="24"/>
          <w:szCs w:val="24"/>
        </w:rPr>
        <w:t xml:space="preserve"> a disabled child should be treated as having the same worth </w:t>
      </w:r>
      <w:r w:rsidR="001F2B6C">
        <w:rPr>
          <w:sz w:val="24"/>
          <w:szCs w:val="24"/>
        </w:rPr>
        <w:t>as</w:t>
      </w:r>
      <w:r w:rsidRPr="00BF2257">
        <w:rPr>
          <w:sz w:val="24"/>
          <w:szCs w:val="24"/>
        </w:rPr>
        <w:t xml:space="preserve"> a non-disabled child, and </w:t>
      </w:r>
      <w:r w:rsidR="001F2B6C">
        <w:rPr>
          <w:sz w:val="24"/>
          <w:szCs w:val="24"/>
        </w:rPr>
        <w:t xml:space="preserve">noted the </w:t>
      </w:r>
      <w:r w:rsidRPr="00BF2257">
        <w:rPr>
          <w:sz w:val="24"/>
          <w:szCs w:val="24"/>
        </w:rPr>
        <w:t>concerns of the UN Committee on Rights of Persons with Disabilities around providing terminations in cases of fetal abnormality.</w:t>
      </w:r>
      <w:r w:rsidRPr="00BF2257">
        <w:rPr>
          <w:rStyle w:val="FootnoteReference"/>
          <w:sz w:val="24"/>
          <w:szCs w:val="24"/>
        </w:rPr>
        <w:footnoteReference w:id="44"/>
      </w:r>
    </w:p>
    <w:p w14:paraId="0E8D2664" w14:textId="77777777" w:rsidR="000772C0" w:rsidRDefault="000772C0" w:rsidP="0002304E">
      <w:pPr>
        <w:pStyle w:val="NormalWeb"/>
        <w:jc w:val="both"/>
        <w:rPr>
          <w:rFonts w:ascii="Arial" w:hAnsi="Arial" w:cs="Arial"/>
        </w:rPr>
      </w:pPr>
    </w:p>
    <w:p w14:paraId="43805498" w14:textId="6E46F1DF" w:rsidR="006C753A" w:rsidRPr="003F3E14" w:rsidRDefault="00517E1A" w:rsidP="003F3E14">
      <w:pPr>
        <w:pStyle w:val="NormalWeb"/>
        <w:ind w:firstLine="567"/>
        <w:jc w:val="both"/>
        <w:rPr>
          <w:rFonts w:ascii="Arial" w:hAnsi="Arial" w:cs="Arial"/>
        </w:rPr>
      </w:pPr>
      <w:r>
        <w:rPr>
          <w:rFonts w:ascii="Arial" w:hAnsi="Arial" w:cs="Arial"/>
        </w:rPr>
        <w:t>We welcome t</w:t>
      </w:r>
      <w:r w:rsidR="00A32BB7">
        <w:rPr>
          <w:rFonts w:ascii="Arial" w:hAnsi="Arial" w:cs="Arial"/>
        </w:rPr>
        <w:t xml:space="preserve">hese findings in respect </w:t>
      </w:r>
      <w:r w:rsidR="002849A6">
        <w:rPr>
          <w:rFonts w:ascii="Arial" w:hAnsi="Arial" w:cs="Arial"/>
        </w:rPr>
        <w:t>of</w:t>
      </w:r>
      <w:r w:rsidR="00A5424B">
        <w:rPr>
          <w:rFonts w:ascii="Arial" w:hAnsi="Arial" w:cs="Arial"/>
        </w:rPr>
        <w:t xml:space="preserve"> Article 8</w:t>
      </w:r>
      <w:r w:rsidR="00A32BB7">
        <w:rPr>
          <w:rFonts w:ascii="Arial" w:hAnsi="Arial" w:cs="Arial"/>
        </w:rPr>
        <w:t xml:space="preserve"> </w:t>
      </w:r>
      <w:r w:rsidR="0007178F">
        <w:rPr>
          <w:rFonts w:ascii="Arial" w:hAnsi="Arial" w:cs="Arial"/>
        </w:rPr>
        <w:t>because</w:t>
      </w:r>
      <w:r w:rsidR="00A32BB7">
        <w:rPr>
          <w:rFonts w:ascii="Arial" w:hAnsi="Arial" w:cs="Arial"/>
        </w:rPr>
        <w:t xml:space="preserve"> the approach taken by the </w:t>
      </w:r>
      <w:proofErr w:type="spellStart"/>
      <w:r w:rsidR="00A32BB7">
        <w:rPr>
          <w:rFonts w:ascii="Arial" w:hAnsi="Arial" w:cs="Arial"/>
        </w:rPr>
        <w:t>UKSC</w:t>
      </w:r>
      <w:r w:rsidR="003F3E14">
        <w:rPr>
          <w:rFonts w:ascii="Arial" w:hAnsi="Arial" w:cs="Arial"/>
        </w:rPr>
        <w:t>t</w:t>
      </w:r>
      <w:proofErr w:type="spellEnd"/>
      <w:r w:rsidR="00A32BB7">
        <w:rPr>
          <w:rFonts w:ascii="Arial" w:hAnsi="Arial" w:cs="Arial"/>
        </w:rPr>
        <w:t xml:space="preserve"> is in line with its obligations under the ECHR</w:t>
      </w:r>
      <w:r w:rsidR="0007178F">
        <w:rPr>
          <w:rFonts w:ascii="Arial" w:hAnsi="Arial" w:cs="Arial"/>
        </w:rPr>
        <w:t>.</w:t>
      </w:r>
      <w:r w:rsidR="00A32BB7">
        <w:rPr>
          <w:rFonts w:ascii="Arial" w:hAnsi="Arial" w:cs="Arial"/>
        </w:rPr>
        <w:t xml:space="preserve"> </w:t>
      </w:r>
      <w:r w:rsidR="0007178F">
        <w:rPr>
          <w:rFonts w:ascii="Arial" w:hAnsi="Arial" w:cs="Arial"/>
        </w:rPr>
        <w:t>Although the ECtHR</w:t>
      </w:r>
      <w:r w:rsidR="00A32BB7">
        <w:rPr>
          <w:rFonts w:ascii="Arial" w:hAnsi="Arial" w:cs="Arial"/>
        </w:rPr>
        <w:t xml:space="preserve"> has generally given deference to States in the abortion context, </w:t>
      </w:r>
      <w:r w:rsidR="0007178F">
        <w:rPr>
          <w:rFonts w:ascii="Arial" w:hAnsi="Arial" w:cs="Arial"/>
        </w:rPr>
        <w:t xml:space="preserve">it </w:t>
      </w:r>
      <w:r w:rsidR="00A32BB7">
        <w:rPr>
          <w:rFonts w:ascii="Arial" w:hAnsi="Arial" w:cs="Arial"/>
        </w:rPr>
        <w:t xml:space="preserve">has not in any way precluded </w:t>
      </w:r>
      <w:r w:rsidR="005737E9">
        <w:rPr>
          <w:rFonts w:ascii="Arial" w:hAnsi="Arial" w:cs="Arial"/>
        </w:rPr>
        <w:t xml:space="preserve">domestic courts </w:t>
      </w:r>
      <w:r w:rsidR="00A32BB7">
        <w:rPr>
          <w:rFonts w:ascii="Arial" w:hAnsi="Arial" w:cs="Arial"/>
        </w:rPr>
        <w:t xml:space="preserve">from making findings of violations. </w:t>
      </w:r>
      <w:r w:rsidR="00775621">
        <w:rPr>
          <w:rFonts w:ascii="Arial" w:hAnsi="Arial" w:cs="Arial"/>
        </w:rPr>
        <w:t>This is because</w:t>
      </w:r>
      <w:r w:rsidR="00CB15EF" w:rsidRPr="00BF2257">
        <w:rPr>
          <w:rFonts w:ascii="Arial" w:hAnsi="Arial" w:cs="Arial"/>
        </w:rPr>
        <w:t xml:space="preserve"> the EC</w:t>
      </w:r>
      <w:r w:rsidR="00CE3679">
        <w:rPr>
          <w:rFonts w:ascii="Arial" w:hAnsi="Arial" w:cs="Arial"/>
        </w:rPr>
        <w:t>t</w:t>
      </w:r>
      <w:r w:rsidR="00CB15EF" w:rsidRPr="00BF2257">
        <w:rPr>
          <w:rFonts w:ascii="Arial" w:hAnsi="Arial" w:cs="Arial"/>
        </w:rPr>
        <w:t xml:space="preserve">HR has generally adopted a margin of appreciation for States </w:t>
      </w:r>
      <w:r w:rsidR="00775621">
        <w:rPr>
          <w:rFonts w:ascii="Arial" w:hAnsi="Arial" w:cs="Arial"/>
        </w:rPr>
        <w:t>with strict abortion regimes</w:t>
      </w:r>
      <w:r w:rsidR="00CB15EF" w:rsidRPr="00BF2257">
        <w:rPr>
          <w:rFonts w:ascii="Arial" w:hAnsi="Arial" w:cs="Arial"/>
        </w:rPr>
        <w:t>.</w:t>
      </w:r>
      <w:r w:rsidR="002B5FF8">
        <w:rPr>
          <w:rStyle w:val="FootnoteReference"/>
          <w:rFonts w:ascii="Arial" w:hAnsi="Arial" w:cs="Arial"/>
        </w:rPr>
        <w:footnoteReference w:id="45"/>
      </w:r>
      <w:r w:rsidR="00EE7765" w:rsidRPr="00BF2257">
        <w:rPr>
          <w:rFonts w:ascii="Arial" w:hAnsi="Arial" w:cs="Arial"/>
          <w:lang w:val="en-US"/>
        </w:rPr>
        <w:t xml:space="preserve"> </w:t>
      </w:r>
      <w:r w:rsidR="006C753A" w:rsidRPr="00BF2257">
        <w:rPr>
          <w:rFonts w:ascii="Arial" w:hAnsi="Arial" w:cs="Arial"/>
          <w:lang w:val="en-US"/>
        </w:rPr>
        <w:t>The margin of appreciation r</w:t>
      </w:r>
      <w:proofErr w:type="spellStart"/>
      <w:r w:rsidR="006C753A" w:rsidRPr="00BF2257">
        <w:rPr>
          <w:rFonts w:ascii="Arial" w:hAnsi="Arial" w:cs="Arial"/>
        </w:rPr>
        <w:t>efers</w:t>
      </w:r>
      <w:proofErr w:type="spellEnd"/>
      <w:r w:rsidR="006C753A" w:rsidRPr="00BF2257">
        <w:rPr>
          <w:rFonts w:ascii="Arial" w:hAnsi="Arial" w:cs="Arial"/>
        </w:rPr>
        <w:t xml:space="preserve"> to the discretion or scope for </w:t>
      </w:r>
      <w:proofErr w:type="spellStart"/>
      <w:r w:rsidR="006C753A" w:rsidRPr="00BF2257">
        <w:rPr>
          <w:rFonts w:ascii="Arial" w:hAnsi="Arial" w:cs="Arial"/>
        </w:rPr>
        <w:t>manoeuvre</w:t>
      </w:r>
      <w:proofErr w:type="spellEnd"/>
      <w:r w:rsidR="006C753A" w:rsidRPr="00BF2257">
        <w:rPr>
          <w:rFonts w:ascii="Arial" w:hAnsi="Arial" w:cs="Arial"/>
        </w:rPr>
        <w:t xml:space="preserve"> bestowed upon Contracting States of the ECHR in fulfilling their obligations under the Convention.</w:t>
      </w:r>
      <w:r w:rsidR="002B5FF8">
        <w:rPr>
          <w:rStyle w:val="FootnoteReference"/>
          <w:rFonts w:ascii="Arial" w:hAnsi="Arial" w:cs="Arial"/>
        </w:rPr>
        <w:footnoteReference w:id="46"/>
      </w:r>
      <w:r w:rsidR="006C753A" w:rsidRPr="00BF2257">
        <w:rPr>
          <w:rFonts w:ascii="Arial" w:hAnsi="Arial" w:cs="Arial"/>
        </w:rPr>
        <w:t xml:space="preserve"> </w:t>
      </w:r>
      <w:r w:rsidR="006C753A" w:rsidRPr="00BF2257">
        <w:rPr>
          <w:rFonts w:ascii="Arial" w:hAnsi="Arial" w:cs="Arial"/>
          <w:lang w:val="en-US"/>
        </w:rPr>
        <w:t xml:space="preserve">The rationale for this approach is that in some </w:t>
      </w:r>
      <w:r w:rsidR="0007178F">
        <w:rPr>
          <w:rFonts w:ascii="Arial" w:hAnsi="Arial" w:cs="Arial"/>
          <w:lang w:val="en-US"/>
        </w:rPr>
        <w:t>contexts</w:t>
      </w:r>
      <w:r w:rsidR="0007178F" w:rsidRPr="00BF2257">
        <w:rPr>
          <w:rFonts w:ascii="Arial" w:hAnsi="Arial" w:cs="Arial"/>
          <w:lang w:val="en-US"/>
        </w:rPr>
        <w:t xml:space="preserve"> </w:t>
      </w:r>
      <w:r>
        <w:rPr>
          <w:rFonts w:ascii="Arial" w:hAnsi="Arial" w:cs="Arial"/>
          <w:lang w:val="en-US"/>
        </w:rPr>
        <w:t>(</w:t>
      </w:r>
      <w:r w:rsidR="006C753A" w:rsidRPr="00BF2257">
        <w:rPr>
          <w:rFonts w:ascii="Arial" w:hAnsi="Arial" w:cs="Arial"/>
          <w:lang w:val="en-US"/>
        </w:rPr>
        <w:t>particularly where no consensus amongst Member States is evident</w:t>
      </w:r>
      <w:r>
        <w:rPr>
          <w:rFonts w:ascii="Arial" w:hAnsi="Arial" w:cs="Arial"/>
          <w:lang w:val="en-US"/>
        </w:rPr>
        <w:t>)</w:t>
      </w:r>
      <w:r w:rsidR="006C753A" w:rsidRPr="00BF2257">
        <w:rPr>
          <w:rFonts w:ascii="Arial" w:hAnsi="Arial" w:cs="Arial"/>
          <w:lang w:val="en-US"/>
        </w:rPr>
        <w:t xml:space="preserve">, </w:t>
      </w:r>
      <w:r w:rsidR="006C753A" w:rsidRPr="00BF2257">
        <w:rPr>
          <w:rFonts w:ascii="Arial" w:hAnsi="Arial" w:cs="Arial"/>
          <w:lang w:eastAsia="en-IE"/>
        </w:rPr>
        <w:t>Contracting States should be given leeway because:</w:t>
      </w:r>
    </w:p>
    <w:p w14:paraId="2D3A188C" w14:textId="567C89B9" w:rsidR="006C753A" w:rsidRPr="002B5FF8" w:rsidRDefault="006C753A" w:rsidP="000E3E5D">
      <w:pPr>
        <w:spacing w:before="240"/>
        <w:ind w:left="567" w:right="567"/>
        <w:jc w:val="both"/>
        <w:rPr>
          <w:sz w:val="24"/>
          <w:szCs w:val="24"/>
          <w:lang w:eastAsia="en-IE"/>
        </w:rPr>
      </w:pPr>
      <w:r w:rsidRPr="00BF2257">
        <w:rPr>
          <w:sz w:val="24"/>
          <w:szCs w:val="24"/>
          <w:lang w:eastAsia="en-IE"/>
        </w:rPr>
        <w:t xml:space="preserve">By reason of their </w:t>
      </w:r>
      <w:r w:rsidRPr="001B799B">
        <w:rPr>
          <w:i/>
          <w:sz w:val="24"/>
          <w:szCs w:val="24"/>
          <w:lang w:eastAsia="en-IE"/>
        </w:rPr>
        <w:t>direct and continuous</w:t>
      </w:r>
      <w:r w:rsidRPr="00BF2257">
        <w:rPr>
          <w:sz w:val="24"/>
          <w:szCs w:val="24"/>
          <w:lang w:eastAsia="en-IE"/>
        </w:rPr>
        <w:t xml:space="preserve"> contact with the vital forces of their countries, State authorities are in principle </w:t>
      </w:r>
      <w:r w:rsidRPr="001B799B">
        <w:rPr>
          <w:i/>
          <w:sz w:val="24"/>
          <w:szCs w:val="24"/>
          <w:lang w:eastAsia="en-IE"/>
        </w:rPr>
        <w:t>in a better position</w:t>
      </w:r>
      <w:r w:rsidRPr="00BF2257">
        <w:rPr>
          <w:b/>
          <w:i/>
          <w:sz w:val="24"/>
          <w:szCs w:val="24"/>
          <w:lang w:eastAsia="en-IE"/>
        </w:rPr>
        <w:t xml:space="preserve"> </w:t>
      </w:r>
      <w:r w:rsidRPr="00BF2257">
        <w:rPr>
          <w:sz w:val="24"/>
          <w:szCs w:val="24"/>
          <w:lang w:eastAsia="en-IE"/>
        </w:rPr>
        <w:t xml:space="preserve">than the international judge to give an opinion on the exact content of these requirements as well as on the </w:t>
      </w:r>
      <w:r w:rsidR="00065AAA">
        <w:rPr>
          <w:sz w:val="24"/>
          <w:szCs w:val="24"/>
          <w:lang w:eastAsia="en-IE"/>
        </w:rPr>
        <w:t>‘</w:t>
      </w:r>
      <w:r w:rsidRPr="00BF2257">
        <w:rPr>
          <w:sz w:val="24"/>
          <w:szCs w:val="24"/>
          <w:lang w:eastAsia="en-IE"/>
        </w:rPr>
        <w:t>necessity</w:t>
      </w:r>
      <w:r w:rsidR="00065AAA">
        <w:rPr>
          <w:sz w:val="24"/>
          <w:szCs w:val="24"/>
          <w:lang w:eastAsia="en-IE"/>
        </w:rPr>
        <w:t>’</w:t>
      </w:r>
      <w:r w:rsidR="00065AAA" w:rsidRPr="00BF2257">
        <w:rPr>
          <w:sz w:val="24"/>
          <w:szCs w:val="24"/>
          <w:lang w:eastAsia="en-IE"/>
        </w:rPr>
        <w:t xml:space="preserve"> </w:t>
      </w:r>
      <w:r w:rsidRPr="00BF2257">
        <w:rPr>
          <w:sz w:val="24"/>
          <w:szCs w:val="24"/>
          <w:lang w:eastAsia="en-IE"/>
        </w:rPr>
        <w:t xml:space="preserve">of a </w:t>
      </w:r>
      <w:r w:rsidR="00065AAA">
        <w:rPr>
          <w:sz w:val="24"/>
          <w:szCs w:val="24"/>
          <w:lang w:eastAsia="en-IE"/>
        </w:rPr>
        <w:t>‘</w:t>
      </w:r>
      <w:r w:rsidRPr="00BF2257">
        <w:rPr>
          <w:sz w:val="24"/>
          <w:szCs w:val="24"/>
          <w:lang w:eastAsia="en-IE"/>
        </w:rPr>
        <w:t>restriction</w:t>
      </w:r>
      <w:r w:rsidR="00065AAA">
        <w:rPr>
          <w:sz w:val="24"/>
          <w:szCs w:val="24"/>
          <w:lang w:eastAsia="en-IE"/>
        </w:rPr>
        <w:t>’</w:t>
      </w:r>
      <w:r w:rsidRPr="00BF2257">
        <w:rPr>
          <w:sz w:val="24"/>
          <w:szCs w:val="24"/>
          <w:lang w:eastAsia="en-IE"/>
        </w:rPr>
        <w:t xml:space="preserve"> or </w:t>
      </w:r>
      <w:r w:rsidR="00065AAA">
        <w:rPr>
          <w:sz w:val="24"/>
          <w:szCs w:val="24"/>
          <w:lang w:eastAsia="en-IE"/>
        </w:rPr>
        <w:t>‘</w:t>
      </w:r>
      <w:r w:rsidRPr="00BF2257">
        <w:rPr>
          <w:sz w:val="24"/>
          <w:szCs w:val="24"/>
          <w:lang w:eastAsia="en-IE"/>
        </w:rPr>
        <w:t>penalty</w:t>
      </w:r>
      <w:r w:rsidR="00065AAA">
        <w:rPr>
          <w:sz w:val="24"/>
          <w:szCs w:val="24"/>
          <w:lang w:eastAsia="en-IE"/>
        </w:rPr>
        <w:t>’</w:t>
      </w:r>
      <w:r w:rsidR="00065AAA" w:rsidRPr="00BF2257">
        <w:rPr>
          <w:sz w:val="24"/>
          <w:szCs w:val="24"/>
          <w:lang w:eastAsia="en-IE"/>
        </w:rPr>
        <w:t xml:space="preserve"> </w:t>
      </w:r>
      <w:r w:rsidRPr="00BF2257">
        <w:rPr>
          <w:sz w:val="24"/>
          <w:szCs w:val="24"/>
          <w:lang w:eastAsia="en-IE"/>
        </w:rPr>
        <w:t>intended to meet them.</w:t>
      </w:r>
      <w:r w:rsidRPr="00BF2257">
        <w:rPr>
          <w:rStyle w:val="FootnoteReference"/>
          <w:sz w:val="24"/>
          <w:szCs w:val="24"/>
          <w:lang w:eastAsia="en-IE"/>
        </w:rPr>
        <w:footnoteReference w:id="47"/>
      </w:r>
      <w:r w:rsidRPr="00BF2257">
        <w:rPr>
          <w:sz w:val="24"/>
          <w:szCs w:val="24"/>
          <w:lang w:eastAsia="en-IE"/>
        </w:rPr>
        <w:t xml:space="preserve"> [</w:t>
      </w:r>
      <w:r w:rsidRPr="001B799B">
        <w:rPr>
          <w:sz w:val="24"/>
          <w:szCs w:val="24"/>
          <w:lang w:eastAsia="en-IE"/>
        </w:rPr>
        <w:t>Emphasis added]</w:t>
      </w:r>
    </w:p>
    <w:p w14:paraId="4078AE25" w14:textId="70BD8D6B" w:rsidR="006C753A" w:rsidRPr="0030484C" w:rsidRDefault="006C753A" w:rsidP="00935A7D">
      <w:pPr>
        <w:pStyle w:val="NormalWeb"/>
        <w:jc w:val="both"/>
        <w:rPr>
          <w:rFonts w:ascii="Arial" w:hAnsi="Arial" w:cs="Arial"/>
          <w:lang w:val="en-US"/>
        </w:rPr>
      </w:pPr>
    </w:p>
    <w:p w14:paraId="0CEB8BF3" w14:textId="23E442C3" w:rsidR="007E7C49" w:rsidRPr="0030484C" w:rsidRDefault="006C753A" w:rsidP="00F01C63">
      <w:pPr>
        <w:pStyle w:val="NormalWeb"/>
        <w:ind w:firstLine="567"/>
        <w:jc w:val="both"/>
        <w:rPr>
          <w:rFonts w:ascii="Arial" w:hAnsi="Arial" w:cs="Arial"/>
          <w:lang w:val="en-US"/>
        </w:rPr>
      </w:pPr>
      <w:r w:rsidRPr="0030484C">
        <w:rPr>
          <w:rFonts w:ascii="Arial" w:hAnsi="Arial" w:cs="Arial"/>
          <w:lang w:val="en-US"/>
        </w:rPr>
        <w:lastRenderedPageBreak/>
        <w:t xml:space="preserve">The margin of appreciation for States </w:t>
      </w:r>
      <w:r w:rsidR="003F3E14">
        <w:rPr>
          <w:rFonts w:ascii="Arial" w:hAnsi="Arial" w:cs="Arial"/>
          <w:lang w:val="en-US"/>
        </w:rPr>
        <w:t>in relation to</w:t>
      </w:r>
      <w:r w:rsidR="00A5424B">
        <w:rPr>
          <w:rFonts w:ascii="Arial" w:hAnsi="Arial" w:cs="Arial"/>
          <w:lang w:val="en-US"/>
        </w:rPr>
        <w:t xml:space="preserve"> Article 8</w:t>
      </w:r>
      <w:r w:rsidRPr="0030484C">
        <w:rPr>
          <w:rFonts w:ascii="Arial" w:hAnsi="Arial" w:cs="Arial"/>
          <w:lang w:val="en-US"/>
        </w:rPr>
        <w:t xml:space="preserve"> in cases </w:t>
      </w:r>
      <w:r w:rsidR="00517E1A">
        <w:rPr>
          <w:rFonts w:ascii="Arial" w:hAnsi="Arial" w:cs="Arial"/>
          <w:lang w:val="en-US"/>
        </w:rPr>
        <w:t>where</w:t>
      </w:r>
      <w:r w:rsidRPr="0030484C">
        <w:rPr>
          <w:rFonts w:ascii="Arial" w:hAnsi="Arial" w:cs="Arial"/>
          <w:lang w:val="en-US"/>
        </w:rPr>
        <w:t xml:space="preserve"> abortion </w:t>
      </w:r>
      <w:r w:rsidR="00517E1A">
        <w:rPr>
          <w:rFonts w:ascii="Arial" w:hAnsi="Arial" w:cs="Arial"/>
          <w:lang w:val="en-US"/>
        </w:rPr>
        <w:t xml:space="preserve">is prohibited </w:t>
      </w:r>
      <w:r w:rsidRPr="0030484C">
        <w:rPr>
          <w:rFonts w:ascii="Arial" w:hAnsi="Arial" w:cs="Arial"/>
          <w:lang w:val="en-US"/>
        </w:rPr>
        <w:t xml:space="preserve">was accepted by the ECtHR in </w:t>
      </w:r>
      <w:r w:rsidRPr="00BF2257">
        <w:rPr>
          <w:rFonts w:ascii="Arial" w:hAnsi="Arial" w:cs="Arial"/>
          <w:i/>
          <w:lang w:val="en-US"/>
        </w:rPr>
        <w:t>A,</w:t>
      </w:r>
      <w:r w:rsidR="00065AAA">
        <w:rPr>
          <w:rFonts w:ascii="Arial" w:hAnsi="Arial" w:cs="Arial"/>
          <w:i/>
          <w:lang w:val="en-US"/>
        </w:rPr>
        <w:t xml:space="preserve"> </w:t>
      </w:r>
      <w:r w:rsidRPr="00BF2257">
        <w:rPr>
          <w:rFonts w:ascii="Arial" w:hAnsi="Arial" w:cs="Arial"/>
          <w:i/>
          <w:lang w:val="en-US"/>
        </w:rPr>
        <w:t>B, C v Ireland</w:t>
      </w:r>
      <w:r w:rsidRPr="0030484C">
        <w:rPr>
          <w:rFonts w:ascii="Arial" w:hAnsi="Arial" w:cs="Arial"/>
          <w:lang w:val="en-US"/>
        </w:rPr>
        <w:t xml:space="preserve"> where the </w:t>
      </w:r>
      <w:r w:rsidR="0007178F">
        <w:rPr>
          <w:rFonts w:ascii="Arial" w:hAnsi="Arial" w:cs="Arial"/>
          <w:lang w:val="en-US"/>
        </w:rPr>
        <w:t>ECtHR</w:t>
      </w:r>
      <w:r w:rsidR="0007178F" w:rsidRPr="0030484C">
        <w:rPr>
          <w:rFonts w:ascii="Arial" w:hAnsi="Arial" w:cs="Arial"/>
          <w:lang w:val="en-US"/>
        </w:rPr>
        <w:t xml:space="preserve"> </w:t>
      </w:r>
      <w:r w:rsidRPr="0030484C">
        <w:rPr>
          <w:rFonts w:ascii="Arial" w:hAnsi="Arial" w:cs="Arial"/>
          <w:lang w:val="en-US"/>
        </w:rPr>
        <w:t xml:space="preserve">stated that it is </w:t>
      </w:r>
      <w:r w:rsidR="002B5FF8">
        <w:rPr>
          <w:rFonts w:ascii="Arial" w:hAnsi="Arial" w:cs="Arial"/>
        </w:rPr>
        <w:t>‘</w:t>
      </w:r>
      <w:r w:rsidRPr="00BF2257">
        <w:rPr>
          <w:rFonts w:ascii="Arial" w:hAnsi="Arial" w:cs="Arial"/>
        </w:rPr>
        <w:t>not possible to find in the legal and social orders of the Contracting States a uniform European conception of morals including on the question of when life begins</w:t>
      </w:r>
      <w:r w:rsidR="002B5FF8">
        <w:rPr>
          <w:rFonts w:ascii="Arial" w:hAnsi="Arial" w:cs="Arial"/>
        </w:rPr>
        <w:t>’</w:t>
      </w:r>
      <w:r w:rsidRPr="00BF2257">
        <w:rPr>
          <w:rStyle w:val="FootnoteReference"/>
          <w:rFonts w:ascii="Arial" w:hAnsi="Arial" w:cs="Arial"/>
        </w:rPr>
        <w:footnoteReference w:id="48"/>
      </w:r>
      <w:r w:rsidRPr="00BF2257">
        <w:rPr>
          <w:rFonts w:ascii="Arial" w:hAnsi="Arial" w:cs="Arial"/>
        </w:rPr>
        <w:t xml:space="preserve"> and national authorities were held to be best placed to decide upon such issues.</w:t>
      </w:r>
      <w:r w:rsidR="00CB15EF" w:rsidRPr="00BF2257">
        <w:rPr>
          <w:rFonts w:ascii="Arial" w:hAnsi="Arial" w:cs="Arial"/>
        </w:rPr>
        <w:t xml:space="preserve"> Accordingly</w:t>
      </w:r>
      <w:r w:rsidR="00847C36">
        <w:rPr>
          <w:rFonts w:ascii="Arial" w:hAnsi="Arial" w:cs="Arial"/>
        </w:rPr>
        <w:t>, in finding a violation of</w:t>
      </w:r>
      <w:r w:rsidR="00A5424B">
        <w:rPr>
          <w:rFonts w:ascii="Arial" w:hAnsi="Arial" w:cs="Arial"/>
        </w:rPr>
        <w:t xml:space="preserve"> Article 8</w:t>
      </w:r>
      <w:r w:rsidR="00847C36">
        <w:rPr>
          <w:rFonts w:ascii="Arial" w:hAnsi="Arial" w:cs="Arial"/>
        </w:rPr>
        <w:t xml:space="preserve">, </w:t>
      </w:r>
      <w:r w:rsidR="00CB15EF" w:rsidRPr="00BF2257">
        <w:rPr>
          <w:rFonts w:ascii="Arial" w:hAnsi="Arial" w:cs="Arial"/>
        </w:rPr>
        <w:t xml:space="preserve">the </w:t>
      </w:r>
      <w:proofErr w:type="spellStart"/>
      <w:r w:rsidR="00CB15EF" w:rsidRPr="00BF2257">
        <w:rPr>
          <w:rFonts w:ascii="Arial" w:hAnsi="Arial" w:cs="Arial"/>
        </w:rPr>
        <w:t>UKSC</w:t>
      </w:r>
      <w:r w:rsidR="00493ACF">
        <w:rPr>
          <w:rFonts w:ascii="Arial" w:hAnsi="Arial" w:cs="Arial"/>
        </w:rPr>
        <w:t>t</w:t>
      </w:r>
      <w:proofErr w:type="spellEnd"/>
      <w:r w:rsidR="00CB15EF" w:rsidRPr="00BF2257">
        <w:rPr>
          <w:rFonts w:ascii="Arial" w:hAnsi="Arial" w:cs="Arial"/>
        </w:rPr>
        <w:t xml:space="preserve"> </w:t>
      </w:r>
      <w:r w:rsidR="003A48E1">
        <w:rPr>
          <w:rFonts w:ascii="Arial" w:hAnsi="Arial" w:cs="Arial"/>
        </w:rPr>
        <w:t>went</w:t>
      </w:r>
      <w:r w:rsidR="0007178F">
        <w:rPr>
          <w:rFonts w:ascii="Arial" w:hAnsi="Arial" w:cs="Arial"/>
        </w:rPr>
        <w:t xml:space="preserve"> beyond the</w:t>
      </w:r>
      <w:r w:rsidR="00847C36">
        <w:rPr>
          <w:rFonts w:ascii="Arial" w:hAnsi="Arial" w:cs="Arial"/>
        </w:rPr>
        <w:t xml:space="preserve"> usual reluctance </w:t>
      </w:r>
      <w:r w:rsidR="00345D41">
        <w:rPr>
          <w:rFonts w:ascii="Arial" w:hAnsi="Arial" w:cs="Arial"/>
        </w:rPr>
        <w:t>of the</w:t>
      </w:r>
      <w:r w:rsidR="00847C36">
        <w:rPr>
          <w:rFonts w:ascii="Arial" w:hAnsi="Arial" w:cs="Arial"/>
        </w:rPr>
        <w:t xml:space="preserve"> ECtHR to find a violation of this right in the abortion context.</w:t>
      </w:r>
      <w:r w:rsidR="00404BB9">
        <w:rPr>
          <w:rStyle w:val="FootnoteReference"/>
          <w:rFonts w:ascii="Arial" w:hAnsi="Arial" w:cs="Arial"/>
        </w:rPr>
        <w:footnoteReference w:id="49"/>
      </w:r>
      <w:r w:rsidR="00847C36">
        <w:rPr>
          <w:rFonts w:ascii="Arial" w:hAnsi="Arial" w:cs="Arial"/>
        </w:rPr>
        <w:t xml:space="preserve"> </w:t>
      </w:r>
      <w:r w:rsidR="00352F9C" w:rsidRPr="00BF2257">
        <w:rPr>
          <w:rFonts w:ascii="Arial" w:hAnsi="Arial" w:cs="Arial"/>
        </w:rPr>
        <w:t xml:space="preserve">However, this article </w:t>
      </w:r>
      <w:r w:rsidR="00847C36">
        <w:rPr>
          <w:rFonts w:ascii="Arial" w:hAnsi="Arial" w:cs="Arial"/>
        </w:rPr>
        <w:t xml:space="preserve">argues that </w:t>
      </w:r>
      <w:r w:rsidR="003A48E1">
        <w:rPr>
          <w:rFonts w:ascii="Arial" w:hAnsi="Arial" w:cs="Arial"/>
        </w:rPr>
        <w:t xml:space="preserve">in doing so </w:t>
      </w:r>
      <w:r w:rsidR="00847C36">
        <w:rPr>
          <w:rFonts w:ascii="Arial" w:hAnsi="Arial" w:cs="Arial"/>
        </w:rPr>
        <w:t xml:space="preserve">the </w:t>
      </w:r>
      <w:proofErr w:type="spellStart"/>
      <w:r w:rsidR="00847C36">
        <w:rPr>
          <w:rFonts w:ascii="Arial" w:hAnsi="Arial" w:cs="Arial"/>
        </w:rPr>
        <w:t>UKSCt’s</w:t>
      </w:r>
      <w:proofErr w:type="spellEnd"/>
      <w:r w:rsidR="003A48E1">
        <w:rPr>
          <w:rFonts w:ascii="Arial" w:hAnsi="Arial" w:cs="Arial"/>
        </w:rPr>
        <w:t xml:space="preserve"> </w:t>
      </w:r>
      <w:r w:rsidR="00847C36">
        <w:rPr>
          <w:rFonts w:ascii="Arial" w:hAnsi="Arial" w:cs="Arial"/>
        </w:rPr>
        <w:t>position</w:t>
      </w:r>
      <w:r w:rsidR="003A48E1">
        <w:rPr>
          <w:rFonts w:ascii="Arial" w:hAnsi="Arial" w:cs="Arial"/>
        </w:rPr>
        <w:t xml:space="preserve"> nonetheless </w:t>
      </w:r>
      <w:r w:rsidR="00355ED6">
        <w:rPr>
          <w:rFonts w:ascii="Arial" w:hAnsi="Arial" w:cs="Arial"/>
        </w:rPr>
        <w:t>conforms</w:t>
      </w:r>
      <w:r w:rsidR="00847C36">
        <w:rPr>
          <w:rFonts w:ascii="Arial" w:hAnsi="Arial" w:cs="Arial"/>
        </w:rPr>
        <w:t xml:space="preserve"> with that of the ECtHR</w:t>
      </w:r>
      <w:r w:rsidR="00D662B3">
        <w:rPr>
          <w:rFonts w:ascii="Arial" w:hAnsi="Arial" w:cs="Arial"/>
        </w:rPr>
        <w:t xml:space="preserve"> because the ECtHR has left it open </w:t>
      </w:r>
      <w:r w:rsidR="00674DF4">
        <w:rPr>
          <w:rFonts w:ascii="Arial" w:hAnsi="Arial" w:cs="Arial"/>
        </w:rPr>
        <w:t xml:space="preserve">to domestic courts to find a violation the Convention in respect of strict abortion regimes. Unlike </w:t>
      </w:r>
      <w:r w:rsidR="0047010A">
        <w:rPr>
          <w:rFonts w:ascii="Arial" w:hAnsi="Arial" w:cs="Arial"/>
          <w:lang w:val="en-US"/>
        </w:rPr>
        <w:t>the ECtHR</w:t>
      </w:r>
      <w:r w:rsidR="007E7C49">
        <w:rPr>
          <w:rFonts w:ascii="Arial" w:hAnsi="Arial" w:cs="Arial"/>
          <w:lang w:val="en-US"/>
        </w:rPr>
        <w:t>, a national court</w:t>
      </w:r>
      <w:r w:rsidR="007E7C49" w:rsidRPr="0030484C">
        <w:rPr>
          <w:rFonts w:ascii="Arial" w:hAnsi="Arial" w:cs="Arial"/>
          <w:lang w:val="en-US"/>
        </w:rPr>
        <w:t>:</w:t>
      </w:r>
    </w:p>
    <w:p w14:paraId="4364A7C5" w14:textId="77777777" w:rsidR="007E7C49" w:rsidRPr="0030484C" w:rsidRDefault="007E7C49" w:rsidP="007E7C49">
      <w:pPr>
        <w:pStyle w:val="NormalWeb"/>
        <w:jc w:val="both"/>
        <w:rPr>
          <w:rFonts w:ascii="Arial" w:hAnsi="Arial" w:cs="Arial"/>
          <w:lang w:val="en-US"/>
        </w:rPr>
      </w:pPr>
    </w:p>
    <w:p w14:paraId="0784F6C7" w14:textId="6E226271" w:rsidR="007E7C49" w:rsidRPr="0030484C" w:rsidRDefault="002B5FF8" w:rsidP="000E3E5D">
      <w:pPr>
        <w:autoSpaceDE w:val="0"/>
        <w:autoSpaceDN w:val="0"/>
        <w:adjustRightInd w:val="0"/>
        <w:spacing w:line="240" w:lineRule="auto"/>
        <w:ind w:left="567" w:right="567"/>
        <w:contextualSpacing w:val="0"/>
        <w:jc w:val="both"/>
        <w:rPr>
          <w:sz w:val="24"/>
          <w:szCs w:val="24"/>
          <w:lang w:val="en-US"/>
        </w:rPr>
      </w:pPr>
      <w:r>
        <w:rPr>
          <w:sz w:val="24"/>
          <w:szCs w:val="24"/>
          <w:lang w:val="en-US"/>
        </w:rPr>
        <w:t>[</w:t>
      </w:r>
      <w:r w:rsidR="007E7C49">
        <w:rPr>
          <w:sz w:val="24"/>
          <w:szCs w:val="24"/>
          <w:lang w:val="en-US"/>
        </w:rPr>
        <w:t>…</w:t>
      </w:r>
      <w:r>
        <w:rPr>
          <w:sz w:val="24"/>
          <w:szCs w:val="24"/>
          <w:lang w:val="en-US"/>
        </w:rPr>
        <w:t xml:space="preserve">] </w:t>
      </w:r>
      <w:r w:rsidR="007E7C49" w:rsidRPr="00BF2257">
        <w:rPr>
          <w:sz w:val="24"/>
          <w:szCs w:val="24"/>
          <w:lang w:val="en-US"/>
        </w:rPr>
        <w:t>is not constrained by the margin of appreciation,</w:t>
      </w:r>
      <w:r w:rsidR="007E7C49" w:rsidRPr="0030484C">
        <w:rPr>
          <w:sz w:val="24"/>
          <w:szCs w:val="24"/>
          <w:lang w:val="en-US"/>
        </w:rPr>
        <w:t xml:space="preserve"> </w:t>
      </w:r>
      <w:r w:rsidR="007E7C49" w:rsidRPr="00BF2257">
        <w:rPr>
          <w:sz w:val="24"/>
          <w:szCs w:val="24"/>
          <w:lang w:val="en-US"/>
        </w:rPr>
        <w:t>but rather must apply Convention rights, and their limitations, as part of domestic law. In doing so they</w:t>
      </w:r>
      <w:r w:rsidR="007E7C49" w:rsidRPr="0030484C">
        <w:rPr>
          <w:sz w:val="24"/>
          <w:szCs w:val="24"/>
          <w:lang w:val="en-US"/>
        </w:rPr>
        <w:t xml:space="preserve"> </w:t>
      </w:r>
      <w:r w:rsidR="007E7C49" w:rsidRPr="00BF2257">
        <w:rPr>
          <w:sz w:val="24"/>
          <w:szCs w:val="24"/>
          <w:lang w:val="en-US"/>
        </w:rPr>
        <w:t>can, of course, show judicial deference to the national Parliament or executive; but must judge</w:t>
      </w:r>
      <w:r w:rsidR="007E7C49" w:rsidRPr="0030484C">
        <w:rPr>
          <w:sz w:val="24"/>
          <w:szCs w:val="24"/>
          <w:lang w:val="en-US"/>
        </w:rPr>
        <w:t xml:space="preserve"> </w:t>
      </w:r>
      <w:r w:rsidR="007E7C49" w:rsidRPr="00BF2257">
        <w:rPr>
          <w:sz w:val="24"/>
          <w:szCs w:val="24"/>
          <w:lang w:val="en-US"/>
        </w:rPr>
        <w:t>whether the restriction is compatible with the rights now contained in domestic law.</w:t>
      </w:r>
      <w:r w:rsidR="007E7C49" w:rsidRPr="0030484C">
        <w:rPr>
          <w:rStyle w:val="FootnoteReference"/>
          <w:sz w:val="24"/>
          <w:szCs w:val="24"/>
          <w:lang w:val="en-US"/>
        </w:rPr>
        <w:footnoteReference w:id="50"/>
      </w:r>
    </w:p>
    <w:p w14:paraId="12FBEB57" w14:textId="77777777" w:rsidR="007E7C49" w:rsidRPr="0030484C" w:rsidRDefault="007E7C49" w:rsidP="007E7C49">
      <w:pPr>
        <w:autoSpaceDE w:val="0"/>
        <w:autoSpaceDN w:val="0"/>
        <w:adjustRightInd w:val="0"/>
        <w:spacing w:line="240" w:lineRule="auto"/>
        <w:ind w:left="720"/>
        <w:contextualSpacing w:val="0"/>
        <w:jc w:val="both"/>
        <w:rPr>
          <w:lang w:val="en-US"/>
        </w:rPr>
      </w:pPr>
    </w:p>
    <w:p w14:paraId="6580212D" w14:textId="243C185E" w:rsidR="007E7C49" w:rsidRPr="0030484C" w:rsidRDefault="009C3E70" w:rsidP="003F3E14">
      <w:pPr>
        <w:pStyle w:val="NormalWeb"/>
        <w:ind w:firstLine="360"/>
        <w:jc w:val="both"/>
        <w:rPr>
          <w:rFonts w:ascii="Arial" w:hAnsi="Arial" w:cs="Arial"/>
          <w:lang w:val="en-US"/>
        </w:rPr>
      </w:pPr>
      <w:r>
        <w:rPr>
          <w:rFonts w:ascii="Arial" w:hAnsi="Arial" w:cs="Arial"/>
          <w:lang w:val="en-US"/>
        </w:rPr>
        <w:t xml:space="preserve">As </w:t>
      </w:r>
      <w:proofErr w:type="spellStart"/>
      <w:r w:rsidR="004A5538">
        <w:rPr>
          <w:rFonts w:ascii="Arial" w:hAnsi="Arial" w:cs="Arial"/>
          <w:lang w:val="en-US"/>
        </w:rPr>
        <w:t>Gerards</w:t>
      </w:r>
      <w:proofErr w:type="spellEnd"/>
      <w:r>
        <w:rPr>
          <w:rFonts w:ascii="Arial" w:hAnsi="Arial" w:cs="Arial"/>
          <w:lang w:val="en-US"/>
        </w:rPr>
        <w:t xml:space="preserve"> </w:t>
      </w:r>
      <w:r w:rsidR="001E651A">
        <w:rPr>
          <w:rFonts w:ascii="Arial" w:hAnsi="Arial" w:cs="Arial"/>
          <w:lang w:val="en-US"/>
        </w:rPr>
        <w:t>state</w:t>
      </w:r>
      <w:r w:rsidR="004A5538">
        <w:rPr>
          <w:rFonts w:ascii="Arial" w:hAnsi="Arial" w:cs="Arial"/>
          <w:lang w:val="en-US"/>
        </w:rPr>
        <w:t>s</w:t>
      </w:r>
      <w:r w:rsidR="00775621">
        <w:rPr>
          <w:rFonts w:ascii="Arial" w:hAnsi="Arial" w:cs="Arial"/>
          <w:lang w:val="en-US"/>
        </w:rPr>
        <w:t>,</w:t>
      </w:r>
      <w:r w:rsidR="001E651A">
        <w:rPr>
          <w:rFonts w:ascii="Arial" w:hAnsi="Arial" w:cs="Arial"/>
          <w:lang w:val="en-US"/>
        </w:rPr>
        <w:t xml:space="preserve"> it would be a misinterpretation of the margin of appreciation doctrine if </w:t>
      </w:r>
      <w:r w:rsidR="004A5538">
        <w:rPr>
          <w:rFonts w:ascii="Arial" w:hAnsi="Arial" w:cs="Arial"/>
          <w:lang w:val="en-US"/>
        </w:rPr>
        <w:t>national</w:t>
      </w:r>
      <w:r w:rsidR="001E651A">
        <w:rPr>
          <w:rFonts w:ascii="Arial" w:hAnsi="Arial" w:cs="Arial"/>
          <w:lang w:val="en-US"/>
        </w:rPr>
        <w:t xml:space="preserve"> courts simply automatically translated a wide margin of appreciation to deferential judicial review at national level</w:t>
      </w:r>
      <w:r w:rsidR="00775621">
        <w:rPr>
          <w:rFonts w:ascii="Arial" w:hAnsi="Arial" w:cs="Arial"/>
          <w:lang w:val="en-US"/>
        </w:rPr>
        <w:t>. I</w:t>
      </w:r>
      <w:r w:rsidR="001E651A">
        <w:rPr>
          <w:rFonts w:ascii="Arial" w:hAnsi="Arial" w:cs="Arial"/>
          <w:lang w:val="en-US"/>
        </w:rPr>
        <w:t>nstead</w:t>
      </w:r>
      <w:r w:rsidR="00775621">
        <w:rPr>
          <w:rFonts w:ascii="Arial" w:hAnsi="Arial" w:cs="Arial"/>
          <w:lang w:val="en-US"/>
        </w:rPr>
        <w:t>,</w:t>
      </w:r>
      <w:r w:rsidR="001E651A">
        <w:rPr>
          <w:rFonts w:ascii="Arial" w:hAnsi="Arial" w:cs="Arial"/>
          <w:lang w:val="en-US"/>
        </w:rPr>
        <w:t xml:space="preserve"> national courts have a ‘shared responsibility’ with the ECtHR and must exercise a supervisory </w:t>
      </w:r>
      <w:r w:rsidR="0039562E">
        <w:rPr>
          <w:rFonts w:ascii="Arial" w:hAnsi="Arial" w:cs="Arial"/>
          <w:lang w:val="en-US"/>
        </w:rPr>
        <w:t>role</w:t>
      </w:r>
      <w:r w:rsidR="001E651A">
        <w:rPr>
          <w:rFonts w:ascii="Arial" w:hAnsi="Arial" w:cs="Arial"/>
          <w:lang w:val="en-US"/>
        </w:rPr>
        <w:t xml:space="preserve"> at a domestic level based on </w:t>
      </w:r>
      <w:r w:rsidR="0039562E">
        <w:rPr>
          <w:rFonts w:ascii="Arial" w:hAnsi="Arial" w:cs="Arial"/>
          <w:lang w:val="en-US"/>
        </w:rPr>
        <w:t>the context which arises at the State level</w:t>
      </w:r>
      <w:r w:rsidR="001E651A">
        <w:rPr>
          <w:rFonts w:ascii="Arial" w:hAnsi="Arial" w:cs="Arial"/>
          <w:lang w:val="en-US"/>
        </w:rPr>
        <w:t>.</w:t>
      </w:r>
      <w:r w:rsidR="0037702E">
        <w:rPr>
          <w:rStyle w:val="FootnoteReference"/>
          <w:rFonts w:ascii="Arial" w:hAnsi="Arial" w:cs="Arial"/>
          <w:lang w:val="en-US"/>
        </w:rPr>
        <w:footnoteReference w:id="51"/>
      </w:r>
      <w:r w:rsidR="0037702E">
        <w:rPr>
          <w:rFonts w:ascii="Arial" w:hAnsi="Arial" w:cs="Arial"/>
          <w:lang w:val="en-US"/>
        </w:rPr>
        <w:t xml:space="preserve"> </w:t>
      </w:r>
      <w:r w:rsidR="0047010A">
        <w:rPr>
          <w:rFonts w:ascii="Arial" w:hAnsi="Arial" w:cs="Arial"/>
          <w:lang w:val="en-US"/>
        </w:rPr>
        <w:t xml:space="preserve">It was therefore appropriate for the </w:t>
      </w:r>
      <w:proofErr w:type="spellStart"/>
      <w:r w:rsidR="0047010A">
        <w:rPr>
          <w:rFonts w:ascii="Arial" w:hAnsi="Arial" w:cs="Arial"/>
          <w:lang w:val="en-US"/>
        </w:rPr>
        <w:t>UKS</w:t>
      </w:r>
      <w:r w:rsidR="008C7970">
        <w:rPr>
          <w:rFonts w:ascii="Arial" w:hAnsi="Arial" w:cs="Arial"/>
          <w:lang w:val="en-US"/>
        </w:rPr>
        <w:t>Ct</w:t>
      </w:r>
      <w:proofErr w:type="spellEnd"/>
      <w:r w:rsidR="008C7970">
        <w:rPr>
          <w:rFonts w:ascii="Arial" w:hAnsi="Arial" w:cs="Arial"/>
          <w:lang w:val="en-US"/>
        </w:rPr>
        <w:t xml:space="preserve"> to find a violation of</w:t>
      </w:r>
      <w:r w:rsidR="00A5424B">
        <w:rPr>
          <w:rFonts w:ascii="Arial" w:hAnsi="Arial" w:cs="Arial"/>
          <w:lang w:val="en-US"/>
        </w:rPr>
        <w:t xml:space="preserve"> Article 8</w:t>
      </w:r>
      <w:r w:rsidR="0047010A">
        <w:rPr>
          <w:rFonts w:ascii="Arial" w:hAnsi="Arial" w:cs="Arial"/>
          <w:lang w:val="en-US"/>
        </w:rPr>
        <w:t>, even though the ECtHR has generally granted a margin of appreciation on this issue</w:t>
      </w:r>
      <w:r w:rsidR="00517E1A">
        <w:rPr>
          <w:rFonts w:ascii="Arial" w:hAnsi="Arial" w:cs="Arial"/>
          <w:lang w:val="en-US"/>
        </w:rPr>
        <w:t xml:space="preserve">. </w:t>
      </w:r>
      <w:r w:rsidR="00775621">
        <w:rPr>
          <w:rFonts w:ascii="Arial" w:hAnsi="Arial" w:cs="Arial"/>
          <w:lang w:val="en-US"/>
        </w:rPr>
        <w:t xml:space="preserve">Moreover, </w:t>
      </w:r>
      <w:r w:rsidR="00775621" w:rsidRPr="0030484C">
        <w:rPr>
          <w:rFonts w:ascii="Arial" w:hAnsi="Arial" w:cs="Arial"/>
          <w:lang w:val="en-US"/>
        </w:rPr>
        <w:t>there is a</w:t>
      </w:r>
      <w:r w:rsidR="00775621">
        <w:rPr>
          <w:rFonts w:ascii="Arial" w:hAnsi="Arial" w:cs="Arial"/>
          <w:lang w:val="en-US"/>
        </w:rPr>
        <w:t xml:space="preserve"> growing </w:t>
      </w:r>
      <w:r w:rsidR="00775621" w:rsidRPr="0030484C">
        <w:rPr>
          <w:rFonts w:ascii="Arial" w:hAnsi="Arial" w:cs="Arial"/>
          <w:lang w:val="en-US"/>
        </w:rPr>
        <w:t xml:space="preserve">recognition in international law of the right to abortion access in cases of rape, incest, </w:t>
      </w:r>
      <w:proofErr w:type="spellStart"/>
      <w:r w:rsidR="00775621">
        <w:rPr>
          <w:rFonts w:ascii="Arial" w:hAnsi="Arial" w:cs="Arial"/>
          <w:lang w:val="en-US"/>
        </w:rPr>
        <w:t>FFA</w:t>
      </w:r>
      <w:proofErr w:type="spellEnd"/>
      <w:r w:rsidR="00775621" w:rsidRPr="0030484C">
        <w:rPr>
          <w:rFonts w:ascii="Arial" w:hAnsi="Arial" w:cs="Arial"/>
          <w:lang w:val="en-US"/>
        </w:rPr>
        <w:t xml:space="preserve"> and where the life of the mother is in danger.</w:t>
      </w:r>
      <w:r w:rsidR="00775621" w:rsidRPr="0030484C">
        <w:rPr>
          <w:rStyle w:val="FootnoteReference"/>
          <w:rFonts w:ascii="Arial" w:hAnsi="Arial" w:cs="Arial"/>
          <w:lang w:val="en-US"/>
        </w:rPr>
        <w:footnoteReference w:id="52"/>
      </w:r>
    </w:p>
    <w:p w14:paraId="5A666A39" w14:textId="77777777" w:rsidR="00EC30BD" w:rsidRPr="00BF2257" w:rsidRDefault="00EC30BD" w:rsidP="00935A7D">
      <w:pPr>
        <w:pStyle w:val="NormalWeb"/>
        <w:jc w:val="both"/>
        <w:rPr>
          <w:rFonts w:ascii="Arial" w:hAnsi="Arial" w:cs="Arial"/>
        </w:rPr>
      </w:pPr>
    </w:p>
    <w:p w14:paraId="1098D68E" w14:textId="77777777" w:rsidR="00174AB3" w:rsidRPr="00F01C63" w:rsidRDefault="00174AB3" w:rsidP="00935A7D">
      <w:pPr>
        <w:jc w:val="both"/>
        <w:rPr>
          <w:bCs/>
          <w:sz w:val="24"/>
          <w:szCs w:val="24"/>
        </w:rPr>
      </w:pPr>
    </w:p>
    <w:p w14:paraId="526BB64A" w14:textId="28903B0A" w:rsidR="00174AB3" w:rsidRPr="00060008" w:rsidRDefault="00060008" w:rsidP="00F01C63">
      <w:pPr>
        <w:pStyle w:val="ListParagraph"/>
        <w:numPr>
          <w:ilvl w:val="0"/>
          <w:numId w:val="36"/>
        </w:numPr>
        <w:jc w:val="both"/>
        <w:rPr>
          <w:sz w:val="24"/>
          <w:szCs w:val="24"/>
        </w:rPr>
      </w:pPr>
      <w:r w:rsidRPr="00F01C63">
        <w:rPr>
          <w:bCs/>
          <w:sz w:val="24"/>
          <w:szCs w:val="24"/>
        </w:rPr>
        <w:t>ARTICLE 3 OF THE EUROPEAN CONVENTION ON HUMAN RIGHTS</w:t>
      </w:r>
    </w:p>
    <w:p w14:paraId="1E9BD3F0" w14:textId="484E79EA" w:rsidR="007C5203" w:rsidRPr="00F114C0" w:rsidRDefault="007C5203">
      <w:pPr>
        <w:jc w:val="both"/>
        <w:rPr>
          <w:sz w:val="24"/>
          <w:szCs w:val="24"/>
        </w:rPr>
      </w:pPr>
    </w:p>
    <w:p w14:paraId="11F6941D" w14:textId="23BC2790" w:rsidR="007C5203" w:rsidRDefault="792B5CD8" w:rsidP="001B799B">
      <w:pPr>
        <w:jc w:val="both"/>
        <w:rPr>
          <w:sz w:val="24"/>
          <w:szCs w:val="24"/>
          <w:lang w:val="en-US"/>
        </w:rPr>
      </w:pPr>
      <w:r w:rsidRPr="792B5CD8">
        <w:rPr>
          <w:sz w:val="24"/>
          <w:szCs w:val="24"/>
        </w:rPr>
        <w:t xml:space="preserve">The majority of the </w:t>
      </w:r>
      <w:proofErr w:type="spellStart"/>
      <w:r w:rsidR="00BC55FE">
        <w:rPr>
          <w:sz w:val="24"/>
          <w:szCs w:val="24"/>
        </w:rPr>
        <w:t>UKSCt</w:t>
      </w:r>
      <w:proofErr w:type="spellEnd"/>
      <w:r w:rsidRPr="792B5CD8">
        <w:rPr>
          <w:sz w:val="24"/>
          <w:szCs w:val="24"/>
        </w:rPr>
        <w:t xml:space="preserve"> </w:t>
      </w:r>
      <w:r w:rsidR="008F006E">
        <w:rPr>
          <w:sz w:val="24"/>
          <w:szCs w:val="24"/>
        </w:rPr>
        <w:t>did not find that</w:t>
      </w:r>
      <w:r w:rsidRPr="792B5CD8">
        <w:rPr>
          <w:sz w:val="24"/>
          <w:szCs w:val="24"/>
        </w:rPr>
        <w:t xml:space="preserve"> Northern Ireland’s abortion framework </w:t>
      </w:r>
      <w:r w:rsidR="008F006E">
        <w:rPr>
          <w:sz w:val="24"/>
          <w:szCs w:val="24"/>
        </w:rPr>
        <w:t>breached</w:t>
      </w:r>
      <w:r w:rsidR="00A5424B">
        <w:rPr>
          <w:sz w:val="24"/>
          <w:szCs w:val="24"/>
        </w:rPr>
        <w:t xml:space="preserve"> Article 3 </w:t>
      </w:r>
      <w:r w:rsidRPr="792B5CD8">
        <w:rPr>
          <w:sz w:val="24"/>
          <w:szCs w:val="24"/>
        </w:rPr>
        <w:t>ECHR.</w:t>
      </w:r>
      <w:r w:rsidR="00A5424B">
        <w:rPr>
          <w:sz w:val="24"/>
          <w:szCs w:val="24"/>
        </w:rPr>
        <w:t xml:space="preserve"> Article 3 </w:t>
      </w:r>
      <w:r w:rsidRPr="792B5CD8">
        <w:rPr>
          <w:sz w:val="24"/>
          <w:szCs w:val="24"/>
        </w:rPr>
        <w:t xml:space="preserve">provides that ‘no one shall be subjected to torture or to inhuman or degrading </w:t>
      </w:r>
      <w:r w:rsidRPr="007C5203">
        <w:rPr>
          <w:sz w:val="24"/>
          <w:szCs w:val="24"/>
        </w:rPr>
        <w:t xml:space="preserve">treatment or punishment.’ </w:t>
      </w:r>
      <w:r w:rsidR="007C5203" w:rsidRPr="001B799B">
        <w:rPr>
          <w:sz w:val="24"/>
          <w:szCs w:val="24"/>
          <w:lang w:val="en-US"/>
        </w:rPr>
        <w:t>The ECtHR has held on numerous occasions that the alleged ill-treatment must attain a minimum level of severity to fall within the scope of</w:t>
      </w:r>
      <w:r w:rsidR="00A5424B">
        <w:rPr>
          <w:sz w:val="24"/>
          <w:szCs w:val="24"/>
          <w:lang w:val="en-US"/>
        </w:rPr>
        <w:t xml:space="preserve"> Article 3</w:t>
      </w:r>
      <w:r w:rsidR="007C5203" w:rsidRPr="001B799B">
        <w:rPr>
          <w:sz w:val="24"/>
          <w:szCs w:val="24"/>
          <w:lang w:val="en-US"/>
        </w:rPr>
        <w:t>. The assessment of this threshold is relative and depends on all the circumstances of the case, such as the duration of the treatment and its physical or mental effects and the sex, age and state of health of the victim.</w:t>
      </w:r>
      <w:r w:rsidR="002B5FF8">
        <w:rPr>
          <w:rStyle w:val="FootnoteReference"/>
          <w:sz w:val="24"/>
          <w:szCs w:val="24"/>
          <w:lang w:val="en-US"/>
        </w:rPr>
        <w:footnoteReference w:id="53"/>
      </w:r>
      <w:r w:rsidR="007C5203" w:rsidRPr="001B799B">
        <w:rPr>
          <w:sz w:val="24"/>
          <w:szCs w:val="24"/>
          <w:lang w:val="en-US"/>
        </w:rPr>
        <w:t xml:space="preserve"> The ECtHR considers treatment to be ‘inhuman’ when it was ‘premeditated, […] applied for hours at a stretch and caused either actual bodily injury or intense physical or mental suffering’.</w:t>
      </w:r>
      <w:r w:rsidR="002B5FF8">
        <w:rPr>
          <w:rStyle w:val="FootnoteReference"/>
          <w:sz w:val="24"/>
          <w:szCs w:val="24"/>
          <w:lang w:val="en-US"/>
        </w:rPr>
        <w:footnoteReference w:id="54"/>
      </w:r>
      <w:r w:rsidR="007C5203" w:rsidRPr="001B799B">
        <w:rPr>
          <w:sz w:val="24"/>
          <w:szCs w:val="24"/>
          <w:lang w:val="en-US"/>
        </w:rPr>
        <w:t xml:space="preserve"> Treatment is considered to be ‘degrading” when it humiliates or debases an individual, showing a lack of respect for, or diminishing, his or her human dignity, or arouses feelings of fear, anguish or inferiority capable of breaking an individual’s moral and physical resistance.</w:t>
      </w:r>
      <w:r w:rsidR="002B5FF8">
        <w:rPr>
          <w:rStyle w:val="FootnoteReference"/>
          <w:sz w:val="24"/>
          <w:szCs w:val="24"/>
          <w:lang w:val="en-US"/>
        </w:rPr>
        <w:footnoteReference w:id="55"/>
      </w:r>
      <w:r w:rsidR="007C5203" w:rsidRPr="001B799B">
        <w:rPr>
          <w:sz w:val="24"/>
          <w:szCs w:val="24"/>
          <w:lang w:val="en-US"/>
        </w:rPr>
        <w:t xml:space="preserve"> It may suffice that the victim is humiliated in his or her own eyes, even if not in the eyes of others.</w:t>
      </w:r>
      <w:r w:rsidR="002B5FF8">
        <w:rPr>
          <w:rStyle w:val="FootnoteReference"/>
          <w:sz w:val="24"/>
          <w:szCs w:val="24"/>
          <w:lang w:val="en-US"/>
        </w:rPr>
        <w:footnoteReference w:id="56"/>
      </w:r>
    </w:p>
    <w:p w14:paraId="124D7E70" w14:textId="77777777" w:rsidR="00024BDC" w:rsidRDefault="00024BDC" w:rsidP="001B799B">
      <w:pPr>
        <w:jc w:val="both"/>
        <w:rPr>
          <w:sz w:val="24"/>
          <w:szCs w:val="24"/>
          <w:lang w:val="en-US"/>
        </w:rPr>
      </w:pPr>
    </w:p>
    <w:p w14:paraId="7CAD763F" w14:textId="307F8466" w:rsidR="00024BDC" w:rsidRPr="001B799B" w:rsidRDefault="00024BDC" w:rsidP="00F01C63">
      <w:pPr>
        <w:ind w:firstLine="720"/>
        <w:jc w:val="both"/>
        <w:rPr>
          <w:sz w:val="24"/>
          <w:szCs w:val="24"/>
          <w:lang w:val="en-GB"/>
        </w:rPr>
      </w:pPr>
      <w:r w:rsidRPr="00532ED8">
        <w:rPr>
          <w:sz w:val="24"/>
          <w:szCs w:val="24"/>
        </w:rPr>
        <w:t>Unlike</w:t>
      </w:r>
      <w:r w:rsidR="00A5424B">
        <w:rPr>
          <w:sz w:val="24"/>
          <w:szCs w:val="24"/>
          <w:lang w:val="en-GB"/>
        </w:rPr>
        <w:t xml:space="preserve"> Article 8</w:t>
      </w:r>
      <w:r w:rsidRPr="00532ED8">
        <w:rPr>
          <w:sz w:val="24"/>
          <w:szCs w:val="24"/>
          <w:lang w:val="en-GB"/>
        </w:rPr>
        <w:t>,</w:t>
      </w:r>
      <w:r w:rsidR="00A5424B">
        <w:rPr>
          <w:sz w:val="24"/>
          <w:szCs w:val="24"/>
          <w:lang w:val="en-GB"/>
        </w:rPr>
        <w:t xml:space="preserve"> Article 3 </w:t>
      </w:r>
      <w:r w:rsidRPr="00532ED8">
        <w:rPr>
          <w:sz w:val="24"/>
          <w:szCs w:val="24"/>
          <w:lang w:val="en-GB"/>
        </w:rPr>
        <w:t>ECHR protects an absolute right.</w:t>
      </w:r>
      <w:r w:rsidR="002B5FF8">
        <w:rPr>
          <w:rStyle w:val="FootnoteReference"/>
          <w:sz w:val="24"/>
          <w:szCs w:val="24"/>
          <w:lang w:val="en-GB"/>
        </w:rPr>
        <w:footnoteReference w:id="57"/>
      </w:r>
      <w:r w:rsidRPr="00532ED8">
        <w:rPr>
          <w:sz w:val="24"/>
          <w:szCs w:val="24"/>
          <w:lang w:val="en-GB"/>
        </w:rPr>
        <w:t xml:space="preserve"> It must be upheld even ‘in times of war or other public emergency threatening the life of a nation’.</w:t>
      </w:r>
      <w:r w:rsidR="002B5FF8">
        <w:rPr>
          <w:rStyle w:val="FootnoteReference"/>
          <w:sz w:val="24"/>
          <w:szCs w:val="24"/>
          <w:lang w:val="en-GB"/>
        </w:rPr>
        <w:footnoteReference w:id="58"/>
      </w:r>
      <w:r w:rsidRPr="00532ED8">
        <w:rPr>
          <w:sz w:val="24"/>
          <w:szCs w:val="24"/>
          <w:lang w:val="en-GB"/>
        </w:rPr>
        <w:t xml:space="preserve"> No </w:t>
      </w:r>
      <w:r w:rsidRPr="00532ED8">
        <w:rPr>
          <w:sz w:val="24"/>
          <w:szCs w:val="24"/>
          <w:lang w:val="en-GB"/>
        </w:rPr>
        <w:lastRenderedPageBreak/>
        <w:t>margin of appreciation applies, and States cannot justify any limitations or restrictions of rights falling under this Art</w:t>
      </w:r>
      <w:r w:rsidR="003F3E14">
        <w:rPr>
          <w:sz w:val="24"/>
          <w:szCs w:val="24"/>
          <w:lang w:val="en-GB"/>
        </w:rPr>
        <w:t>icle</w:t>
      </w:r>
      <w:r w:rsidRPr="00532ED8">
        <w:rPr>
          <w:sz w:val="24"/>
          <w:szCs w:val="24"/>
          <w:lang w:val="en-GB"/>
        </w:rPr>
        <w:t>.</w:t>
      </w:r>
      <w:r w:rsidR="00DC5FA8">
        <w:rPr>
          <w:rStyle w:val="FootnoteReference"/>
          <w:sz w:val="24"/>
          <w:szCs w:val="24"/>
          <w:lang w:val="en-GB"/>
        </w:rPr>
        <w:footnoteReference w:id="59"/>
      </w:r>
      <w:r w:rsidRPr="00532ED8">
        <w:rPr>
          <w:sz w:val="24"/>
          <w:szCs w:val="24"/>
          <w:lang w:val="en-GB"/>
        </w:rPr>
        <w:t xml:space="preserve"> Once an act is determined to constitute torture, or inhuman, or degrading treatment, States are held to be in violation of the ECHR.</w:t>
      </w:r>
    </w:p>
    <w:p w14:paraId="72760D0C" w14:textId="58C9AC16" w:rsidR="00174AB3" w:rsidRPr="007C5203" w:rsidRDefault="00174AB3" w:rsidP="007C5203">
      <w:pPr>
        <w:jc w:val="both"/>
        <w:rPr>
          <w:sz w:val="24"/>
          <w:szCs w:val="24"/>
        </w:rPr>
      </w:pPr>
    </w:p>
    <w:p w14:paraId="5A05552B" w14:textId="0CE22D2C" w:rsidR="00174AB3" w:rsidRPr="00F114C0" w:rsidRDefault="792B5CD8" w:rsidP="00F01C63">
      <w:pPr>
        <w:ind w:firstLine="360"/>
        <w:jc w:val="both"/>
        <w:rPr>
          <w:sz w:val="24"/>
          <w:szCs w:val="24"/>
        </w:rPr>
      </w:pPr>
      <w:r w:rsidRPr="007C5203">
        <w:rPr>
          <w:sz w:val="24"/>
          <w:szCs w:val="24"/>
        </w:rPr>
        <w:t xml:space="preserve">We argue that the </w:t>
      </w:r>
      <w:proofErr w:type="spellStart"/>
      <w:r w:rsidR="00BC55FE" w:rsidRPr="007C5203">
        <w:rPr>
          <w:sz w:val="24"/>
          <w:szCs w:val="24"/>
        </w:rPr>
        <w:t>UKSCt</w:t>
      </w:r>
      <w:proofErr w:type="spellEnd"/>
      <w:r w:rsidRPr="007C5203">
        <w:rPr>
          <w:sz w:val="24"/>
          <w:szCs w:val="24"/>
        </w:rPr>
        <w:t xml:space="preserve"> was correct in finding that the ban of abortion </w:t>
      </w:r>
      <w:r w:rsidRPr="007C5203">
        <w:rPr>
          <w:i/>
          <w:sz w:val="24"/>
          <w:szCs w:val="24"/>
        </w:rPr>
        <w:t>in respect of serious fetal abnormality</w:t>
      </w:r>
      <w:r w:rsidRPr="007C5203">
        <w:rPr>
          <w:sz w:val="24"/>
          <w:szCs w:val="24"/>
        </w:rPr>
        <w:t xml:space="preserve"> did not violate</w:t>
      </w:r>
      <w:r w:rsidR="00A5424B">
        <w:rPr>
          <w:sz w:val="24"/>
          <w:szCs w:val="24"/>
        </w:rPr>
        <w:t xml:space="preserve"> Article 3</w:t>
      </w:r>
      <w:r w:rsidRPr="007C5203">
        <w:rPr>
          <w:sz w:val="24"/>
          <w:szCs w:val="24"/>
        </w:rPr>
        <w:t>. This is because</w:t>
      </w:r>
      <w:r w:rsidR="00736ED7" w:rsidRPr="007C5203">
        <w:rPr>
          <w:sz w:val="24"/>
          <w:szCs w:val="24"/>
        </w:rPr>
        <w:t xml:space="preserve"> </w:t>
      </w:r>
      <w:r w:rsidRPr="007C5203">
        <w:rPr>
          <w:sz w:val="24"/>
          <w:szCs w:val="24"/>
        </w:rPr>
        <w:t xml:space="preserve">there is no consensus under international law </w:t>
      </w:r>
      <w:r w:rsidR="002457DA" w:rsidRPr="007C5203">
        <w:rPr>
          <w:sz w:val="24"/>
          <w:szCs w:val="24"/>
        </w:rPr>
        <w:t xml:space="preserve">at the time of writing </w:t>
      </w:r>
      <w:r w:rsidRPr="007C5203">
        <w:rPr>
          <w:sz w:val="24"/>
          <w:szCs w:val="24"/>
        </w:rPr>
        <w:t>on whether there is a right to a</w:t>
      </w:r>
      <w:r w:rsidR="002457DA" w:rsidRPr="007C5203">
        <w:rPr>
          <w:sz w:val="24"/>
          <w:szCs w:val="24"/>
        </w:rPr>
        <w:t>n abortion</w:t>
      </w:r>
      <w:r w:rsidRPr="007C5203">
        <w:rPr>
          <w:sz w:val="24"/>
          <w:szCs w:val="24"/>
        </w:rPr>
        <w:t xml:space="preserve"> in such circumstance</w:t>
      </w:r>
      <w:r w:rsidR="000C588B" w:rsidRPr="007C5203">
        <w:rPr>
          <w:sz w:val="24"/>
          <w:szCs w:val="24"/>
        </w:rPr>
        <w:t>s, a poin</w:t>
      </w:r>
      <w:r w:rsidR="008C34D2">
        <w:rPr>
          <w:sz w:val="24"/>
          <w:szCs w:val="24"/>
        </w:rPr>
        <w:t>t returned to in part IV</w:t>
      </w:r>
      <w:r w:rsidRPr="007C5203">
        <w:rPr>
          <w:sz w:val="24"/>
          <w:szCs w:val="24"/>
        </w:rPr>
        <w:t xml:space="preserve">. </w:t>
      </w:r>
      <w:r w:rsidR="00736ED7" w:rsidRPr="007C5203">
        <w:rPr>
          <w:sz w:val="24"/>
          <w:szCs w:val="24"/>
        </w:rPr>
        <w:t>Nonetheless</w:t>
      </w:r>
      <w:r w:rsidRPr="007C5203">
        <w:rPr>
          <w:sz w:val="24"/>
          <w:szCs w:val="24"/>
        </w:rPr>
        <w:t>, we argue that the Court was incorrect in finding that the prohibition of abortion in cases of</w:t>
      </w:r>
      <w:r w:rsidRPr="792B5CD8">
        <w:rPr>
          <w:sz w:val="24"/>
          <w:szCs w:val="24"/>
        </w:rPr>
        <w:t xml:space="preserve"> </w:t>
      </w:r>
      <w:r w:rsidRPr="000C588B">
        <w:rPr>
          <w:i/>
          <w:sz w:val="24"/>
          <w:szCs w:val="24"/>
        </w:rPr>
        <w:t xml:space="preserve">rape, </w:t>
      </w:r>
      <w:proofErr w:type="spellStart"/>
      <w:r w:rsidR="00A03CA8">
        <w:rPr>
          <w:i/>
          <w:sz w:val="24"/>
          <w:szCs w:val="24"/>
        </w:rPr>
        <w:t>FFA</w:t>
      </w:r>
      <w:proofErr w:type="spellEnd"/>
      <w:r w:rsidR="009A4DFC" w:rsidRPr="000C588B">
        <w:rPr>
          <w:i/>
          <w:sz w:val="24"/>
          <w:szCs w:val="24"/>
        </w:rPr>
        <w:t xml:space="preserve">, or incest </w:t>
      </w:r>
      <w:r w:rsidR="009A4DFC">
        <w:rPr>
          <w:sz w:val="24"/>
          <w:szCs w:val="24"/>
        </w:rPr>
        <w:t>did not violate</w:t>
      </w:r>
      <w:r w:rsidR="00A5424B">
        <w:rPr>
          <w:sz w:val="24"/>
          <w:szCs w:val="24"/>
        </w:rPr>
        <w:t xml:space="preserve"> Article 3</w:t>
      </w:r>
      <w:r w:rsidRPr="792B5CD8">
        <w:rPr>
          <w:sz w:val="24"/>
          <w:szCs w:val="24"/>
        </w:rPr>
        <w:t xml:space="preserve">. In the following paragraphs, we set out </w:t>
      </w:r>
      <w:r w:rsidR="008C34D2">
        <w:rPr>
          <w:sz w:val="24"/>
          <w:szCs w:val="24"/>
        </w:rPr>
        <w:t>six</w:t>
      </w:r>
      <w:r w:rsidRPr="792B5CD8">
        <w:rPr>
          <w:sz w:val="24"/>
          <w:szCs w:val="24"/>
        </w:rPr>
        <w:t xml:space="preserve"> key reasons why the </w:t>
      </w:r>
      <w:proofErr w:type="spellStart"/>
      <w:r w:rsidR="008C34D2">
        <w:rPr>
          <w:sz w:val="24"/>
          <w:szCs w:val="24"/>
        </w:rPr>
        <w:t>UKSCt</w:t>
      </w:r>
      <w:r w:rsidRPr="792B5CD8">
        <w:rPr>
          <w:sz w:val="24"/>
          <w:szCs w:val="24"/>
        </w:rPr>
        <w:t>’s</w:t>
      </w:r>
      <w:proofErr w:type="spellEnd"/>
      <w:r w:rsidRPr="792B5CD8">
        <w:rPr>
          <w:sz w:val="24"/>
          <w:szCs w:val="24"/>
        </w:rPr>
        <w:t xml:space="preserve"> analysis was lacking</w:t>
      </w:r>
      <w:r w:rsidR="009A4DFC">
        <w:rPr>
          <w:sz w:val="24"/>
          <w:szCs w:val="24"/>
        </w:rPr>
        <w:t xml:space="preserve"> in this respect, and make suggestions as to how these issues should be dealt with in the likely event of future litigation</w:t>
      </w:r>
      <w:r w:rsidRPr="792B5CD8">
        <w:rPr>
          <w:sz w:val="24"/>
          <w:szCs w:val="24"/>
        </w:rPr>
        <w:t xml:space="preserve">. </w:t>
      </w:r>
    </w:p>
    <w:p w14:paraId="53D30B03" w14:textId="0A87230B" w:rsidR="792B5CD8" w:rsidRDefault="792B5CD8" w:rsidP="007C5203">
      <w:pPr>
        <w:jc w:val="both"/>
        <w:rPr>
          <w:sz w:val="24"/>
          <w:szCs w:val="24"/>
        </w:rPr>
      </w:pPr>
    </w:p>
    <w:p w14:paraId="1B35955D" w14:textId="4EDBF5D7" w:rsidR="00C116A8" w:rsidRPr="00F01C63" w:rsidRDefault="792B5CD8" w:rsidP="00F01C63">
      <w:pPr>
        <w:pStyle w:val="ListParagraph"/>
        <w:numPr>
          <w:ilvl w:val="0"/>
          <w:numId w:val="37"/>
        </w:numPr>
        <w:jc w:val="both"/>
        <w:outlineLvl w:val="0"/>
        <w:rPr>
          <w:sz w:val="24"/>
          <w:szCs w:val="24"/>
        </w:rPr>
      </w:pPr>
      <w:r w:rsidRPr="00F01C63">
        <w:rPr>
          <w:i/>
          <w:iCs/>
          <w:sz w:val="24"/>
          <w:szCs w:val="24"/>
        </w:rPr>
        <w:t xml:space="preserve">Failure to </w:t>
      </w:r>
      <w:r w:rsidR="00060008">
        <w:rPr>
          <w:i/>
          <w:iCs/>
          <w:sz w:val="24"/>
          <w:szCs w:val="24"/>
        </w:rPr>
        <w:t>C</w:t>
      </w:r>
      <w:r w:rsidRPr="00F01C63">
        <w:rPr>
          <w:i/>
          <w:iCs/>
          <w:sz w:val="24"/>
          <w:szCs w:val="24"/>
        </w:rPr>
        <w:t xml:space="preserve">onsider the </w:t>
      </w:r>
      <w:r w:rsidR="00060008">
        <w:rPr>
          <w:i/>
          <w:iCs/>
          <w:sz w:val="24"/>
          <w:szCs w:val="24"/>
        </w:rPr>
        <w:t>E</w:t>
      </w:r>
      <w:r w:rsidRPr="00F01C63">
        <w:rPr>
          <w:i/>
          <w:iCs/>
          <w:sz w:val="24"/>
          <w:szCs w:val="24"/>
        </w:rPr>
        <w:t xml:space="preserve">ffects of the </w:t>
      </w:r>
      <w:r w:rsidR="00060008">
        <w:rPr>
          <w:i/>
          <w:iCs/>
          <w:sz w:val="24"/>
          <w:szCs w:val="24"/>
        </w:rPr>
        <w:t>L</w:t>
      </w:r>
      <w:r w:rsidRPr="00F01C63">
        <w:rPr>
          <w:i/>
          <w:iCs/>
          <w:sz w:val="24"/>
          <w:szCs w:val="24"/>
        </w:rPr>
        <w:t xml:space="preserve">aw in </w:t>
      </w:r>
      <w:r w:rsidR="00060008">
        <w:rPr>
          <w:i/>
          <w:iCs/>
          <w:sz w:val="24"/>
          <w:szCs w:val="24"/>
        </w:rPr>
        <w:t>R</w:t>
      </w:r>
      <w:r w:rsidRPr="00F01C63">
        <w:rPr>
          <w:i/>
          <w:iCs/>
          <w:sz w:val="24"/>
          <w:szCs w:val="24"/>
        </w:rPr>
        <w:t>elation to Art</w:t>
      </w:r>
      <w:r w:rsidR="00060008">
        <w:rPr>
          <w:i/>
          <w:iCs/>
          <w:sz w:val="24"/>
          <w:szCs w:val="24"/>
        </w:rPr>
        <w:t>icle</w:t>
      </w:r>
      <w:r w:rsidRPr="00F01C63">
        <w:rPr>
          <w:i/>
          <w:iCs/>
          <w:sz w:val="24"/>
          <w:szCs w:val="24"/>
        </w:rPr>
        <w:t xml:space="preserve"> 3</w:t>
      </w:r>
    </w:p>
    <w:p w14:paraId="0238BD73" w14:textId="3663902D" w:rsidR="457C3C70" w:rsidRPr="0037702E" w:rsidRDefault="008E672A" w:rsidP="000E3E5D">
      <w:pPr>
        <w:jc w:val="both"/>
        <w:outlineLvl w:val="0"/>
        <w:rPr>
          <w:sz w:val="24"/>
          <w:szCs w:val="24"/>
        </w:rPr>
      </w:pPr>
      <w:r w:rsidRPr="0037702E">
        <w:rPr>
          <w:sz w:val="24"/>
          <w:szCs w:val="24"/>
        </w:rPr>
        <w:t xml:space="preserve">Lady Hale stated that </w:t>
      </w:r>
      <w:r w:rsidR="00C116A8" w:rsidRPr="0037702E">
        <w:rPr>
          <w:sz w:val="24"/>
          <w:szCs w:val="24"/>
        </w:rPr>
        <w:t xml:space="preserve">she had ‘no doubt’ that the risk of prosecution of women who had an illegal abortion and the fact that many women had to travel to Great Britain to have an abortion constituted ‘treatment’ of the </w:t>
      </w:r>
      <w:r w:rsidR="00A5424B">
        <w:rPr>
          <w:sz w:val="24"/>
          <w:szCs w:val="24"/>
        </w:rPr>
        <w:t>S</w:t>
      </w:r>
      <w:r w:rsidR="00C116A8" w:rsidRPr="0037702E">
        <w:rPr>
          <w:sz w:val="24"/>
          <w:szCs w:val="24"/>
        </w:rPr>
        <w:t>tate for the purposes of</w:t>
      </w:r>
      <w:r w:rsidR="00A5424B">
        <w:rPr>
          <w:sz w:val="24"/>
          <w:szCs w:val="24"/>
        </w:rPr>
        <w:t xml:space="preserve"> Article 3 </w:t>
      </w:r>
      <w:r w:rsidR="00C116A8" w:rsidRPr="0037702E">
        <w:rPr>
          <w:sz w:val="24"/>
          <w:szCs w:val="24"/>
        </w:rPr>
        <w:t xml:space="preserve">ECHR. None of the judges contested this point. However, many </w:t>
      </w:r>
      <w:r w:rsidR="457C3C70" w:rsidRPr="0037702E">
        <w:rPr>
          <w:sz w:val="24"/>
          <w:szCs w:val="24"/>
        </w:rPr>
        <w:t>judges found that Northern Ireland’s abortion framework did not violate</w:t>
      </w:r>
      <w:r w:rsidR="00A5424B">
        <w:rPr>
          <w:sz w:val="24"/>
          <w:szCs w:val="24"/>
        </w:rPr>
        <w:t xml:space="preserve"> Article 3</w:t>
      </w:r>
      <w:r w:rsidR="457C3C70" w:rsidRPr="0037702E">
        <w:rPr>
          <w:sz w:val="24"/>
          <w:szCs w:val="24"/>
        </w:rPr>
        <w:t xml:space="preserve"> ECHR because not every woman who is denied an abortion in </w:t>
      </w:r>
      <w:r w:rsidR="00787832" w:rsidRPr="0037702E">
        <w:rPr>
          <w:sz w:val="24"/>
          <w:szCs w:val="24"/>
        </w:rPr>
        <w:t xml:space="preserve">the circumstances before the </w:t>
      </w:r>
      <w:proofErr w:type="spellStart"/>
      <w:r w:rsidR="00A03CA8" w:rsidRPr="0037702E">
        <w:rPr>
          <w:sz w:val="24"/>
          <w:szCs w:val="24"/>
        </w:rPr>
        <w:t>UKSCt</w:t>
      </w:r>
      <w:proofErr w:type="spellEnd"/>
      <w:r w:rsidR="00A03CA8" w:rsidRPr="0037702E">
        <w:rPr>
          <w:sz w:val="24"/>
          <w:szCs w:val="24"/>
        </w:rPr>
        <w:t xml:space="preserve"> </w:t>
      </w:r>
      <w:r w:rsidR="00787832" w:rsidRPr="0037702E">
        <w:rPr>
          <w:sz w:val="24"/>
          <w:szCs w:val="24"/>
        </w:rPr>
        <w:t xml:space="preserve">(in cases of </w:t>
      </w:r>
      <w:proofErr w:type="spellStart"/>
      <w:r w:rsidR="00024BDC" w:rsidRPr="0037702E">
        <w:rPr>
          <w:sz w:val="24"/>
          <w:szCs w:val="24"/>
        </w:rPr>
        <w:t>FFA</w:t>
      </w:r>
      <w:proofErr w:type="spellEnd"/>
      <w:r w:rsidR="00787832" w:rsidRPr="004A5538">
        <w:rPr>
          <w:sz w:val="24"/>
          <w:szCs w:val="24"/>
        </w:rPr>
        <w:t xml:space="preserve">, or the </w:t>
      </w:r>
      <w:r w:rsidR="000C588B" w:rsidRPr="004A5538">
        <w:rPr>
          <w:sz w:val="24"/>
          <w:szCs w:val="24"/>
        </w:rPr>
        <w:t xml:space="preserve">where </w:t>
      </w:r>
      <w:r w:rsidR="00787832" w:rsidRPr="004A5538">
        <w:rPr>
          <w:sz w:val="24"/>
          <w:szCs w:val="24"/>
        </w:rPr>
        <w:t xml:space="preserve">pregnancy is due to rape or incest) </w:t>
      </w:r>
      <w:r w:rsidR="457C3C70" w:rsidRPr="004A5538">
        <w:rPr>
          <w:sz w:val="24"/>
          <w:szCs w:val="24"/>
        </w:rPr>
        <w:t>would suffer a violation of</w:t>
      </w:r>
      <w:r w:rsidR="00A5424B">
        <w:rPr>
          <w:sz w:val="24"/>
          <w:szCs w:val="24"/>
        </w:rPr>
        <w:t xml:space="preserve"> Article 3 </w:t>
      </w:r>
      <w:r w:rsidR="457C3C70" w:rsidRPr="004A5538">
        <w:rPr>
          <w:sz w:val="24"/>
          <w:szCs w:val="24"/>
        </w:rPr>
        <w:t>ECHR.</w:t>
      </w:r>
      <w:r w:rsidR="0000783E" w:rsidRPr="0037702E">
        <w:rPr>
          <w:rStyle w:val="FootnoteReference"/>
          <w:sz w:val="24"/>
          <w:szCs w:val="24"/>
        </w:rPr>
        <w:footnoteReference w:id="60"/>
      </w:r>
      <w:r w:rsidR="457C3C70" w:rsidRPr="0037702E">
        <w:rPr>
          <w:sz w:val="24"/>
          <w:szCs w:val="24"/>
        </w:rPr>
        <w:t xml:space="preserve"> </w:t>
      </w:r>
      <w:r w:rsidR="008C34D2">
        <w:rPr>
          <w:sz w:val="24"/>
          <w:szCs w:val="24"/>
        </w:rPr>
        <w:t>Yet</w:t>
      </w:r>
      <w:r w:rsidR="457C3C70" w:rsidRPr="0037702E">
        <w:rPr>
          <w:sz w:val="24"/>
          <w:szCs w:val="24"/>
        </w:rPr>
        <w:t>, none of the judges who held that</w:t>
      </w:r>
      <w:r w:rsidR="00A5424B">
        <w:rPr>
          <w:sz w:val="24"/>
          <w:szCs w:val="24"/>
        </w:rPr>
        <w:t xml:space="preserve"> Article 3 </w:t>
      </w:r>
      <w:r w:rsidR="457C3C70" w:rsidRPr="0037702E">
        <w:rPr>
          <w:sz w:val="24"/>
          <w:szCs w:val="24"/>
        </w:rPr>
        <w:t>was not violated, or who</w:t>
      </w:r>
      <w:r w:rsidR="000C588B" w:rsidRPr="0037702E">
        <w:rPr>
          <w:sz w:val="24"/>
          <w:szCs w:val="24"/>
        </w:rPr>
        <w:t xml:space="preserve"> refused to rule on this point,</w:t>
      </w:r>
      <w:r w:rsidR="457C3C70" w:rsidRPr="0037702E">
        <w:rPr>
          <w:sz w:val="24"/>
          <w:szCs w:val="24"/>
        </w:rPr>
        <w:t xml:space="preserve"> considered </w:t>
      </w:r>
      <w:r w:rsidR="457C3C70" w:rsidRPr="0037702E">
        <w:rPr>
          <w:i/>
          <w:iCs/>
          <w:sz w:val="24"/>
          <w:szCs w:val="24"/>
        </w:rPr>
        <w:t>why</w:t>
      </w:r>
      <w:r w:rsidR="457C3C70" w:rsidRPr="0037702E">
        <w:rPr>
          <w:sz w:val="24"/>
          <w:szCs w:val="24"/>
        </w:rPr>
        <w:t xml:space="preserve"> the</w:t>
      </w:r>
      <w:r w:rsidR="00A5424B">
        <w:rPr>
          <w:sz w:val="24"/>
          <w:szCs w:val="24"/>
        </w:rPr>
        <w:t xml:space="preserve"> Article 3</w:t>
      </w:r>
      <w:r w:rsidR="457C3C70" w:rsidRPr="0037702E">
        <w:rPr>
          <w:sz w:val="24"/>
          <w:szCs w:val="24"/>
        </w:rPr>
        <w:t xml:space="preserve"> threshold was not met. </w:t>
      </w:r>
      <w:r w:rsidR="00A03CA8" w:rsidRPr="0037702E">
        <w:rPr>
          <w:sz w:val="24"/>
          <w:szCs w:val="24"/>
        </w:rPr>
        <w:t>It would have been preferable had the judges</w:t>
      </w:r>
      <w:r w:rsidR="457C3C70" w:rsidRPr="0037702E">
        <w:rPr>
          <w:sz w:val="24"/>
          <w:szCs w:val="24"/>
        </w:rPr>
        <w:t xml:space="preserve"> considered that all women who become pregnant as a result of rape or incest, or who</w:t>
      </w:r>
      <w:r w:rsidR="00736ED7" w:rsidRPr="004A5538">
        <w:rPr>
          <w:sz w:val="24"/>
          <w:szCs w:val="24"/>
        </w:rPr>
        <w:t xml:space="preserve"> have had a diagnosis of</w:t>
      </w:r>
      <w:r w:rsidR="457C3C70" w:rsidRPr="004A5538">
        <w:rPr>
          <w:sz w:val="24"/>
          <w:szCs w:val="24"/>
        </w:rPr>
        <w:t xml:space="preserve"> </w:t>
      </w:r>
      <w:proofErr w:type="spellStart"/>
      <w:r w:rsidR="457C3C70" w:rsidRPr="004A5538">
        <w:rPr>
          <w:sz w:val="24"/>
          <w:szCs w:val="24"/>
        </w:rPr>
        <w:t>FFA</w:t>
      </w:r>
      <w:proofErr w:type="spellEnd"/>
      <w:r w:rsidR="002C15FB" w:rsidRPr="004A5538">
        <w:rPr>
          <w:sz w:val="24"/>
          <w:szCs w:val="24"/>
        </w:rPr>
        <w:t xml:space="preserve"> and are denied access to abortion</w:t>
      </w:r>
      <w:r w:rsidR="457C3C70" w:rsidRPr="004A5538">
        <w:rPr>
          <w:sz w:val="24"/>
          <w:szCs w:val="24"/>
        </w:rPr>
        <w:t xml:space="preserve"> share certain characteristics</w:t>
      </w:r>
      <w:r w:rsidR="00AA6FC4" w:rsidRPr="004A5538">
        <w:rPr>
          <w:sz w:val="24"/>
          <w:szCs w:val="24"/>
        </w:rPr>
        <w:t xml:space="preserve"> which could amount to circumstances sufficient to meet the threshold for</w:t>
      </w:r>
      <w:r w:rsidR="00A5424B">
        <w:rPr>
          <w:sz w:val="24"/>
          <w:szCs w:val="24"/>
        </w:rPr>
        <w:t xml:space="preserve"> Article 3 </w:t>
      </w:r>
      <w:r w:rsidR="00201105">
        <w:rPr>
          <w:sz w:val="24"/>
          <w:szCs w:val="24"/>
        </w:rPr>
        <w:t xml:space="preserve">- the suffering of women in such cases has been </w:t>
      </w:r>
      <w:r w:rsidR="004E155E">
        <w:rPr>
          <w:sz w:val="24"/>
          <w:szCs w:val="24"/>
        </w:rPr>
        <w:t xml:space="preserve">explained </w:t>
      </w:r>
      <w:r w:rsidR="00201105">
        <w:rPr>
          <w:sz w:val="24"/>
          <w:szCs w:val="24"/>
        </w:rPr>
        <w:t xml:space="preserve">above </w:t>
      </w:r>
      <w:r w:rsidR="004E155E">
        <w:rPr>
          <w:sz w:val="24"/>
          <w:szCs w:val="24"/>
        </w:rPr>
        <w:t xml:space="preserve">in </w:t>
      </w:r>
      <w:r w:rsidR="008C34D2">
        <w:rPr>
          <w:sz w:val="24"/>
          <w:szCs w:val="24"/>
        </w:rPr>
        <w:t>section II.</w:t>
      </w:r>
    </w:p>
    <w:p w14:paraId="58F6E171" w14:textId="06D1299C" w:rsidR="457C3C70" w:rsidRPr="00F66EA3" w:rsidRDefault="457C3C70" w:rsidP="00935A7D">
      <w:pPr>
        <w:jc w:val="both"/>
        <w:rPr>
          <w:sz w:val="24"/>
          <w:szCs w:val="24"/>
        </w:rPr>
      </w:pPr>
    </w:p>
    <w:p w14:paraId="03485B15" w14:textId="5C190A8E" w:rsidR="457C3C70" w:rsidRDefault="792B5CD8" w:rsidP="00F01C63">
      <w:pPr>
        <w:ind w:firstLine="360"/>
        <w:jc w:val="both"/>
        <w:rPr>
          <w:sz w:val="24"/>
          <w:szCs w:val="24"/>
        </w:rPr>
      </w:pPr>
      <w:r w:rsidRPr="00F66EA3">
        <w:rPr>
          <w:sz w:val="24"/>
          <w:szCs w:val="24"/>
        </w:rPr>
        <w:t xml:space="preserve">It is </w:t>
      </w:r>
      <w:r w:rsidR="001A28D5" w:rsidRPr="00F66EA3">
        <w:rPr>
          <w:sz w:val="24"/>
          <w:szCs w:val="24"/>
        </w:rPr>
        <w:t xml:space="preserve">curious </w:t>
      </w:r>
      <w:r w:rsidRPr="00F66EA3">
        <w:rPr>
          <w:sz w:val="24"/>
          <w:szCs w:val="24"/>
        </w:rPr>
        <w:t xml:space="preserve">that some of the judges in the majority found </w:t>
      </w:r>
      <w:r w:rsidR="004E155E">
        <w:rPr>
          <w:sz w:val="24"/>
          <w:szCs w:val="24"/>
        </w:rPr>
        <w:t>the suffering of women in the circumstances before the court</w:t>
      </w:r>
      <w:r w:rsidRPr="00F66EA3">
        <w:rPr>
          <w:sz w:val="24"/>
          <w:szCs w:val="24"/>
        </w:rPr>
        <w:t xml:space="preserve"> relevant for</w:t>
      </w:r>
      <w:r w:rsidR="004E155E">
        <w:rPr>
          <w:sz w:val="24"/>
          <w:szCs w:val="24"/>
        </w:rPr>
        <w:t xml:space="preserve"> the</w:t>
      </w:r>
      <w:r w:rsidR="00A5424B">
        <w:rPr>
          <w:sz w:val="24"/>
          <w:szCs w:val="24"/>
        </w:rPr>
        <w:t xml:space="preserve"> Article 8 </w:t>
      </w:r>
      <w:r w:rsidR="004E155E">
        <w:rPr>
          <w:sz w:val="24"/>
          <w:szCs w:val="24"/>
        </w:rPr>
        <w:t>analysis</w:t>
      </w:r>
      <w:r w:rsidRPr="00F66EA3">
        <w:rPr>
          <w:sz w:val="24"/>
          <w:szCs w:val="24"/>
        </w:rPr>
        <w:t>, but did not explore t</w:t>
      </w:r>
      <w:r w:rsidR="008C34D2">
        <w:rPr>
          <w:sz w:val="24"/>
          <w:szCs w:val="24"/>
        </w:rPr>
        <w:t>hese circumstances</w:t>
      </w:r>
      <w:r w:rsidRPr="00F66EA3">
        <w:rPr>
          <w:sz w:val="24"/>
          <w:szCs w:val="24"/>
        </w:rPr>
        <w:t xml:space="preserve"> in relation to</w:t>
      </w:r>
      <w:r w:rsidR="00A5424B">
        <w:rPr>
          <w:sz w:val="24"/>
          <w:szCs w:val="24"/>
        </w:rPr>
        <w:t xml:space="preserve"> Article 3</w:t>
      </w:r>
      <w:r w:rsidRPr="00F66EA3">
        <w:rPr>
          <w:sz w:val="24"/>
          <w:szCs w:val="24"/>
        </w:rPr>
        <w:t xml:space="preserve">. For example, in finding that the ban on abortion in cases of rape, </w:t>
      </w:r>
      <w:proofErr w:type="spellStart"/>
      <w:r w:rsidR="00024BDC" w:rsidRPr="00F66EA3">
        <w:rPr>
          <w:sz w:val="24"/>
          <w:szCs w:val="24"/>
        </w:rPr>
        <w:t>FFA</w:t>
      </w:r>
      <w:proofErr w:type="spellEnd"/>
      <w:r w:rsidR="00024BDC" w:rsidRPr="00F66EA3">
        <w:rPr>
          <w:sz w:val="24"/>
          <w:szCs w:val="24"/>
        </w:rPr>
        <w:t>,</w:t>
      </w:r>
      <w:r w:rsidRPr="00F66EA3">
        <w:rPr>
          <w:sz w:val="24"/>
          <w:szCs w:val="24"/>
        </w:rPr>
        <w:t xml:space="preserve"> and incest violated</w:t>
      </w:r>
      <w:r w:rsidR="00A5424B">
        <w:rPr>
          <w:sz w:val="24"/>
          <w:szCs w:val="24"/>
        </w:rPr>
        <w:t xml:space="preserve"> Article 8</w:t>
      </w:r>
      <w:r w:rsidRPr="00F66EA3">
        <w:rPr>
          <w:sz w:val="24"/>
          <w:szCs w:val="24"/>
        </w:rPr>
        <w:t xml:space="preserve">, Lord </w:t>
      </w:r>
      <w:proofErr w:type="spellStart"/>
      <w:r w:rsidRPr="00F66EA3">
        <w:rPr>
          <w:sz w:val="24"/>
          <w:szCs w:val="24"/>
        </w:rPr>
        <w:t>Mance</w:t>
      </w:r>
      <w:proofErr w:type="spellEnd"/>
      <w:r w:rsidRPr="00F66EA3">
        <w:rPr>
          <w:sz w:val="24"/>
          <w:szCs w:val="24"/>
        </w:rPr>
        <w:t xml:space="preserve"> referred to a number of personal stories of women who had been affected by the ban and engaged in a detailed examination of </w:t>
      </w:r>
      <w:r w:rsidR="001C1CA8" w:rsidRPr="00F66EA3">
        <w:rPr>
          <w:sz w:val="24"/>
          <w:szCs w:val="24"/>
        </w:rPr>
        <w:t>their</w:t>
      </w:r>
      <w:r w:rsidRPr="00F66EA3">
        <w:rPr>
          <w:sz w:val="24"/>
          <w:szCs w:val="24"/>
        </w:rPr>
        <w:t xml:space="preserve"> ‘distressing’ circumstances.</w:t>
      </w:r>
      <w:r w:rsidR="00DC5FA8" w:rsidRPr="00F66EA3">
        <w:rPr>
          <w:rStyle w:val="FootnoteReference"/>
          <w:sz w:val="24"/>
          <w:szCs w:val="24"/>
        </w:rPr>
        <w:footnoteReference w:id="61"/>
      </w:r>
      <w:r w:rsidRPr="00F66EA3">
        <w:rPr>
          <w:sz w:val="24"/>
          <w:szCs w:val="24"/>
        </w:rPr>
        <w:t xml:space="preserve"> He referred to the </w:t>
      </w:r>
      <w:r w:rsidRPr="00F66EA3">
        <w:rPr>
          <w:sz w:val="24"/>
          <w:szCs w:val="24"/>
        </w:rPr>
        <w:lastRenderedPageBreak/>
        <w:t>‘substantial</w:t>
      </w:r>
      <w:r w:rsidR="00A34368" w:rsidRPr="00F66EA3">
        <w:rPr>
          <w:sz w:val="24"/>
          <w:szCs w:val="24"/>
        </w:rPr>
        <w:t xml:space="preserve"> </w:t>
      </w:r>
      <w:r w:rsidRPr="00F66EA3">
        <w:rPr>
          <w:sz w:val="24"/>
          <w:szCs w:val="24"/>
        </w:rPr>
        <w:t>and ‘potentially long-term'</w:t>
      </w:r>
      <w:r w:rsidR="00DC5FA8" w:rsidRPr="00F66EA3">
        <w:rPr>
          <w:rStyle w:val="FootnoteReference"/>
          <w:sz w:val="24"/>
          <w:szCs w:val="24"/>
        </w:rPr>
        <w:footnoteReference w:id="62"/>
      </w:r>
      <w:r w:rsidRPr="00F66EA3">
        <w:rPr>
          <w:sz w:val="24"/>
          <w:szCs w:val="24"/>
        </w:rPr>
        <w:t xml:space="preserve"> ‘stress’,</w:t>
      </w:r>
      <w:r w:rsidR="00DC5FA8" w:rsidRPr="00F66EA3">
        <w:rPr>
          <w:rStyle w:val="FootnoteReference"/>
          <w:sz w:val="24"/>
          <w:szCs w:val="24"/>
        </w:rPr>
        <w:footnoteReference w:id="63"/>
      </w:r>
      <w:r w:rsidRPr="00F66EA3">
        <w:rPr>
          <w:sz w:val="24"/>
          <w:szCs w:val="24"/>
        </w:rPr>
        <w:t xml:space="preserve"> ‘trauma’,</w:t>
      </w:r>
      <w:r w:rsidR="00DC5FA8" w:rsidRPr="00F66EA3">
        <w:rPr>
          <w:rStyle w:val="FootnoteReference"/>
          <w:sz w:val="24"/>
          <w:szCs w:val="24"/>
        </w:rPr>
        <w:footnoteReference w:id="64"/>
      </w:r>
      <w:r w:rsidRPr="00F66EA3">
        <w:rPr>
          <w:sz w:val="24"/>
          <w:szCs w:val="24"/>
        </w:rPr>
        <w:t xml:space="preserve"> ‘anguish’,</w:t>
      </w:r>
      <w:r w:rsidR="00DC5FA8" w:rsidRPr="00F66EA3">
        <w:rPr>
          <w:rStyle w:val="FootnoteReference"/>
          <w:sz w:val="24"/>
          <w:szCs w:val="24"/>
        </w:rPr>
        <w:footnoteReference w:id="65"/>
      </w:r>
      <w:r w:rsidRPr="00F66EA3">
        <w:rPr>
          <w:sz w:val="24"/>
          <w:szCs w:val="24"/>
        </w:rPr>
        <w:t xml:space="preserve"> and ‘psychological injury’</w:t>
      </w:r>
      <w:r w:rsidR="000C588B" w:rsidRPr="00F66EA3">
        <w:rPr>
          <w:rStyle w:val="FootnoteReference"/>
          <w:sz w:val="24"/>
          <w:szCs w:val="24"/>
        </w:rPr>
        <w:footnoteReference w:id="66"/>
      </w:r>
      <w:r w:rsidRPr="00F66EA3">
        <w:rPr>
          <w:sz w:val="24"/>
          <w:szCs w:val="24"/>
        </w:rPr>
        <w:t xml:space="preserve"> suffered</w:t>
      </w:r>
      <w:r w:rsidR="00787832" w:rsidRPr="00F66EA3">
        <w:rPr>
          <w:sz w:val="24"/>
          <w:szCs w:val="24"/>
        </w:rPr>
        <w:t xml:space="preserve"> by such women</w:t>
      </w:r>
      <w:r w:rsidRPr="00F66EA3">
        <w:rPr>
          <w:sz w:val="24"/>
          <w:szCs w:val="24"/>
        </w:rPr>
        <w:t>, as well as the ‘stress, indignity, and expense,’</w:t>
      </w:r>
      <w:r w:rsidR="000C588B" w:rsidRPr="00F66EA3">
        <w:rPr>
          <w:rStyle w:val="FootnoteReference"/>
          <w:sz w:val="24"/>
          <w:szCs w:val="24"/>
        </w:rPr>
        <w:footnoteReference w:id="67"/>
      </w:r>
      <w:r w:rsidRPr="00F66EA3">
        <w:rPr>
          <w:sz w:val="24"/>
          <w:szCs w:val="24"/>
        </w:rPr>
        <w:t xml:space="preserve"> of arranging for an abortion elsewhere.</w:t>
      </w:r>
      <w:r w:rsidR="00AC7AB1" w:rsidRPr="00F66EA3">
        <w:rPr>
          <w:rStyle w:val="FootnoteReference"/>
          <w:sz w:val="24"/>
          <w:szCs w:val="24"/>
        </w:rPr>
        <w:footnoteReference w:id="68"/>
      </w:r>
      <w:r w:rsidR="00AC7AB1" w:rsidRPr="00F66EA3">
        <w:rPr>
          <w:sz w:val="24"/>
          <w:szCs w:val="24"/>
        </w:rPr>
        <w:t xml:space="preserve"> </w:t>
      </w:r>
      <w:r w:rsidRPr="00F66EA3">
        <w:rPr>
          <w:sz w:val="24"/>
          <w:szCs w:val="24"/>
        </w:rPr>
        <w:t xml:space="preserve">In respect of pregnancies with </w:t>
      </w:r>
      <w:proofErr w:type="spellStart"/>
      <w:r w:rsidRPr="00F66EA3">
        <w:rPr>
          <w:sz w:val="24"/>
          <w:szCs w:val="24"/>
        </w:rPr>
        <w:t>FFA</w:t>
      </w:r>
      <w:proofErr w:type="spellEnd"/>
      <w:r w:rsidRPr="00F66EA3">
        <w:rPr>
          <w:sz w:val="24"/>
          <w:szCs w:val="24"/>
        </w:rPr>
        <w:t xml:space="preserve">, he noted the ‘appalling prospect of having to carry a fatally doomed </w:t>
      </w:r>
      <w:proofErr w:type="spellStart"/>
      <w:r w:rsidRPr="00F66EA3">
        <w:rPr>
          <w:sz w:val="24"/>
          <w:szCs w:val="24"/>
        </w:rPr>
        <w:t>foetus</w:t>
      </w:r>
      <w:proofErr w:type="spellEnd"/>
      <w:r w:rsidRPr="00F66EA3">
        <w:rPr>
          <w:sz w:val="24"/>
          <w:szCs w:val="24"/>
        </w:rPr>
        <w:t xml:space="preserve"> to term, irrespective of such associated physical risks.’</w:t>
      </w:r>
      <w:r w:rsidR="000C588B" w:rsidRPr="00F66EA3">
        <w:rPr>
          <w:rStyle w:val="FootnoteReference"/>
          <w:sz w:val="24"/>
          <w:szCs w:val="24"/>
        </w:rPr>
        <w:footnoteReference w:id="69"/>
      </w:r>
      <w:r w:rsidRPr="00F66EA3">
        <w:rPr>
          <w:sz w:val="24"/>
          <w:szCs w:val="24"/>
        </w:rPr>
        <w:t xml:space="preserve"> Where pregnancy was the product of rape, he noted ‘the additional burden and torment of being expected to carry to birth and thereafter to live with a baby’</w:t>
      </w:r>
      <w:r w:rsidR="000C588B" w:rsidRPr="00F66EA3">
        <w:rPr>
          <w:rStyle w:val="FootnoteReference"/>
          <w:sz w:val="24"/>
          <w:szCs w:val="24"/>
        </w:rPr>
        <w:footnoteReference w:id="70"/>
      </w:r>
      <w:r w:rsidRPr="00F66EA3">
        <w:rPr>
          <w:sz w:val="24"/>
          <w:szCs w:val="24"/>
        </w:rPr>
        <w:t xml:space="preserve"> and noted that ‘this is a situation where the law should protect the abused woman, not perpetuate her suffering.’</w:t>
      </w:r>
      <w:r w:rsidR="000C588B" w:rsidRPr="00F66EA3">
        <w:rPr>
          <w:rStyle w:val="FootnoteReference"/>
          <w:sz w:val="24"/>
          <w:szCs w:val="24"/>
        </w:rPr>
        <w:footnoteReference w:id="71"/>
      </w:r>
      <w:r w:rsidRPr="00F66EA3">
        <w:rPr>
          <w:sz w:val="24"/>
          <w:szCs w:val="24"/>
        </w:rPr>
        <w:t xml:space="preserve"> He also noted that the most typical cases of pregnancies due to incest involved ‘exploitative relationships with young or younger female relatives’</w:t>
      </w:r>
      <w:r w:rsidR="000C588B" w:rsidRPr="00F66EA3">
        <w:rPr>
          <w:rStyle w:val="FootnoteReference"/>
          <w:sz w:val="24"/>
          <w:szCs w:val="24"/>
        </w:rPr>
        <w:footnoteReference w:id="72"/>
      </w:r>
      <w:r w:rsidRPr="00F66EA3">
        <w:rPr>
          <w:sz w:val="24"/>
          <w:szCs w:val="24"/>
        </w:rPr>
        <w:t xml:space="preserve"> and that ‘the agony of having to carry a child to birth, and to have a potential responsibility for, and lifelong relationship with, the child thereafter, against the mother’s will, cannot be justified.’</w:t>
      </w:r>
      <w:r w:rsidR="000C588B" w:rsidRPr="00F66EA3">
        <w:rPr>
          <w:rStyle w:val="FootnoteReference"/>
          <w:sz w:val="24"/>
          <w:szCs w:val="24"/>
        </w:rPr>
        <w:footnoteReference w:id="73"/>
      </w:r>
      <w:r w:rsidRPr="00F66EA3">
        <w:rPr>
          <w:sz w:val="24"/>
          <w:szCs w:val="24"/>
        </w:rPr>
        <w:t xml:space="preserve"> Lady Hale </w:t>
      </w:r>
      <w:r w:rsidR="00787832" w:rsidRPr="00F66EA3">
        <w:rPr>
          <w:sz w:val="24"/>
          <w:szCs w:val="24"/>
        </w:rPr>
        <w:t>made similar observations</w:t>
      </w:r>
      <w:r w:rsidR="00024BDC" w:rsidRPr="00F66EA3">
        <w:rPr>
          <w:sz w:val="24"/>
          <w:szCs w:val="24"/>
        </w:rPr>
        <w:t>.</w:t>
      </w:r>
      <w:r w:rsidR="00787832" w:rsidRPr="00F66EA3">
        <w:rPr>
          <w:rStyle w:val="FootnoteReference"/>
          <w:sz w:val="24"/>
          <w:szCs w:val="24"/>
        </w:rPr>
        <w:footnoteReference w:id="74"/>
      </w:r>
      <w:r w:rsidR="00787832" w:rsidRPr="00F66EA3">
        <w:rPr>
          <w:sz w:val="24"/>
          <w:szCs w:val="24"/>
        </w:rPr>
        <w:t xml:space="preserve"> </w:t>
      </w:r>
      <w:r w:rsidR="00BF35E4" w:rsidRPr="00F66EA3">
        <w:rPr>
          <w:sz w:val="24"/>
          <w:szCs w:val="24"/>
        </w:rPr>
        <w:t>It</w:t>
      </w:r>
      <w:r w:rsidR="00BF35E4">
        <w:rPr>
          <w:sz w:val="24"/>
          <w:szCs w:val="24"/>
        </w:rPr>
        <w:t xml:space="preserve"> is particularly noteworthy that Lady Hale cited a </w:t>
      </w:r>
      <w:r w:rsidR="00DC5FA8">
        <w:rPr>
          <w:sz w:val="24"/>
          <w:szCs w:val="24"/>
        </w:rPr>
        <w:t>report from the Committee on the Elimination of Discrimination against Women (</w:t>
      </w:r>
      <w:proofErr w:type="spellStart"/>
      <w:r w:rsidR="00DC5FA8">
        <w:rPr>
          <w:sz w:val="24"/>
          <w:szCs w:val="24"/>
        </w:rPr>
        <w:t>CEDAW</w:t>
      </w:r>
      <w:proofErr w:type="spellEnd"/>
      <w:r w:rsidR="00DC5FA8">
        <w:rPr>
          <w:sz w:val="24"/>
          <w:szCs w:val="24"/>
        </w:rPr>
        <w:t>)</w:t>
      </w:r>
      <w:r w:rsidR="00DC5FA8">
        <w:rPr>
          <w:rStyle w:val="FootnoteReference"/>
          <w:sz w:val="24"/>
          <w:szCs w:val="24"/>
        </w:rPr>
        <w:footnoteReference w:id="75"/>
      </w:r>
      <w:r w:rsidR="00BF35E4">
        <w:rPr>
          <w:sz w:val="24"/>
          <w:szCs w:val="24"/>
        </w:rPr>
        <w:t xml:space="preserve"> as authority that the suffering imposed by Northern Ireland’s law constituted a breach of </w:t>
      </w:r>
      <w:r w:rsidR="00B972BC">
        <w:rPr>
          <w:sz w:val="24"/>
          <w:szCs w:val="24"/>
        </w:rPr>
        <w:t>the right to privacy</w:t>
      </w:r>
      <w:r w:rsidR="00BF35E4">
        <w:rPr>
          <w:sz w:val="24"/>
          <w:szCs w:val="24"/>
        </w:rPr>
        <w:t>,</w:t>
      </w:r>
      <w:r w:rsidR="00DC5FA8">
        <w:rPr>
          <w:rStyle w:val="FootnoteReference"/>
          <w:sz w:val="24"/>
          <w:szCs w:val="24"/>
        </w:rPr>
        <w:footnoteReference w:id="76"/>
      </w:r>
      <w:r w:rsidR="00BF35E4">
        <w:rPr>
          <w:sz w:val="24"/>
          <w:szCs w:val="24"/>
        </w:rPr>
        <w:t xml:space="preserve"> but neglected to note that the </w:t>
      </w:r>
      <w:r w:rsidR="00BF35E4">
        <w:rPr>
          <w:i/>
          <w:sz w:val="24"/>
          <w:szCs w:val="24"/>
        </w:rPr>
        <w:t xml:space="preserve">exact same report </w:t>
      </w:r>
      <w:r w:rsidR="00BF35E4">
        <w:rPr>
          <w:sz w:val="24"/>
          <w:szCs w:val="24"/>
        </w:rPr>
        <w:t>stated that the law also constituted a violation of the prohibition of cruel, inhuman, and degrading treatment.</w:t>
      </w:r>
      <w:r w:rsidR="00BF35E4">
        <w:rPr>
          <w:rStyle w:val="FootnoteReference"/>
          <w:sz w:val="24"/>
          <w:szCs w:val="24"/>
        </w:rPr>
        <w:footnoteReference w:id="77"/>
      </w:r>
      <w:r w:rsidR="00BF35E4">
        <w:rPr>
          <w:sz w:val="24"/>
          <w:szCs w:val="24"/>
        </w:rPr>
        <w:t xml:space="preserve"> </w:t>
      </w:r>
      <w:r w:rsidRPr="792B5CD8">
        <w:rPr>
          <w:sz w:val="24"/>
          <w:szCs w:val="24"/>
        </w:rPr>
        <w:t>It is therefore</w:t>
      </w:r>
      <w:r w:rsidR="00BF35E4">
        <w:rPr>
          <w:sz w:val="24"/>
          <w:szCs w:val="24"/>
        </w:rPr>
        <w:t xml:space="preserve"> </w:t>
      </w:r>
      <w:r w:rsidRPr="792B5CD8">
        <w:rPr>
          <w:sz w:val="24"/>
          <w:szCs w:val="24"/>
        </w:rPr>
        <w:t xml:space="preserve">clear that the </w:t>
      </w:r>
      <w:proofErr w:type="spellStart"/>
      <w:r w:rsidR="00DC5FA8">
        <w:rPr>
          <w:sz w:val="24"/>
          <w:szCs w:val="24"/>
        </w:rPr>
        <w:t>UKSCt</w:t>
      </w:r>
      <w:proofErr w:type="spellEnd"/>
      <w:r w:rsidR="00DC5FA8" w:rsidRPr="792B5CD8">
        <w:rPr>
          <w:sz w:val="24"/>
          <w:szCs w:val="24"/>
        </w:rPr>
        <w:t xml:space="preserve"> </w:t>
      </w:r>
      <w:r w:rsidRPr="792B5CD8">
        <w:rPr>
          <w:sz w:val="24"/>
          <w:szCs w:val="24"/>
        </w:rPr>
        <w:t xml:space="preserve">was well-aware of the suffering imposed by </w:t>
      </w:r>
      <w:r w:rsidR="00146840">
        <w:rPr>
          <w:sz w:val="24"/>
          <w:szCs w:val="24"/>
        </w:rPr>
        <w:t>Northern Ireland’s abortion legislation</w:t>
      </w:r>
      <w:r w:rsidRPr="792B5CD8">
        <w:rPr>
          <w:sz w:val="24"/>
          <w:szCs w:val="24"/>
        </w:rPr>
        <w:t xml:space="preserve">, </w:t>
      </w:r>
      <w:r w:rsidR="00A03CA8">
        <w:rPr>
          <w:sz w:val="24"/>
          <w:szCs w:val="24"/>
        </w:rPr>
        <w:t xml:space="preserve">but neglected to engage </w:t>
      </w:r>
      <w:r w:rsidR="008C34D2">
        <w:rPr>
          <w:sz w:val="24"/>
          <w:szCs w:val="24"/>
        </w:rPr>
        <w:t>with this issue</w:t>
      </w:r>
      <w:r w:rsidRPr="792B5CD8">
        <w:rPr>
          <w:sz w:val="24"/>
          <w:szCs w:val="24"/>
        </w:rPr>
        <w:t>.</w:t>
      </w:r>
      <w:r w:rsidR="001C1CA8">
        <w:rPr>
          <w:sz w:val="24"/>
          <w:szCs w:val="24"/>
        </w:rPr>
        <w:t xml:space="preserve"> </w:t>
      </w:r>
      <w:r w:rsidR="00A03CA8">
        <w:rPr>
          <w:sz w:val="24"/>
          <w:szCs w:val="24"/>
          <w:lang w:val="en-GB"/>
        </w:rPr>
        <w:t xml:space="preserve">It is particularly noteworthy that </w:t>
      </w:r>
      <w:r w:rsidR="008C34D2">
        <w:rPr>
          <w:sz w:val="24"/>
          <w:szCs w:val="24"/>
          <w:lang w:val="en-GB"/>
        </w:rPr>
        <w:t xml:space="preserve">the </w:t>
      </w:r>
      <w:proofErr w:type="spellStart"/>
      <w:r w:rsidR="008C34D2">
        <w:rPr>
          <w:sz w:val="24"/>
          <w:szCs w:val="24"/>
          <w:lang w:val="en-GB"/>
        </w:rPr>
        <w:t>UKSCt</w:t>
      </w:r>
      <w:proofErr w:type="spellEnd"/>
      <w:r w:rsidR="00A03CA8">
        <w:rPr>
          <w:sz w:val="24"/>
          <w:szCs w:val="24"/>
          <w:lang w:val="en-GB"/>
        </w:rPr>
        <w:t xml:space="preserve"> did not refer to</w:t>
      </w:r>
      <w:r w:rsidR="001C1CA8">
        <w:rPr>
          <w:sz w:val="24"/>
          <w:szCs w:val="24"/>
          <w:lang w:val="en-GB"/>
        </w:rPr>
        <w:t xml:space="preserve"> the EC</w:t>
      </w:r>
      <w:r w:rsidR="00A03CA8">
        <w:rPr>
          <w:sz w:val="24"/>
          <w:szCs w:val="24"/>
          <w:lang w:val="en-GB"/>
        </w:rPr>
        <w:t>t</w:t>
      </w:r>
      <w:r w:rsidR="001C1CA8">
        <w:rPr>
          <w:sz w:val="24"/>
          <w:szCs w:val="24"/>
          <w:lang w:val="en-GB"/>
        </w:rPr>
        <w:t>HR’s</w:t>
      </w:r>
      <w:r w:rsidRPr="792B5CD8">
        <w:rPr>
          <w:sz w:val="24"/>
          <w:szCs w:val="24"/>
          <w:lang w:val="en-GB"/>
        </w:rPr>
        <w:t xml:space="preserve"> </w:t>
      </w:r>
      <w:r w:rsidR="00146840">
        <w:rPr>
          <w:sz w:val="24"/>
          <w:szCs w:val="24"/>
          <w:lang w:val="en-GB"/>
        </w:rPr>
        <w:t xml:space="preserve">well-established position </w:t>
      </w:r>
      <w:r w:rsidRPr="792B5CD8">
        <w:rPr>
          <w:sz w:val="24"/>
          <w:szCs w:val="24"/>
          <w:lang w:val="en-GB"/>
        </w:rPr>
        <w:t>that psychological distress and denial of medical treatment can lead to a violation of</w:t>
      </w:r>
      <w:r w:rsidR="00A5424B">
        <w:rPr>
          <w:sz w:val="24"/>
          <w:szCs w:val="24"/>
          <w:lang w:val="en-GB"/>
        </w:rPr>
        <w:t xml:space="preserve"> Article 3 </w:t>
      </w:r>
      <w:r w:rsidR="00024BDC">
        <w:rPr>
          <w:sz w:val="24"/>
          <w:szCs w:val="24"/>
          <w:lang w:val="en-GB"/>
        </w:rPr>
        <w:t>,</w:t>
      </w:r>
      <w:r w:rsidRPr="792B5CD8">
        <w:rPr>
          <w:sz w:val="24"/>
          <w:szCs w:val="24"/>
          <w:vertAlign w:val="superscript"/>
          <w:lang w:val="en-GB"/>
        </w:rPr>
        <w:t>76</w:t>
      </w:r>
      <w:r w:rsidR="008C42FD">
        <w:rPr>
          <w:sz w:val="24"/>
          <w:szCs w:val="24"/>
        </w:rPr>
        <w:t xml:space="preserve"> as well as the</w:t>
      </w:r>
      <w:r w:rsidR="00024BDC">
        <w:rPr>
          <w:sz w:val="24"/>
          <w:szCs w:val="24"/>
        </w:rPr>
        <w:t xml:space="preserve"> case-law </w:t>
      </w:r>
      <w:proofErr w:type="spellStart"/>
      <w:r w:rsidR="008C42FD">
        <w:rPr>
          <w:sz w:val="24"/>
          <w:szCs w:val="24"/>
        </w:rPr>
        <w:t>analysed</w:t>
      </w:r>
      <w:proofErr w:type="spellEnd"/>
      <w:r w:rsidR="008C42FD">
        <w:rPr>
          <w:sz w:val="24"/>
          <w:szCs w:val="24"/>
        </w:rPr>
        <w:t xml:space="preserve"> in section </w:t>
      </w:r>
      <w:r w:rsidR="008C34D2">
        <w:rPr>
          <w:sz w:val="24"/>
          <w:szCs w:val="24"/>
        </w:rPr>
        <w:t>C</w:t>
      </w:r>
      <w:r w:rsidR="008C42FD">
        <w:rPr>
          <w:sz w:val="24"/>
          <w:szCs w:val="24"/>
        </w:rPr>
        <w:t xml:space="preserve"> below </w:t>
      </w:r>
      <w:r w:rsidR="00024BDC">
        <w:rPr>
          <w:sz w:val="24"/>
          <w:szCs w:val="24"/>
        </w:rPr>
        <w:t>which takes into account the vulnerability of the applicant when assessing a violation of</w:t>
      </w:r>
      <w:r w:rsidR="008C34D2">
        <w:rPr>
          <w:sz w:val="24"/>
          <w:szCs w:val="24"/>
        </w:rPr>
        <w:t xml:space="preserve"> Article 3</w:t>
      </w:r>
      <w:r w:rsidR="00024BDC">
        <w:rPr>
          <w:sz w:val="24"/>
          <w:szCs w:val="24"/>
        </w:rPr>
        <w:t>.</w:t>
      </w:r>
      <w:r w:rsidR="00785D5D">
        <w:rPr>
          <w:sz w:val="24"/>
          <w:szCs w:val="24"/>
        </w:rPr>
        <w:t xml:space="preserve"> </w:t>
      </w:r>
      <w:r w:rsidR="00A03CA8">
        <w:rPr>
          <w:sz w:val="24"/>
          <w:szCs w:val="24"/>
        </w:rPr>
        <w:t>It would have been prudent to also</w:t>
      </w:r>
      <w:r w:rsidRPr="792B5CD8">
        <w:rPr>
          <w:sz w:val="24"/>
          <w:szCs w:val="24"/>
        </w:rPr>
        <w:t xml:space="preserve"> consider relevant international law </w:t>
      </w:r>
      <w:r w:rsidR="001C1CA8">
        <w:rPr>
          <w:sz w:val="24"/>
          <w:szCs w:val="24"/>
        </w:rPr>
        <w:t>jurisprudence</w:t>
      </w:r>
      <w:r w:rsidR="006E2E78">
        <w:rPr>
          <w:sz w:val="24"/>
          <w:szCs w:val="24"/>
        </w:rPr>
        <w:t xml:space="preserve"> on </w:t>
      </w:r>
      <w:r w:rsidR="00402DFD">
        <w:rPr>
          <w:sz w:val="24"/>
          <w:szCs w:val="24"/>
        </w:rPr>
        <w:t>the prohibition of</w:t>
      </w:r>
      <w:r w:rsidR="006E2E78">
        <w:rPr>
          <w:sz w:val="24"/>
          <w:szCs w:val="24"/>
        </w:rPr>
        <w:t xml:space="preserve"> inhuman and degrading </w:t>
      </w:r>
      <w:r w:rsidR="006E2E78">
        <w:rPr>
          <w:sz w:val="24"/>
          <w:szCs w:val="24"/>
        </w:rPr>
        <w:lastRenderedPageBreak/>
        <w:t>treatment</w:t>
      </w:r>
      <w:r w:rsidRPr="792B5CD8">
        <w:rPr>
          <w:sz w:val="24"/>
          <w:szCs w:val="24"/>
        </w:rPr>
        <w:t xml:space="preserve">, a point which </w:t>
      </w:r>
      <w:r w:rsidR="000C588B">
        <w:rPr>
          <w:sz w:val="24"/>
          <w:szCs w:val="24"/>
        </w:rPr>
        <w:t xml:space="preserve">will be returned to in Section </w:t>
      </w:r>
      <w:r w:rsidR="008C34D2">
        <w:rPr>
          <w:sz w:val="24"/>
          <w:szCs w:val="24"/>
        </w:rPr>
        <w:t>IV</w:t>
      </w:r>
      <w:r w:rsidRPr="792B5CD8">
        <w:rPr>
          <w:sz w:val="24"/>
          <w:szCs w:val="24"/>
        </w:rPr>
        <w:t>.</w:t>
      </w:r>
      <w:r w:rsidR="001C1CA8">
        <w:rPr>
          <w:sz w:val="24"/>
          <w:szCs w:val="24"/>
        </w:rPr>
        <w:t xml:space="preserve"> Thus</w:t>
      </w:r>
      <w:r w:rsidR="006E2E78">
        <w:rPr>
          <w:sz w:val="24"/>
          <w:szCs w:val="24"/>
        </w:rPr>
        <w:t>,</w:t>
      </w:r>
      <w:r w:rsidR="001C1CA8">
        <w:rPr>
          <w:sz w:val="24"/>
          <w:szCs w:val="24"/>
        </w:rPr>
        <w:t xml:space="preserve"> by neglecting to engage with the </w:t>
      </w:r>
      <w:r w:rsidR="005D4AED">
        <w:rPr>
          <w:sz w:val="24"/>
          <w:szCs w:val="24"/>
        </w:rPr>
        <w:t xml:space="preserve">effect Northern Ireland’s abortion legislation has on women </w:t>
      </w:r>
      <w:r w:rsidR="001C1CA8">
        <w:rPr>
          <w:sz w:val="24"/>
          <w:szCs w:val="24"/>
        </w:rPr>
        <w:t>in the circumstances before the Court, by ignoring relevant jurisprudence, and by failing to provide reasons why the</w:t>
      </w:r>
      <w:r w:rsidR="00A5424B">
        <w:rPr>
          <w:sz w:val="24"/>
          <w:szCs w:val="24"/>
        </w:rPr>
        <w:t xml:space="preserve"> Article 3 </w:t>
      </w:r>
      <w:r w:rsidR="001C1CA8">
        <w:rPr>
          <w:sz w:val="24"/>
          <w:szCs w:val="24"/>
        </w:rPr>
        <w:t xml:space="preserve"> threshold was not triggered, the majority’s decision in respect of</w:t>
      </w:r>
      <w:r w:rsidR="00A5424B">
        <w:rPr>
          <w:sz w:val="24"/>
          <w:szCs w:val="24"/>
        </w:rPr>
        <w:t xml:space="preserve"> Article 3 </w:t>
      </w:r>
      <w:r w:rsidR="001C1CA8">
        <w:rPr>
          <w:sz w:val="24"/>
          <w:szCs w:val="24"/>
        </w:rPr>
        <w:t xml:space="preserve"> leaves much </w:t>
      </w:r>
      <w:r w:rsidR="002C15FB">
        <w:rPr>
          <w:sz w:val="24"/>
          <w:szCs w:val="24"/>
        </w:rPr>
        <w:t>to be desired</w:t>
      </w:r>
      <w:r w:rsidR="006E2E78">
        <w:rPr>
          <w:sz w:val="24"/>
          <w:szCs w:val="24"/>
        </w:rPr>
        <w:t xml:space="preserve">. </w:t>
      </w:r>
    </w:p>
    <w:p w14:paraId="08E163DE" w14:textId="160D8F21" w:rsidR="792B5CD8" w:rsidRDefault="792B5CD8" w:rsidP="00935A7D">
      <w:pPr>
        <w:jc w:val="both"/>
        <w:rPr>
          <w:sz w:val="24"/>
          <w:szCs w:val="24"/>
        </w:rPr>
      </w:pPr>
    </w:p>
    <w:p w14:paraId="601E4A8C" w14:textId="7D7775CE" w:rsidR="792B5CD8" w:rsidRPr="00F01C63" w:rsidRDefault="792B5CD8" w:rsidP="00F01C63">
      <w:pPr>
        <w:pStyle w:val="ListParagraph"/>
        <w:numPr>
          <w:ilvl w:val="0"/>
          <w:numId w:val="37"/>
        </w:numPr>
        <w:jc w:val="both"/>
        <w:rPr>
          <w:sz w:val="24"/>
          <w:szCs w:val="24"/>
        </w:rPr>
      </w:pPr>
      <w:r w:rsidRPr="00F01C63">
        <w:rPr>
          <w:i/>
          <w:iCs/>
          <w:sz w:val="24"/>
          <w:szCs w:val="24"/>
        </w:rPr>
        <w:t xml:space="preserve"> Setting the </w:t>
      </w:r>
      <w:r w:rsidR="00060008">
        <w:rPr>
          <w:i/>
          <w:iCs/>
          <w:sz w:val="24"/>
          <w:szCs w:val="24"/>
        </w:rPr>
        <w:t>T</w:t>
      </w:r>
      <w:r w:rsidRPr="00F01C63">
        <w:rPr>
          <w:i/>
          <w:iCs/>
          <w:sz w:val="24"/>
          <w:szCs w:val="24"/>
        </w:rPr>
        <w:t xml:space="preserve">hreshold too </w:t>
      </w:r>
      <w:r w:rsidR="00060008">
        <w:rPr>
          <w:i/>
          <w:iCs/>
          <w:sz w:val="24"/>
          <w:szCs w:val="24"/>
        </w:rPr>
        <w:t>H</w:t>
      </w:r>
      <w:r w:rsidRPr="00F01C63">
        <w:rPr>
          <w:i/>
          <w:iCs/>
          <w:sz w:val="24"/>
          <w:szCs w:val="24"/>
        </w:rPr>
        <w:t>igh</w:t>
      </w:r>
      <w:r w:rsidR="009C0D93" w:rsidRPr="00F01C63">
        <w:rPr>
          <w:i/>
          <w:iCs/>
          <w:sz w:val="24"/>
          <w:szCs w:val="24"/>
        </w:rPr>
        <w:t>: Defining ‘</w:t>
      </w:r>
      <w:r w:rsidR="00060008">
        <w:rPr>
          <w:i/>
          <w:iCs/>
          <w:sz w:val="24"/>
          <w:szCs w:val="24"/>
        </w:rPr>
        <w:t>L</w:t>
      </w:r>
      <w:r w:rsidR="009C0D93" w:rsidRPr="00F01C63">
        <w:rPr>
          <w:i/>
          <w:iCs/>
          <w:sz w:val="24"/>
          <w:szCs w:val="24"/>
        </w:rPr>
        <w:t xml:space="preserve">egally </w:t>
      </w:r>
      <w:r w:rsidR="00060008">
        <w:rPr>
          <w:i/>
          <w:iCs/>
          <w:sz w:val="24"/>
          <w:szCs w:val="24"/>
        </w:rPr>
        <w:t>S</w:t>
      </w:r>
      <w:r w:rsidR="009C0D93" w:rsidRPr="00F01C63">
        <w:rPr>
          <w:i/>
          <w:iCs/>
          <w:sz w:val="24"/>
          <w:szCs w:val="24"/>
        </w:rPr>
        <w:t xml:space="preserve">ignificant’ </w:t>
      </w:r>
      <w:r w:rsidR="00060008">
        <w:rPr>
          <w:i/>
          <w:iCs/>
          <w:sz w:val="24"/>
          <w:szCs w:val="24"/>
        </w:rPr>
        <w:t>N</w:t>
      </w:r>
      <w:r w:rsidR="001070D7" w:rsidRPr="00F01C63">
        <w:rPr>
          <w:i/>
          <w:iCs/>
          <w:sz w:val="24"/>
          <w:szCs w:val="24"/>
        </w:rPr>
        <w:t>umber</w:t>
      </w:r>
    </w:p>
    <w:p w14:paraId="2127AEAB" w14:textId="131726E1" w:rsidR="457C3C70" w:rsidRDefault="457C3C70" w:rsidP="00935A7D">
      <w:pPr>
        <w:jc w:val="both"/>
        <w:rPr>
          <w:sz w:val="24"/>
          <w:szCs w:val="24"/>
        </w:rPr>
      </w:pPr>
    </w:p>
    <w:p w14:paraId="1E10869D" w14:textId="4D5F3122" w:rsidR="00010B56" w:rsidRPr="00F114C0" w:rsidRDefault="00146840" w:rsidP="00935A7D">
      <w:pPr>
        <w:jc w:val="both"/>
        <w:rPr>
          <w:sz w:val="24"/>
          <w:szCs w:val="24"/>
        </w:rPr>
      </w:pPr>
      <w:r>
        <w:rPr>
          <w:sz w:val="24"/>
          <w:szCs w:val="24"/>
        </w:rPr>
        <w:t>As aforementioned, s</w:t>
      </w:r>
      <w:r w:rsidR="00082CDA">
        <w:rPr>
          <w:sz w:val="24"/>
          <w:szCs w:val="24"/>
        </w:rPr>
        <w:t>ome judges found that</w:t>
      </w:r>
      <w:r w:rsidR="00A5424B">
        <w:rPr>
          <w:sz w:val="24"/>
          <w:szCs w:val="24"/>
        </w:rPr>
        <w:t xml:space="preserve"> Article 3</w:t>
      </w:r>
      <w:r w:rsidR="001C1CA8">
        <w:rPr>
          <w:sz w:val="24"/>
          <w:szCs w:val="24"/>
        </w:rPr>
        <w:t xml:space="preserve"> was not violated because </w:t>
      </w:r>
      <w:r w:rsidR="001C1CA8" w:rsidRPr="792B5CD8">
        <w:rPr>
          <w:sz w:val="24"/>
          <w:szCs w:val="24"/>
        </w:rPr>
        <w:t>not every woman who is denied an abortion in the three situations before the Court would suffer a violation of</w:t>
      </w:r>
      <w:r w:rsidR="00A5424B">
        <w:rPr>
          <w:sz w:val="24"/>
          <w:szCs w:val="24"/>
        </w:rPr>
        <w:t xml:space="preserve"> Article 3 </w:t>
      </w:r>
      <w:r w:rsidR="001C1CA8" w:rsidRPr="792B5CD8">
        <w:rPr>
          <w:sz w:val="24"/>
          <w:szCs w:val="24"/>
        </w:rPr>
        <w:t xml:space="preserve"> ECHR</w:t>
      </w:r>
      <w:r w:rsidR="00082CDA">
        <w:rPr>
          <w:sz w:val="24"/>
          <w:szCs w:val="24"/>
        </w:rPr>
        <w:t xml:space="preserve">. We argue that this reasoning sets </w:t>
      </w:r>
      <w:r w:rsidR="002D2685">
        <w:rPr>
          <w:sz w:val="24"/>
          <w:szCs w:val="24"/>
        </w:rPr>
        <w:t>the numerical threshold too high</w:t>
      </w:r>
      <w:r w:rsidR="792B5CD8" w:rsidRPr="792B5CD8">
        <w:rPr>
          <w:sz w:val="24"/>
          <w:szCs w:val="24"/>
        </w:rPr>
        <w:t>. In the words</w:t>
      </w:r>
      <w:r w:rsidR="002C15FB">
        <w:rPr>
          <w:sz w:val="24"/>
          <w:szCs w:val="24"/>
        </w:rPr>
        <w:t xml:space="preserve"> of Lord </w:t>
      </w:r>
      <w:proofErr w:type="spellStart"/>
      <w:r w:rsidR="002C15FB">
        <w:rPr>
          <w:sz w:val="24"/>
          <w:szCs w:val="24"/>
        </w:rPr>
        <w:t>Mance</w:t>
      </w:r>
      <w:proofErr w:type="spellEnd"/>
      <w:r w:rsidR="002C15FB">
        <w:rPr>
          <w:sz w:val="24"/>
          <w:szCs w:val="24"/>
        </w:rPr>
        <w:t xml:space="preserve"> (in relation to</w:t>
      </w:r>
      <w:r w:rsidR="00A5424B">
        <w:rPr>
          <w:sz w:val="24"/>
          <w:szCs w:val="24"/>
        </w:rPr>
        <w:t xml:space="preserve"> Article 8</w:t>
      </w:r>
      <w:r w:rsidR="002C15FB">
        <w:rPr>
          <w:sz w:val="24"/>
          <w:szCs w:val="24"/>
        </w:rPr>
        <w:t>),</w:t>
      </w:r>
      <w:r w:rsidR="792B5CD8" w:rsidRPr="792B5CD8">
        <w:rPr>
          <w:sz w:val="24"/>
          <w:szCs w:val="24"/>
        </w:rPr>
        <w:t xml:space="preserve"> it is unnecessary ‘to show that a law or rule will operate incompatibly in all or most cases. It must be sufficient that it will inevitably operate incompatibility in a </w:t>
      </w:r>
      <w:r w:rsidR="792B5CD8" w:rsidRPr="001C1CA8">
        <w:rPr>
          <w:i/>
          <w:sz w:val="24"/>
          <w:szCs w:val="24"/>
        </w:rPr>
        <w:t xml:space="preserve">legally significant </w:t>
      </w:r>
      <w:r w:rsidR="00082CDA">
        <w:rPr>
          <w:sz w:val="24"/>
          <w:szCs w:val="24"/>
        </w:rPr>
        <w:t>number of cases</w:t>
      </w:r>
      <w:r w:rsidR="000C588B">
        <w:rPr>
          <w:sz w:val="24"/>
          <w:szCs w:val="24"/>
        </w:rPr>
        <w:t>’ (emphasis added)</w:t>
      </w:r>
      <w:r w:rsidR="00024BDC">
        <w:rPr>
          <w:sz w:val="24"/>
          <w:szCs w:val="24"/>
        </w:rPr>
        <w:t>.</w:t>
      </w:r>
      <w:r w:rsidR="000C588B">
        <w:rPr>
          <w:rStyle w:val="FootnoteReference"/>
          <w:sz w:val="24"/>
          <w:szCs w:val="24"/>
        </w:rPr>
        <w:footnoteReference w:id="78"/>
      </w:r>
      <w:r w:rsidR="000C588B">
        <w:rPr>
          <w:sz w:val="24"/>
          <w:szCs w:val="24"/>
        </w:rPr>
        <w:t xml:space="preserve"> </w:t>
      </w:r>
      <w:r w:rsidR="00A03CA8">
        <w:rPr>
          <w:sz w:val="24"/>
          <w:szCs w:val="24"/>
        </w:rPr>
        <w:t xml:space="preserve">It is curious why Lord </w:t>
      </w:r>
      <w:proofErr w:type="spellStart"/>
      <w:r w:rsidR="00A03CA8">
        <w:rPr>
          <w:sz w:val="24"/>
          <w:szCs w:val="24"/>
        </w:rPr>
        <w:t>Mance</w:t>
      </w:r>
      <w:proofErr w:type="spellEnd"/>
      <w:r w:rsidR="00A03CA8">
        <w:rPr>
          <w:sz w:val="24"/>
          <w:szCs w:val="24"/>
        </w:rPr>
        <w:t xml:space="preserve"> did not apply the same reasoning in respect of</w:t>
      </w:r>
      <w:r w:rsidR="00A5424B">
        <w:rPr>
          <w:sz w:val="24"/>
          <w:szCs w:val="24"/>
        </w:rPr>
        <w:t xml:space="preserve"> Article 3</w:t>
      </w:r>
      <w:r w:rsidR="00A03CA8">
        <w:rPr>
          <w:sz w:val="24"/>
          <w:szCs w:val="24"/>
        </w:rPr>
        <w:t>.</w:t>
      </w:r>
      <w:r w:rsidR="792B5CD8" w:rsidRPr="792B5CD8">
        <w:rPr>
          <w:sz w:val="24"/>
          <w:szCs w:val="24"/>
        </w:rPr>
        <w:t xml:space="preserve"> </w:t>
      </w:r>
      <w:r w:rsidR="00A03CA8">
        <w:rPr>
          <w:sz w:val="24"/>
          <w:szCs w:val="24"/>
        </w:rPr>
        <w:t>We prefer the approach of</w:t>
      </w:r>
      <w:r w:rsidR="792B5CD8" w:rsidRPr="792B5CD8">
        <w:rPr>
          <w:sz w:val="24"/>
          <w:szCs w:val="24"/>
        </w:rPr>
        <w:t xml:space="preserve"> Lord Kerr (</w:t>
      </w:r>
      <w:r w:rsidR="00235917">
        <w:rPr>
          <w:sz w:val="24"/>
          <w:szCs w:val="24"/>
        </w:rPr>
        <w:t>with whom Lord Wilson agreed</w:t>
      </w:r>
      <w:r w:rsidR="792B5CD8" w:rsidRPr="792B5CD8">
        <w:rPr>
          <w:sz w:val="24"/>
          <w:szCs w:val="24"/>
        </w:rPr>
        <w:t xml:space="preserve">), who noted that previous ECtHR jurisprudence focused on </w:t>
      </w:r>
      <w:r w:rsidR="00082CDA">
        <w:rPr>
          <w:sz w:val="24"/>
          <w:szCs w:val="24"/>
        </w:rPr>
        <w:t xml:space="preserve">whether there is a </w:t>
      </w:r>
      <w:r w:rsidR="792B5CD8" w:rsidRPr="792B5CD8">
        <w:rPr>
          <w:sz w:val="24"/>
          <w:szCs w:val="24"/>
        </w:rPr>
        <w:t>‘real risk’</w:t>
      </w:r>
      <w:r w:rsidR="00082CDA">
        <w:rPr>
          <w:sz w:val="24"/>
          <w:szCs w:val="24"/>
        </w:rPr>
        <w:t xml:space="preserve"> of suffering treatment prohibited by</w:t>
      </w:r>
      <w:r w:rsidR="00A5424B">
        <w:rPr>
          <w:sz w:val="24"/>
          <w:szCs w:val="24"/>
        </w:rPr>
        <w:t xml:space="preserve"> Article 3.</w:t>
      </w:r>
      <w:r w:rsidR="000C588B">
        <w:rPr>
          <w:rStyle w:val="FootnoteReference"/>
          <w:sz w:val="24"/>
          <w:szCs w:val="24"/>
        </w:rPr>
        <w:footnoteReference w:id="79"/>
      </w:r>
      <w:r w:rsidR="792B5CD8" w:rsidRPr="792B5CD8">
        <w:rPr>
          <w:sz w:val="24"/>
          <w:szCs w:val="24"/>
        </w:rPr>
        <w:t xml:space="preserve"> </w:t>
      </w:r>
      <w:r w:rsidR="002D2685">
        <w:rPr>
          <w:sz w:val="24"/>
          <w:szCs w:val="24"/>
        </w:rPr>
        <w:t xml:space="preserve">As illustrated in section </w:t>
      </w:r>
      <w:r w:rsidR="008C34D2">
        <w:rPr>
          <w:sz w:val="24"/>
          <w:szCs w:val="24"/>
        </w:rPr>
        <w:t>II</w:t>
      </w:r>
      <w:r w:rsidR="002D2685">
        <w:rPr>
          <w:sz w:val="24"/>
          <w:szCs w:val="24"/>
        </w:rPr>
        <w:t xml:space="preserve"> above,</w:t>
      </w:r>
      <w:r w:rsidR="792B5CD8" w:rsidRPr="792B5CD8">
        <w:rPr>
          <w:sz w:val="24"/>
          <w:szCs w:val="24"/>
        </w:rPr>
        <w:t xml:space="preserve"> there is clearly a real risk </w:t>
      </w:r>
      <w:r w:rsidR="00082CDA">
        <w:rPr>
          <w:sz w:val="24"/>
          <w:szCs w:val="24"/>
        </w:rPr>
        <w:t>that Northern</w:t>
      </w:r>
      <w:r w:rsidR="00887720">
        <w:rPr>
          <w:sz w:val="24"/>
          <w:szCs w:val="24"/>
        </w:rPr>
        <w:t xml:space="preserve"> Ireland’s </w:t>
      </w:r>
      <w:r w:rsidR="007F2D2A">
        <w:rPr>
          <w:sz w:val="24"/>
          <w:szCs w:val="24"/>
        </w:rPr>
        <w:t xml:space="preserve">ban on abortion in circumstances of rape, </w:t>
      </w:r>
      <w:proofErr w:type="spellStart"/>
      <w:r w:rsidR="007F2D2A">
        <w:rPr>
          <w:sz w:val="24"/>
          <w:szCs w:val="24"/>
        </w:rPr>
        <w:t>FFA</w:t>
      </w:r>
      <w:proofErr w:type="spellEnd"/>
      <w:r w:rsidR="007F2D2A">
        <w:rPr>
          <w:sz w:val="24"/>
          <w:szCs w:val="24"/>
        </w:rPr>
        <w:t>, and incest violates</w:t>
      </w:r>
      <w:r w:rsidR="00A5424B">
        <w:rPr>
          <w:sz w:val="24"/>
          <w:szCs w:val="24"/>
        </w:rPr>
        <w:t xml:space="preserve"> Article 3 </w:t>
      </w:r>
      <w:r w:rsidR="007F2D2A">
        <w:rPr>
          <w:sz w:val="24"/>
          <w:szCs w:val="24"/>
        </w:rPr>
        <w:t>ECHR.</w:t>
      </w:r>
      <w:r w:rsidR="792B5CD8" w:rsidRPr="792B5CD8">
        <w:rPr>
          <w:sz w:val="24"/>
          <w:szCs w:val="24"/>
        </w:rPr>
        <w:t xml:space="preserve"> </w:t>
      </w:r>
    </w:p>
    <w:p w14:paraId="68FCECDA" w14:textId="696038D8" w:rsidR="792B5CD8" w:rsidRDefault="792B5CD8" w:rsidP="00935A7D">
      <w:pPr>
        <w:jc w:val="both"/>
        <w:rPr>
          <w:sz w:val="24"/>
          <w:szCs w:val="24"/>
        </w:rPr>
      </w:pPr>
    </w:p>
    <w:p w14:paraId="1AFAC3DE" w14:textId="3C6AAB1E" w:rsidR="792B5CD8" w:rsidRPr="00F01C63" w:rsidRDefault="792B5CD8" w:rsidP="00F01C63">
      <w:pPr>
        <w:pStyle w:val="ListParagraph"/>
        <w:numPr>
          <w:ilvl w:val="0"/>
          <w:numId w:val="37"/>
        </w:numPr>
        <w:jc w:val="both"/>
        <w:outlineLvl w:val="0"/>
        <w:rPr>
          <w:sz w:val="24"/>
          <w:szCs w:val="24"/>
        </w:rPr>
      </w:pPr>
      <w:r w:rsidRPr="00F01C63">
        <w:rPr>
          <w:i/>
          <w:iCs/>
          <w:sz w:val="24"/>
          <w:szCs w:val="24"/>
        </w:rPr>
        <w:t xml:space="preserve">Failure to </w:t>
      </w:r>
      <w:r w:rsidR="00060008">
        <w:rPr>
          <w:i/>
          <w:iCs/>
          <w:sz w:val="24"/>
          <w:szCs w:val="24"/>
        </w:rPr>
        <w:t>A</w:t>
      </w:r>
      <w:r w:rsidR="00060008" w:rsidRPr="00F01C63">
        <w:rPr>
          <w:i/>
          <w:iCs/>
          <w:sz w:val="24"/>
          <w:szCs w:val="24"/>
        </w:rPr>
        <w:t xml:space="preserve">cknowledge </w:t>
      </w:r>
      <w:r w:rsidRPr="00F01C63">
        <w:rPr>
          <w:i/>
          <w:iCs/>
          <w:sz w:val="24"/>
          <w:szCs w:val="24"/>
        </w:rPr>
        <w:t xml:space="preserve">the </w:t>
      </w:r>
      <w:r w:rsidR="00060008">
        <w:rPr>
          <w:i/>
          <w:iCs/>
          <w:sz w:val="24"/>
          <w:szCs w:val="24"/>
        </w:rPr>
        <w:t>B</w:t>
      </w:r>
      <w:r w:rsidR="00060008" w:rsidRPr="00F01C63">
        <w:rPr>
          <w:i/>
          <w:iCs/>
          <w:sz w:val="24"/>
          <w:szCs w:val="24"/>
        </w:rPr>
        <w:t xml:space="preserve">roadening </w:t>
      </w:r>
      <w:r w:rsidR="00060008">
        <w:rPr>
          <w:i/>
          <w:iCs/>
          <w:sz w:val="24"/>
          <w:szCs w:val="24"/>
        </w:rPr>
        <w:t>C</w:t>
      </w:r>
      <w:r w:rsidR="00060008" w:rsidRPr="00F01C63">
        <w:rPr>
          <w:i/>
          <w:iCs/>
          <w:sz w:val="24"/>
          <w:szCs w:val="24"/>
        </w:rPr>
        <w:t>ase</w:t>
      </w:r>
      <w:r w:rsidRPr="00F01C63">
        <w:rPr>
          <w:i/>
          <w:iCs/>
          <w:sz w:val="24"/>
          <w:szCs w:val="24"/>
        </w:rPr>
        <w:t>-</w:t>
      </w:r>
      <w:r w:rsidR="00060008">
        <w:rPr>
          <w:i/>
          <w:iCs/>
          <w:sz w:val="24"/>
          <w:szCs w:val="24"/>
        </w:rPr>
        <w:t>L</w:t>
      </w:r>
      <w:r w:rsidRPr="00F01C63">
        <w:rPr>
          <w:i/>
          <w:iCs/>
          <w:sz w:val="24"/>
          <w:szCs w:val="24"/>
        </w:rPr>
        <w:t>aw of the Court</w:t>
      </w:r>
    </w:p>
    <w:p w14:paraId="7B08FFF6" w14:textId="77777777" w:rsidR="00174AB3" w:rsidRPr="00F114C0" w:rsidRDefault="00174AB3" w:rsidP="00935A7D">
      <w:pPr>
        <w:jc w:val="both"/>
        <w:rPr>
          <w:sz w:val="24"/>
          <w:szCs w:val="24"/>
        </w:rPr>
      </w:pPr>
    </w:p>
    <w:p w14:paraId="1CF553F4" w14:textId="518B36C1" w:rsidR="006F590D" w:rsidRDefault="792B5CD8" w:rsidP="006F590D">
      <w:pPr>
        <w:jc w:val="both"/>
        <w:rPr>
          <w:sz w:val="24"/>
          <w:szCs w:val="24"/>
          <w:lang w:val="en-GB"/>
        </w:rPr>
      </w:pPr>
      <w:r w:rsidRPr="792B5CD8">
        <w:rPr>
          <w:sz w:val="24"/>
          <w:szCs w:val="24"/>
        </w:rPr>
        <w:t>To date,</w:t>
      </w:r>
      <w:r w:rsidR="00A5424B">
        <w:rPr>
          <w:sz w:val="24"/>
          <w:szCs w:val="24"/>
        </w:rPr>
        <w:t xml:space="preserve"> Article 3 </w:t>
      </w:r>
      <w:r w:rsidRPr="792B5CD8">
        <w:rPr>
          <w:sz w:val="24"/>
          <w:szCs w:val="24"/>
        </w:rPr>
        <w:t xml:space="preserve">challenges to restrictive abortion frameworks have only been successful in two cases before the ECtHR - </w:t>
      </w:r>
      <w:r w:rsidRPr="792B5CD8">
        <w:rPr>
          <w:i/>
          <w:iCs/>
          <w:sz w:val="24"/>
          <w:szCs w:val="24"/>
          <w:lang w:val="en-GB"/>
        </w:rPr>
        <w:t xml:space="preserve">RR v Poland </w:t>
      </w:r>
      <w:r w:rsidRPr="792B5CD8">
        <w:rPr>
          <w:sz w:val="24"/>
          <w:szCs w:val="24"/>
          <w:lang w:val="en-GB"/>
        </w:rPr>
        <w:t>(2011)</w:t>
      </w:r>
      <w:r w:rsidRPr="792B5CD8">
        <w:rPr>
          <w:sz w:val="24"/>
          <w:szCs w:val="24"/>
          <w:vertAlign w:val="superscript"/>
          <w:lang w:val="en-GB"/>
        </w:rPr>
        <w:t>67</w:t>
      </w:r>
      <w:r w:rsidRPr="792B5CD8">
        <w:rPr>
          <w:sz w:val="24"/>
          <w:szCs w:val="24"/>
        </w:rPr>
        <w:t xml:space="preserve"> </w:t>
      </w:r>
      <w:r w:rsidR="00931D94">
        <w:rPr>
          <w:sz w:val="24"/>
          <w:szCs w:val="24"/>
        </w:rPr>
        <w:t>and</w:t>
      </w:r>
      <w:r w:rsidRPr="792B5CD8">
        <w:rPr>
          <w:sz w:val="24"/>
          <w:szCs w:val="24"/>
        </w:rPr>
        <w:t xml:space="preserve"> </w:t>
      </w:r>
      <w:r w:rsidR="00931D94" w:rsidRPr="792B5CD8">
        <w:rPr>
          <w:i/>
          <w:iCs/>
          <w:sz w:val="24"/>
          <w:szCs w:val="24"/>
          <w:lang w:val="en-GB"/>
        </w:rPr>
        <w:t xml:space="preserve">P and S v Poland </w:t>
      </w:r>
      <w:r w:rsidR="00931D94" w:rsidRPr="792B5CD8">
        <w:rPr>
          <w:sz w:val="24"/>
          <w:szCs w:val="24"/>
          <w:lang w:val="en-GB"/>
        </w:rPr>
        <w:t>(2012)</w:t>
      </w:r>
      <w:r w:rsidR="00931D94">
        <w:rPr>
          <w:sz w:val="24"/>
          <w:szCs w:val="24"/>
          <w:lang w:val="en-GB"/>
        </w:rPr>
        <w:t>.</w:t>
      </w:r>
      <w:r w:rsidR="00931D94">
        <w:rPr>
          <w:rStyle w:val="FootnoteReference"/>
          <w:sz w:val="24"/>
          <w:szCs w:val="24"/>
          <w:lang w:val="en-GB"/>
        </w:rPr>
        <w:footnoteReference w:id="80"/>
      </w:r>
      <w:r w:rsidR="00931D94" w:rsidRPr="792B5CD8">
        <w:rPr>
          <w:sz w:val="24"/>
          <w:szCs w:val="24"/>
          <w:vertAlign w:val="superscript"/>
          <w:lang w:val="en-GB"/>
        </w:rPr>
        <w:t xml:space="preserve"> </w:t>
      </w:r>
      <w:r w:rsidR="006F590D" w:rsidRPr="792B5CD8">
        <w:rPr>
          <w:i/>
          <w:iCs/>
          <w:sz w:val="24"/>
          <w:szCs w:val="24"/>
          <w:lang w:val="en-GB"/>
        </w:rPr>
        <w:t xml:space="preserve">RR v Poland </w:t>
      </w:r>
      <w:r w:rsidR="006F590D" w:rsidRPr="792B5CD8">
        <w:rPr>
          <w:sz w:val="24"/>
          <w:szCs w:val="24"/>
          <w:lang w:val="en-GB"/>
        </w:rPr>
        <w:t xml:space="preserve">concerned a woman whose </w:t>
      </w:r>
      <w:proofErr w:type="spellStart"/>
      <w:r w:rsidR="006F590D" w:rsidRPr="792B5CD8">
        <w:rPr>
          <w:sz w:val="24"/>
          <w:szCs w:val="24"/>
          <w:lang w:val="en-GB"/>
        </w:rPr>
        <w:t>fetus</w:t>
      </w:r>
      <w:proofErr w:type="spellEnd"/>
      <w:r w:rsidR="006F590D" w:rsidRPr="792B5CD8">
        <w:rPr>
          <w:sz w:val="24"/>
          <w:szCs w:val="24"/>
          <w:lang w:val="en-GB"/>
        </w:rPr>
        <w:t xml:space="preserve"> had a serious abnormality but was repeatedly denied genetic testing to confirm the diagnosis. By the time a diagnosis of </w:t>
      </w:r>
      <w:proofErr w:type="spellStart"/>
      <w:r w:rsidR="006F590D" w:rsidRPr="792B5CD8">
        <w:rPr>
          <w:sz w:val="24"/>
          <w:szCs w:val="24"/>
          <w:lang w:val="en-GB"/>
        </w:rPr>
        <w:t>fetal</w:t>
      </w:r>
      <w:proofErr w:type="spellEnd"/>
      <w:r w:rsidR="006F590D" w:rsidRPr="792B5CD8">
        <w:rPr>
          <w:sz w:val="24"/>
          <w:szCs w:val="24"/>
          <w:lang w:val="en-GB"/>
        </w:rPr>
        <w:t xml:space="preserve"> abnormality was confirmed, it was too late to obtain a legal abortion. </w:t>
      </w:r>
      <w:r w:rsidR="006F590D" w:rsidRPr="006F590D">
        <w:rPr>
          <w:i/>
          <w:sz w:val="24"/>
          <w:szCs w:val="24"/>
          <w:lang w:val="en-GB"/>
        </w:rPr>
        <w:t>P</w:t>
      </w:r>
      <w:r w:rsidR="006F590D" w:rsidRPr="792B5CD8">
        <w:rPr>
          <w:sz w:val="24"/>
          <w:szCs w:val="24"/>
          <w:lang w:val="en-GB"/>
        </w:rPr>
        <w:t xml:space="preserve"> </w:t>
      </w:r>
      <w:r w:rsidR="006F590D" w:rsidRPr="00146840">
        <w:rPr>
          <w:i/>
          <w:sz w:val="24"/>
          <w:szCs w:val="24"/>
          <w:lang w:val="en-GB"/>
        </w:rPr>
        <w:t>an</w:t>
      </w:r>
      <w:r w:rsidR="006F590D" w:rsidRPr="00146840">
        <w:rPr>
          <w:i/>
          <w:iCs/>
          <w:sz w:val="24"/>
          <w:szCs w:val="24"/>
          <w:lang w:val="en-GB"/>
        </w:rPr>
        <w:t>d</w:t>
      </w:r>
      <w:r w:rsidR="006F590D" w:rsidRPr="792B5CD8">
        <w:rPr>
          <w:i/>
          <w:iCs/>
          <w:sz w:val="24"/>
          <w:szCs w:val="24"/>
          <w:lang w:val="en-GB"/>
        </w:rPr>
        <w:t xml:space="preserve"> S v Poland</w:t>
      </w:r>
      <w:r w:rsidR="006F590D" w:rsidRPr="792B5CD8">
        <w:rPr>
          <w:sz w:val="24"/>
          <w:szCs w:val="24"/>
          <w:lang w:val="en-GB"/>
        </w:rPr>
        <w:t xml:space="preserve"> concerned a minor who became pregnant as a result of rape.</w:t>
      </w:r>
      <w:r w:rsidR="006F590D" w:rsidRPr="792B5CD8">
        <w:rPr>
          <w:sz w:val="24"/>
          <w:szCs w:val="24"/>
          <w:vertAlign w:val="superscript"/>
          <w:lang w:val="en-GB"/>
        </w:rPr>
        <w:t xml:space="preserve"> </w:t>
      </w:r>
      <w:r w:rsidR="006F590D" w:rsidRPr="792B5CD8">
        <w:rPr>
          <w:sz w:val="24"/>
          <w:szCs w:val="24"/>
          <w:lang w:val="en-GB"/>
        </w:rPr>
        <w:t xml:space="preserve">She was severely mistreated at the hands of healthcare </w:t>
      </w:r>
      <w:r w:rsidR="00801C8B">
        <w:rPr>
          <w:sz w:val="24"/>
          <w:szCs w:val="24"/>
          <w:lang w:val="en-GB"/>
        </w:rPr>
        <w:t>professionals</w:t>
      </w:r>
      <w:r w:rsidR="006F590D" w:rsidRPr="792B5CD8">
        <w:rPr>
          <w:sz w:val="24"/>
          <w:szCs w:val="24"/>
          <w:lang w:val="en-GB"/>
        </w:rPr>
        <w:t xml:space="preserve">, who tried to deny her </w:t>
      </w:r>
      <w:r w:rsidR="002C15FB">
        <w:rPr>
          <w:sz w:val="24"/>
          <w:szCs w:val="24"/>
          <w:lang w:val="en-GB"/>
        </w:rPr>
        <w:t xml:space="preserve">access to </w:t>
      </w:r>
      <w:r w:rsidR="00801C8B">
        <w:rPr>
          <w:sz w:val="24"/>
          <w:szCs w:val="24"/>
          <w:lang w:val="en-GB"/>
        </w:rPr>
        <w:t>an abortion</w:t>
      </w:r>
      <w:r w:rsidR="006F590D" w:rsidRPr="792B5CD8">
        <w:rPr>
          <w:sz w:val="24"/>
          <w:szCs w:val="24"/>
          <w:lang w:val="en-GB"/>
        </w:rPr>
        <w:t xml:space="preserve">. They also publicised her case to the media which lead to harassment from a priest and anti-abortion </w:t>
      </w:r>
      <w:r w:rsidR="00D84F2C">
        <w:rPr>
          <w:sz w:val="24"/>
          <w:szCs w:val="24"/>
          <w:lang w:val="en-GB"/>
        </w:rPr>
        <w:t>campaigners</w:t>
      </w:r>
      <w:r w:rsidR="006F590D" w:rsidRPr="792B5CD8">
        <w:rPr>
          <w:sz w:val="24"/>
          <w:szCs w:val="24"/>
          <w:lang w:val="en-GB"/>
        </w:rPr>
        <w:t>. Eventually, she had an abortion which in her view was done in a ‘clandestine manner despite the abortion being lawful’.</w:t>
      </w:r>
      <w:r w:rsidR="00F61FBC">
        <w:rPr>
          <w:rStyle w:val="FootnoteReference"/>
          <w:sz w:val="24"/>
          <w:szCs w:val="24"/>
          <w:lang w:val="en-GB"/>
        </w:rPr>
        <w:footnoteReference w:id="81"/>
      </w:r>
      <w:r w:rsidR="006F590D" w:rsidRPr="792B5CD8">
        <w:rPr>
          <w:sz w:val="24"/>
          <w:szCs w:val="24"/>
          <w:lang w:val="en-GB"/>
        </w:rPr>
        <w:t xml:space="preserve"> In both cases,</w:t>
      </w:r>
      <w:r w:rsidR="00801C8B">
        <w:rPr>
          <w:sz w:val="24"/>
          <w:szCs w:val="24"/>
          <w:lang w:val="en-GB"/>
        </w:rPr>
        <w:t xml:space="preserve"> the ECtHR found a violation of, </w:t>
      </w:r>
      <w:r w:rsidR="00801C8B" w:rsidRPr="00801C8B">
        <w:rPr>
          <w:i/>
          <w:sz w:val="24"/>
          <w:szCs w:val="24"/>
          <w:lang w:val="en-GB"/>
        </w:rPr>
        <w:t>inter alia</w:t>
      </w:r>
      <w:r w:rsidR="00801C8B">
        <w:rPr>
          <w:sz w:val="24"/>
          <w:szCs w:val="24"/>
          <w:lang w:val="en-GB"/>
        </w:rPr>
        <w:t>,</w:t>
      </w:r>
      <w:r w:rsidR="00A5424B">
        <w:rPr>
          <w:sz w:val="24"/>
          <w:szCs w:val="24"/>
          <w:lang w:val="en-GB"/>
        </w:rPr>
        <w:t xml:space="preserve"> Article 3</w:t>
      </w:r>
      <w:r w:rsidR="006F590D" w:rsidRPr="792B5CD8">
        <w:rPr>
          <w:sz w:val="24"/>
          <w:szCs w:val="24"/>
          <w:lang w:val="en-GB"/>
        </w:rPr>
        <w:t xml:space="preserve">. </w:t>
      </w:r>
    </w:p>
    <w:p w14:paraId="0AA286C5" w14:textId="77777777" w:rsidR="006F590D" w:rsidRDefault="006F590D" w:rsidP="006F590D">
      <w:pPr>
        <w:jc w:val="both"/>
        <w:rPr>
          <w:sz w:val="24"/>
          <w:szCs w:val="24"/>
          <w:lang w:val="en-GB"/>
        </w:rPr>
      </w:pPr>
    </w:p>
    <w:p w14:paraId="756D9AC9" w14:textId="1A905178" w:rsidR="006F590D" w:rsidRDefault="792B5CD8" w:rsidP="00F01C63">
      <w:pPr>
        <w:ind w:firstLine="720"/>
        <w:jc w:val="both"/>
        <w:rPr>
          <w:sz w:val="24"/>
          <w:szCs w:val="24"/>
        </w:rPr>
      </w:pPr>
      <w:r w:rsidRPr="792B5CD8">
        <w:rPr>
          <w:sz w:val="24"/>
          <w:szCs w:val="24"/>
        </w:rPr>
        <w:t xml:space="preserve">Lord </w:t>
      </w:r>
      <w:proofErr w:type="spellStart"/>
      <w:r w:rsidRPr="792B5CD8">
        <w:rPr>
          <w:sz w:val="24"/>
          <w:szCs w:val="24"/>
        </w:rPr>
        <w:t>Mance</w:t>
      </w:r>
      <w:proofErr w:type="spellEnd"/>
      <w:r w:rsidRPr="792B5CD8">
        <w:rPr>
          <w:sz w:val="24"/>
          <w:szCs w:val="24"/>
        </w:rPr>
        <w:t xml:space="preserve"> distinguished these cases from the one before the </w:t>
      </w:r>
      <w:proofErr w:type="spellStart"/>
      <w:r w:rsidR="00BC55FE">
        <w:rPr>
          <w:sz w:val="24"/>
          <w:szCs w:val="24"/>
        </w:rPr>
        <w:t>UKSCt</w:t>
      </w:r>
      <w:proofErr w:type="spellEnd"/>
      <w:r w:rsidRPr="792B5CD8">
        <w:rPr>
          <w:sz w:val="24"/>
          <w:szCs w:val="24"/>
        </w:rPr>
        <w:t xml:space="preserve"> on the basis that, </w:t>
      </w:r>
      <w:r w:rsidRPr="008E043F">
        <w:rPr>
          <w:i/>
          <w:sz w:val="24"/>
          <w:szCs w:val="24"/>
        </w:rPr>
        <w:t>inter alia</w:t>
      </w:r>
      <w:r w:rsidRPr="792B5CD8">
        <w:rPr>
          <w:sz w:val="24"/>
          <w:szCs w:val="24"/>
        </w:rPr>
        <w:t xml:space="preserve">, the cases before the ECtHR </w:t>
      </w:r>
      <w:r w:rsidR="006F590D">
        <w:rPr>
          <w:sz w:val="24"/>
          <w:szCs w:val="24"/>
        </w:rPr>
        <w:t xml:space="preserve">involved circumstances where </w:t>
      </w:r>
      <w:r w:rsidR="00082CDA">
        <w:rPr>
          <w:sz w:val="24"/>
          <w:szCs w:val="24"/>
        </w:rPr>
        <w:t>the applicant</w:t>
      </w:r>
      <w:r w:rsidR="006E11B0">
        <w:rPr>
          <w:sz w:val="24"/>
          <w:szCs w:val="24"/>
        </w:rPr>
        <w:t>s</w:t>
      </w:r>
      <w:r w:rsidR="00082CDA">
        <w:rPr>
          <w:sz w:val="24"/>
          <w:szCs w:val="24"/>
        </w:rPr>
        <w:t xml:space="preserve"> </w:t>
      </w:r>
      <w:r w:rsidR="00082CDA">
        <w:rPr>
          <w:sz w:val="24"/>
          <w:szCs w:val="24"/>
        </w:rPr>
        <w:lastRenderedPageBreak/>
        <w:t xml:space="preserve">were legally entitled to an abortion, </w:t>
      </w:r>
      <w:r w:rsidR="006F590D">
        <w:rPr>
          <w:sz w:val="24"/>
          <w:szCs w:val="24"/>
        </w:rPr>
        <w:t>but abortion was inaccessible in practice.</w:t>
      </w:r>
      <w:r w:rsidR="00803FFB">
        <w:rPr>
          <w:rStyle w:val="FootnoteReference"/>
          <w:sz w:val="24"/>
          <w:szCs w:val="24"/>
        </w:rPr>
        <w:footnoteReference w:id="82"/>
      </w:r>
      <w:r w:rsidR="006F590D">
        <w:rPr>
          <w:sz w:val="24"/>
          <w:szCs w:val="24"/>
        </w:rPr>
        <w:t xml:space="preserve"> </w:t>
      </w:r>
      <w:r w:rsidR="002D2685">
        <w:rPr>
          <w:sz w:val="24"/>
          <w:szCs w:val="24"/>
        </w:rPr>
        <w:t xml:space="preserve">In doing so, he implied that the </w:t>
      </w:r>
      <w:r w:rsidR="00082CDA">
        <w:rPr>
          <w:sz w:val="24"/>
          <w:szCs w:val="24"/>
        </w:rPr>
        <w:t>ECtHR</w:t>
      </w:r>
      <w:r w:rsidR="002D2685">
        <w:rPr>
          <w:sz w:val="24"/>
          <w:szCs w:val="24"/>
        </w:rPr>
        <w:t xml:space="preserve"> would be </w:t>
      </w:r>
      <w:r w:rsidR="003439FF">
        <w:rPr>
          <w:sz w:val="24"/>
          <w:szCs w:val="24"/>
        </w:rPr>
        <w:t>not be willing to find a breach of</w:t>
      </w:r>
      <w:r w:rsidR="00A5424B">
        <w:rPr>
          <w:sz w:val="24"/>
          <w:szCs w:val="24"/>
        </w:rPr>
        <w:t xml:space="preserve"> Article 3 </w:t>
      </w:r>
      <w:r w:rsidR="003439FF">
        <w:rPr>
          <w:sz w:val="24"/>
          <w:szCs w:val="24"/>
        </w:rPr>
        <w:t xml:space="preserve"> in </w:t>
      </w:r>
      <w:r w:rsidR="008C34D2">
        <w:rPr>
          <w:sz w:val="24"/>
          <w:szCs w:val="24"/>
        </w:rPr>
        <w:t xml:space="preserve">jurisdictions such as </w:t>
      </w:r>
      <w:r w:rsidR="006F590D">
        <w:rPr>
          <w:sz w:val="24"/>
          <w:szCs w:val="24"/>
        </w:rPr>
        <w:t xml:space="preserve">Northern Ireland </w:t>
      </w:r>
      <w:r w:rsidR="003439FF">
        <w:rPr>
          <w:sz w:val="24"/>
          <w:szCs w:val="24"/>
        </w:rPr>
        <w:t>where there was no legal right to abortion</w:t>
      </w:r>
      <w:r w:rsidR="006F590D">
        <w:rPr>
          <w:sz w:val="24"/>
          <w:szCs w:val="24"/>
        </w:rPr>
        <w:t xml:space="preserve"> in the circumstances before the </w:t>
      </w:r>
      <w:proofErr w:type="spellStart"/>
      <w:r w:rsidR="00024BDC">
        <w:rPr>
          <w:sz w:val="24"/>
          <w:szCs w:val="24"/>
        </w:rPr>
        <w:t>UKSCt</w:t>
      </w:r>
      <w:proofErr w:type="spellEnd"/>
      <w:r w:rsidR="006F590D">
        <w:rPr>
          <w:sz w:val="24"/>
          <w:szCs w:val="24"/>
        </w:rPr>
        <w:t>. Consequently, he found that Northern Ireland’s near-total ban on abortion did not violate</w:t>
      </w:r>
      <w:r w:rsidR="00A5424B">
        <w:rPr>
          <w:sz w:val="24"/>
          <w:szCs w:val="24"/>
        </w:rPr>
        <w:t xml:space="preserve"> Article 3 </w:t>
      </w:r>
      <w:r w:rsidR="006F590D">
        <w:rPr>
          <w:sz w:val="24"/>
          <w:szCs w:val="24"/>
        </w:rPr>
        <w:t>ECHR</w:t>
      </w:r>
      <w:r w:rsidR="003439FF">
        <w:rPr>
          <w:sz w:val="24"/>
          <w:szCs w:val="24"/>
        </w:rPr>
        <w:t xml:space="preserve">. </w:t>
      </w:r>
    </w:p>
    <w:p w14:paraId="612B6236" w14:textId="77777777" w:rsidR="006F590D" w:rsidRDefault="006F590D" w:rsidP="00935A7D">
      <w:pPr>
        <w:jc w:val="both"/>
        <w:rPr>
          <w:sz w:val="24"/>
          <w:szCs w:val="24"/>
        </w:rPr>
      </w:pPr>
    </w:p>
    <w:p w14:paraId="7491FCE6" w14:textId="55793AD1" w:rsidR="792B5CD8" w:rsidRPr="008E043F" w:rsidRDefault="006F590D" w:rsidP="00F01C63">
      <w:pPr>
        <w:ind w:firstLine="720"/>
        <w:jc w:val="both"/>
        <w:rPr>
          <w:sz w:val="24"/>
          <w:szCs w:val="24"/>
        </w:rPr>
      </w:pPr>
      <w:r>
        <w:rPr>
          <w:sz w:val="24"/>
          <w:szCs w:val="24"/>
        </w:rPr>
        <w:t xml:space="preserve">In our view, the legality (or illegality) of abortion is an irrelevant </w:t>
      </w:r>
      <w:r w:rsidR="009C0D93">
        <w:rPr>
          <w:sz w:val="24"/>
          <w:szCs w:val="24"/>
        </w:rPr>
        <w:t xml:space="preserve">legal </w:t>
      </w:r>
      <w:r>
        <w:rPr>
          <w:sz w:val="24"/>
          <w:szCs w:val="24"/>
        </w:rPr>
        <w:t>consideration in</w:t>
      </w:r>
      <w:r w:rsidR="00A5424B">
        <w:rPr>
          <w:sz w:val="24"/>
          <w:szCs w:val="24"/>
        </w:rPr>
        <w:t xml:space="preserve"> Article 3 </w:t>
      </w:r>
      <w:r>
        <w:rPr>
          <w:sz w:val="24"/>
          <w:szCs w:val="24"/>
        </w:rPr>
        <w:t xml:space="preserve"> proceedings, and thus Lord </w:t>
      </w:r>
      <w:proofErr w:type="spellStart"/>
      <w:r>
        <w:rPr>
          <w:sz w:val="24"/>
          <w:szCs w:val="24"/>
        </w:rPr>
        <w:t>Mance</w:t>
      </w:r>
      <w:proofErr w:type="spellEnd"/>
      <w:r>
        <w:rPr>
          <w:sz w:val="24"/>
          <w:szCs w:val="24"/>
        </w:rPr>
        <w:t xml:space="preserve"> erred in distinguishing </w:t>
      </w:r>
      <w:r w:rsidR="00D47A4A" w:rsidRPr="00D47A4A">
        <w:rPr>
          <w:i/>
          <w:sz w:val="24"/>
          <w:szCs w:val="24"/>
        </w:rPr>
        <w:t>P and S</w:t>
      </w:r>
      <w:r w:rsidR="00D47A4A">
        <w:rPr>
          <w:sz w:val="24"/>
          <w:szCs w:val="24"/>
        </w:rPr>
        <w:t xml:space="preserve"> and </w:t>
      </w:r>
      <w:r w:rsidR="00D47A4A" w:rsidRPr="00D47A4A">
        <w:rPr>
          <w:i/>
          <w:sz w:val="24"/>
          <w:szCs w:val="24"/>
        </w:rPr>
        <w:t>RR</w:t>
      </w:r>
      <w:r w:rsidR="00D47A4A">
        <w:rPr>
          <w:sz w:val="24"/>
          <w:szCs w:val="24"/>
        </w:rPr>
        <w:t xml:space="preserve"> from the case </w:t>
      </w:r>
      <w:r w:rsidR="008C34D2">
        <w:rPr>
          <w:sz w:val="24"/>
          <w:szCs w:val="24"/>
        </w:rPr>
        <w:t>at hand</w:t>
      </w:r>
      <w:r>
        <w:rPr>
          <w:sz w:val="24"/>
          <w:szCs w:val="24"/>
        </w:rPr>
        <w:t>.</w:t>
      </w:r>
      <w:r w:rsidR="792B5CD8" w:rsidRPr="792B5CD8">
        <w:rPr>
          <w:sz w:val="24"/>
          <w:szCs w:val="24"/>
          <w:lang w:val="en-GB"/>
        </w:rPr>
        <w:t xml:space="preserve"> Although the EC</w:t>
      </w:r>
      <w:r w:rsidR="00801C8B">
        <w:rPr>
          <w:sz w:val="24"/>
          <w:szCs w:val="24"/>
          <w:lang w:val="en-GB"/>
        </w:rPr>
        <w:t>t</w:t>
      </w:r>
      <w:r w:rsidR="792B5CD8" w:rsidRPr="792B5CD8">
        <w:rPr>
          <w:sz w:val="24"/>
          <w:szCs w:val="24"/>
          <w:lang w:val="en-GB"/>
        </w:rPr>
        <w:t>HR may have found it politically less risky to find Poland’s laws in violation of the ECHR, it is significant that the ECtHR did not focus on the legality of abortion within Poland. Rather, the crucial factor in the ECtHR’s reasoning in both cases was that the applicants were in situations of great vulnerability.</w:t>
      </w:r>
      <w:r w:rsidR="00803FFB">
        <w:rPr>
          <w:rStyle w:val="FootnoteReference"/>
          <w:sz w:val="24"/>
          <w:szCs w:val="24"/>
          <w:lang w:val="en-GB"/>
        </w:rPr>
        <w:footnoteReference w:id="83"/>
      </w:r>
      <w:r w:rsidR="792B5CD8" w:rsidRPr="792B5CD8">
        <w:rPr>
          <w:sz w:val="24"/>
          <w:szCs w:val="24"/>
          <w:lang w:val="en-GB"/>
        </w:rPr>
        <w:t xml:space="preserve"> In </w:t>
      </w:r>
      <w:r w:rsidR="792B5CD8" w:rsidRPr="792B5CD8">
        <w:rPr>
          <w:i/>
          <w:iCs/>
          <w:sz w:val="24"/>
          <w:szCs w:val="24"/>
          <w:lang w:val="en-GB"/>
        </w:rPr>
        <w:t xml:space="preserve">P and S, </w:t>
      </w:r>
      <w:r w:rsidR="001E3B4C">
        <w:rPr>
          <w:sz w:val="24"/>
          <w:szCs w:val="24"/>
          <w:lang w:val="en-GB"/>
        </w:rPr>
        <w:t>t</w:t>
      </w:r>
      <w:r w:rsidR="792B5CD8" w:rsidRPr="792B5CD8">
        <w:rPr>
          <w:sz w:val="24"/>
          <w:szCs w:val="24"/>
          <w:lang w:val="en-GB"/>
        </w:rPr>
        <w:t>he ECtHR stated the ‘cardinal importance</w:t>
      </w:r>
      <w:r w:rsidR="00DC2F11">
        <w:rPr>
          <w:sz w:val="24"/>
          <w:szCs w:val="24"/>
          <w:lang w:val="en-GB"/>
        </w:rPr>
        <w:t>’</w:t>
      </w:r>
      <w:r w:rsidR="792B5CD8" w:rsidRPr="792B5CD8">
        <w:rPr>
          <w:sz w:val="24"/>
          <w:szCs w:val="24"/>
          <w:lang w:val="en-GB"/>
        </w:rPr>
        <w:t xml:space="preserve"> of the fact the applicant was only 14, her pregnancy was a result of rape, she was in a position of ‘great vulnerability’, and that there was no proper regard to her ‘vulnerability and young age and her own views and feelings’.</w:t>
      </w:r>
      <w:r w:rsidR="00803FFB">
        <w:rPr>
          <w:rStyle w:val="FootnoteReference"/>
          <w:sz w:val="24"/>
          <w:szCs w:val="24"/>
          <w:lang w:val="en-GB"/>
        </w:rPr>
        <w:footnoteReference w:id="84"/>
      </w:r>
      <w:r w:rsidR="792B5CD8" w:rsidRPr="792B5CD8">
        <w:rPr>
          <w:sz w:val="24"/>
          <w:szCs w:val="24"/>
          <w:vertAlign w:val="superscript"/>
          <w:lang w:val="en-GB"/>
        </w:rPr>
        <w:t xml:space="preserve"> </w:t>
      </w:r>
      <w:r w:rsidR="792B5CD8" w:rsidRPr="792B5CD8">
        <w:rPr>
          <w:sz w:val="24"/>
          <w:szCs w:val="24"/>
          <w:lang w:val="en-GB"/>
        </w:rPr>
        <w:t xml:space="preserve">In </w:t>
      </w:r>
      <w:r w:rsidR="792B5CD8" w:rsidRPr="792B5CD8">
        <w:rPr>
          <w:i/>
          <w:iCs/>
          <w:sz w:val="24"/>
          <w:szCs w:val="24"/>
          <w:lang w:val="en-GB"/>
        </w:rPr>
        <w:t xml:space="preserve">RR, </w:t>
      </w:r>
      <w:r w:rsidR="792B5CD8" w:rsidRPr="792B5CD8">
        <w:rPr>
          <w:sz w:val="24"/>
          <w:szCs w:val="24"/>
          <w:lang w:val="en-GB"/>
        </w:rPr>
        <w:t>the ECtHR noted that the applicant: ‘like any other pregnant woman in her situation, was deeply distressed by information that the foetus could be affected with some malformation.’</w:t>
      </w:r>
      <w:r w:rsidR="00803FFB">
        <w:rPr>
          <w:rStyle w:val="FootnoteReference"/>
          <w:sz w:val="24"/>
          <w:szCs w:val="24"/>
          <w:lang w:val="en-GB"/>
        </w:rPr>
        <w:footnoteReference w:id="85"/>
      </w:r>
      <w:r w:rsidR="792B5CD8" w:rsidRPr="792B5CD8">
        <w:rPr>
          <w:sz w:val="24"/>
          <w:szCs w:val="24"/>
          <w:lang w:val="en-GB"/>
        </w:rPr>
        <w:t xml:space="preserve"> Moreover, the ECtHR described </w:t>
      </w:r>
      <w:r w:rsidR="792B5CD8" w:rsidRPr="792B5CD8">
        <w:rPr>
          <w:i/>
          <w:iCs/>
          <w:sz w:val="24"/>
          <w:szCs w:val="24"/>
          <w:lang w:val="en-GB"/>
        </w:rPr>
        <w:t>RR</w:t>
      </w:r>
      <w:r w:rsidR="792B5CD8" w:rsidRPr="792B5CD8">
        <w:rPr>
          <w:sz w:val="24"/>
          <w:szCs w:val="24"/>
          <w:lang w:val="en-GB"/>
        </w:rPr>
        <w:t>’s suffering as ‘aggravated’ by the fact that she was legally entitled to such diagnostic tests as a matter of domestic law in the State.</w:t>
      </w:r>
      <w:r w:rsidR="00803FFB">
        <w:rPr>
          <w:rStyle w:val="FootnoteReference"/>
          <w:sz w:val="24"/>
          <w:szCs w:val="24"/>
          <w:lang w:val="en-GB"/>
        </w:rPr>
        <w:footnoteReference w:id="86"/>
      </w:r>
      <w:r w:rsidR="792B5CD8" w:rsidRPr="792B5CD8">
        <w:rPr>
          <w:sz w:val="24"/>
          <w:szCs w:val="24"/>
          <w:lang w:val="en-GB"/>
        </w:rPr>
        <w:t xml:space="preserve"> This indicates that the legality of </w:t>
      </w:r>
      <w:r w:rsidR="003439FF">
        <w:rPr>
          <w:sz w:val="24"/>
          <w:szCs w:val="24"/>
          <w:lang w:val="en-GB"/>
        </w:rPr>
        <w:t>abortion access</w:t>
      </w:r>
      <w:r w:rsidR="792B5CD8" w:rsidRPr="792B5CD8">
        <w:rPr>
          <w:sz w:val="24"/>
          <w:szCs w:val="24"/>
          <w:lang w:val="en-GB"/>
        </w:rPr>
        <w:t xml:space="preserve"> was not the sole or necessary factor for proving a violation of</w:t>
      </w:r>
      <w:r w:rsidR="00A5424B">
        <w:rPr>
          <w:sz w:val="24"/>
          <w:szCs w:val="24"/>
          <w:lang w:val="en-GB"/>
        </w:rPr>
        <w:t xml:space="preserve"> Article 3</w:t>
      </w:r>
      <w:r w:rsidR="792B5CD8" w:rsidRPr="792B5CD8">
        <w:rPr>
          <w:sz w:val="24"/>
          <w:szCs w:val="24"/>
          <w:lang w:val="en-GB"/>
        </w:rPr>
        <w:t>. Thus, in both cases, the fact that abortion was legally provided for within Poland was ostensibly not a legal precondition for finding a violation of</w:t>
      </w:r>
      <w:r w:rsidR="00A5424B">
        <w:rPr>
          <w:sz w:val="24"/>
          <w:szCs w:val="24"/>
          <w:lang w:val="en-GB"/>
        </w:rPr>
        <w:t xml:space="preserve"> Article 3</w:t>
      </w:r>
      <w:r w:rsidR="792B5CD8" w:rsidRPr="792B5CD8">
        <w:rPr>
          <w:sz w:val="24"/>
          <w:szCs w:val="24"/>
          <w:lang w:val="en-GB"/>
        </w:rPr>
        <w:t>.</w:t>
      </w:r>
    </w:p>
    <w:p w14:paraId="2258C784" w14:textId="3B6BF2FA" w:rsidR="792B5CD8" w:rsidRDefault="792B5CD8" w:rsidP="00935A7D">
      <w:pPr>
        <w:jc w:val="both"/>
        <w:rPr>
          <w:i/>
          <w:iCs/>
          <w:sz w:val="24"/>
          <w:szCs w:val="24"/>
          <w:lang w:val="en-GB"/>
        </w:rPr>
      </w:pPr>
    </w:p>
    <w:p w14:paraId="642339B1" w14:textId="443041FC" w:rsidR="792B5CD8" w:rsidRDefault="00801C8B" w:rsidP="00F01C63">
      <w:pPr>
        <w:ind w:firstLine="567"/>
        <w:jc w:val="both"/>
        <w:rPr>
          <w:sz w:val="24"/>
          <w:szCs w:val="24"/>
          <w:lang w:val="en-GB"/>
        </w:rPr>
      </w:pPr>
      <w:r>
        <w:rPr>
          <w:sz w:val="24"/>
          <w:szCs w:val="24"/>
          <w:lang w:val="en-GB"/>
        </w:rPr>
        <w:t>We therefore</w:t>
      </w:r>
      <w:r w:rsidR="792B5CD8" w:rsidRPr="792B5CD8">
        <w:rPr>
          <w:sz w:val="24"/>
          <w:szCs w:val="24"/>
          <w:lang w:val="en-GB"/>
        </w:rPr>
        <w:t xml:space="preserve"> argue that Lord </w:t>
      </w:r>
      <w:proofErr w:type="spellStart"/>
      <w:r w:rsidR="792B5CD8" w:rsidRPr="792B5CD8">
        <w:rPr>
          <w:sz w:val="24"/>
          <w:szCs w:val="24"/>
          <w:lang w:val="en-GB"/>
        </w:rPr>
        <w:t>Mance’s</w:t>
      </w:r>
      <w:proofErr w:type="spellEnd"/>
      <w:r w:rsidR="792B5CD8" w:rsidRPr="792B5CD8">
        <w:rPr>
          <w:sz w:val="24"/>
          <w:szCs w:val="24"/>
          <w:lang w:val="en-GB"/>
        </w:rPr>
        <w:t xml:space="preserve"> focus on the legality (or lack thereof) of abortion access in Northern Ireland was misplaced. As stated by Lord Kerr </w:t>
      </w:r>
      <w:r w:rsidR="00235917">
        <w:rPr>
          <w:sz w:val="24"/>
          <w:szCs w:val="24"/>
          <w:lang w:val="en-GB"/>
        </w:rPr>
        <w:t>(with whom Lord Wilson agreed):</w:t>
      </w:r>
    </w:p>
    <w:p w14:paraId="7DD82D7A" w14:textId="1EFB140A" w:rsidR="792B5CD8" w:rsidRDefault="792B5CD8" w:rsidP="00935A7D">
      <w:pPr>
        <w:jc w:val="both"/>
        <w:rPr>
          <w:sz w:val="24"/>
          <w:szCs w:val="24"/>
          <w:lang w:val="en-GB"/>
        </w:rPr>
      </w:pPr>
    </w:p>
    <w:p w14:paraId="20A87318" w14:textId="141FE8E4" w:rsidR="792B5CD8" w:rsidRDefault="002A67AC" w:rsidP="00600E06">
      <w:pPr>
        <w:ind w:left="567" w:right="567"/>
        <w:jc w:val="both"/>
        <w:rPr>
          <w:color w:val="000000" w:themeColor="text1"/>
          <w:sz w:val="24"/>
          <w:szCs w:val="24"/>
          <w:lang w:val="en-US"/>
        </w:rPr>
      </w:pPr>
      <w:r>
        <w:rPr>
          <w:color w:val="000000" w:themeColor="text1"/>
          <w:sz w:val="24"/>
          <w:szCs w:val="24"/>
          <w:lang w:val="en-US"/>
        </w:rPr>
        <w:t>It cannot be correct […]</w:t>
      </w:r>
      <w:r w:rsidR="792B5CD8" w:rsidRPr="792B5CD8">
        <w:rPr>
          <w:color w:val="000000" w:themeColor="text1"/>
          <w:sz w:val="24"/>
          <w:szCs w:val="24"/>
          <w:lang w:val="en-US"/>
        </w:rPr>
        <w:t xml:space="preserve"> that the breach of article 3 in RR’s case depended on the existence of her right to an abortion. The focus of article 3 is on the impact on the person affected by the ill-treatment alleged, not on</w:t>
      </w:r>
      <w:r w:rsidR="00600E06">
        <w:rPr>
          <w:color w:val="000000" w:themeColor="text1"/>
          <w:sz w:val="24"/>
          <w:szCs w:val="24"/>
          <w:lang w:val="en-US"/>
        </w:rPr>
        <w:t xml:space="preserve"> the reasons which underlie it.</w:t>
      </w:r>
      <w:r w:rsidR="00803FFB">
        <w:rPr>
          <w:rStyle w:val="FootnoteReference"/>
          <w:color w:val="000000" w:themeColor="text1"/>
          <w:sz w:val="24"/>
          <w:szCs w:val="24"/>
          <w:lang w:val="en-US"/>
        </w:rPr>
        <w:footnoteReference w:id="87"/>
      </w:r>
    </w:p>
    <w:p w14:paraId="3A710C86" w14:textId="77777777" w:rsidR="00600E06" w:rsidRDefault="00600E06" w:rsidP="00935A7D">
      <w:pPr>
        <w:jc w:val="both"/>
        <w:rPr>
          <w:sz w:val="24"/>
          <w:szCs w:val="24"/>
          <w:lang w:val="en-GB"/>
        </w:rPr>
      </w:pPr>
    </w:p>
    <w:p w14:paraId="6E949C44" w14:textId="4F502D01" w:rsidR="792B5CD8" w:rsidRDefault="792B5CD8" w:rsidP="00F01C63">
      <w:pPr>
        <w:ind w:firstLine="360"/>
        <w:jc w:val="both"/>
        <w:rPr>
          <w:sz w:val="24"/>
          <w:szCs w:val="24"/>
          <w:lang w:val="en-GB"/>
        </w:rPr>
      </w:pPr>
      <w:r w:rsidRPr="792B5CD8">
        <w:rPr>
          <w:sz w:val="24"/>
          <w:szCs w:val="24"/>
          <w:lang w:val="en-GB"/>
        </w:rPr>
        <w:lastRenderedPageBreak/>
        <w:t>We argue that this approach is preferable, as it fits doctrinally with the absolute nature of</w:t>
      </w:r>
      <w:r w:rsidR="00A5424B">
        <w:rPr>
          <w:sz w:val="24"/>
          <w:szCs w:val="24"/>
          <w:lang w:val="en-GB"/>
        </w:rPr>
        <w:t xml:space="preserve"> Article 3</w:t>
      </w:r>
      <w:r w:rsidRPr="792B5CD8">
        <w:rPr>
          <w:sz w:val="24"/>
          <w:szCs w:val="24"/>
          <w:lang w:val="en-GB"/>
        </w:rPr>
        <w:t>. In fact, we argue that the lack of legally available abortion services in the circumstances before the court</w:t>
      </w:r>
      <w:r w:rsidR="009C0D93">
        <w:rPr>
          <w:sz w:val="24"/>
          <w:szCs w:val="24"/>
          <w:lang w:val="en-GB"/>
        </w:rPr>
        <w:t xml:space="preserve"> if anything</w:t>
      </w:r>
      <w:r w:rsidRPr="792B5CD8">
        <w:rPr>
          <w:sz w:val="24"/>
          <w:szCs w:val="24"/>
          <w:lang w:val="en-GB"/>
        </w:rPr>
        <w:t xml:space="preserve"> </w:t>
      </w:r>
      <w:r w:rsidRPr="792B5CD8">
        <w:rPr>
          <w:i/>
          <w:iCs/>
          <w:sz w:val="24"/>
          <w:szCs w:val="24"/>
          <w:lang w:val="en-GB"/>
        </w:rPr>
        <w:t xml:space="preserve">strengthens </w:t>
      </w:r>
      <w:r w:rsidRPr="792B5CD8">
        <w:rPr>
          <w:sz w:val="24"/>
          <w:szCs w:val="24"/>
          <w:lang w:val="en-GB"/>
        </w:rPr>
        <w:t>any claim under</w:t>
      </w:r>
      <w:r w:rsidR="00A5424B">
        <w:rPr>
          <w:sz w:val="24"/>
          <w:szCs w:val="24"/>
          <w:lang w:val="en-GB"/>
        </w:rPr>
        <w:t xml:space="preserve"> Article 3</w:t>
      </w:r>
      <w:r w:rsidRPr="792B5CD8">
        <w:rPr>
          <w:sz w:val="24"/>
          <w:szCs w:val="24"/>
          <w:lang w:val="en-GB"/>
        </w:rPr>
        <w:t xml:space="preserve">. </w:t>
      </w:r>
      <w:r w:rsidRPr="792B5CD8">
        <w:rPr>
          <w:sz w:val="24"/>
          <w:szCs w:val="24"/>
          <w:lang w:val="en-US"/>
        </w:rPr>
        <w:t>When a woman is denied an abortion, her suffering is made no more tolerable to her in the knowledge that the denial conformed with domestic law</w:t>
      </w:r>
      <w:r w:rsidR="006164C5">
        <w:rPr>
          <w:sz w:val="24"/>
          <w:szCs w:val="24"/>
          <w:lang w:val="en-US"/>
        </w:rPr>
        <w:t>. Moreover,</w:t>
      </w:r>
      <w:r w:rsidRPr="792B5CD8">
        <w:rPr>
          <w:sz w:val="24"/>
          <w:szCs w:val="24"/>
          <w:lang w:val="en-US"/>
        </w:rPr>
        <w:t xml:space="preserve"> the criminalization of abortion stigmatizes a woman’s actions and person, serving as a separate source of severe emotional pain.</w:t>
      </w:r>
      <w:r w:rsidR="00B43724">
        <w:rPr>
          <w:rStyle w:val="FootnoteReference"/>
          <w:sz w:val="24"/>
          <w:szCs w:val="24"/>
          <w:lang w:val="en-US"/>
        </w:rPr>
        <w:footnoteReference w:id="88"/>
      </w:r>
      <w:r w:rsidR="00803FFB">
        <w:rPr>
          <w:sz w:val="24"/>
          <w:szCs w:val="24"/>
          <w:lang w:val="en-GB"/>
        </w:rPr>
        <w:t xml:space="preserve"> </w:t>
      </w:r>
      <w:r w:rsidR="009C0D93">
        <w:rPr>
          <w:sz w:val="24"/>
          <w:szCs w:val="24"/>
          <w:lang w:val="en-GB"/>
        </w:rPr>
        <w:t>We strongly encourage a future court to adopt this approach and find the Northern Irish framework in violation of</w:t>
      </w:r>
      <w:r w:rsidR="00A5424B">
        <w:rPr>
          <w:sz w:val="24"/>
          <w:szCs w:val="24"/>
          <w:lang w:val="en-GB"/>
        </w:rPr>
        <w:t xml:space="preserve"> Article 3 </w:t>
      </w:r>
      <w:r w:rsidR="009C0D93">
        <w:rPr>
          <w:sz w:val="24"/>
          <w:szCs w:val="24"/>
          <w:lang w:val="en-GB"/>
        </w:rPr>
        <w:t xml:space="preserve">for denial of abortion in cases of </w:t>
      </w:r>
      <w:proofErr w:type="spellStart"/>
      <w:r w:rsidR="005F75F7">
        <w:rPr>
          <w:sz w:val="24"/>
          <w:szCs w:val="24"/>
          <w:lang w:val="en-GB"/>
        </w:rPr>
        <w:t>FFA</w:t>
      </w:r>
      <w:proofErr w:type="spellEnd"/>
      <w:r w:rsidR="009C0D93">
        <w:rPr>
          <w:sz w:val="24"/>
          <w:szCs w:val="24"/>
          <w:lang w:val="en-GB"/>
        </w:rPr>
        <w:t xml:space="preserve"> or rape.</w:t>
      </w:r>
    </w:p>
    <w:p w14:paraId="1A1C2CAB" w14:textId="3F53A8D1" w:rsidR="792B5CD8" w:rsidRDefault="792B5CD8" w:rsidP="00935A7D">
      <w:pPr>
        <w:jc w:val="both"/>
        <w:rPr>
          <w:sz w:val="24"/>
          <w:szCs w:val="24"/>
          <w:lang w:val="en-GB"/>
        </w:rPr>
      </w:pPr>
    </w:p>
    <w:p w14:paraId="5B981222" w14:textId="5E7CE982" w:rsidR="792B5CD8" w:rsidRPr="00F01C63" w:rsidRDefault="792B5CD8" w:rsidP="00F01C63">
      <w:pPr>
        <w:pStyle w:val="ListParagraph"/>
        <w:numPr>
          <w:ilvl w:val="0"/>
          <w:numId w:val="37"/>
        </w:numPr>
        <w:jc w:val="both"/>
        <w:outlineLvl w:val="0"/>
        <w:rPr>
          <w:sz w:val="24"/>
          <w:szCs w:val="24"/>
          <w:lang w:val="en-GB"/>
        </w:rPr>
      </w:pPr>
      <w:r w:rsidRPr="00F01C63">
        <w:rPr>
          <w:i/>
          <w:iCs/>
          <w:sz w:val="24"/>
          <w:szCs w:val="24"/>
          <w:lang w:val="en-GB"/>
        </w:rPr>
        <w:t xml:space="preserve"> Incorrectly </w:t>
      </w:r>
      <w:r w:rsidR="00060008">
        <w:rPr>
          <w:i/>
          <w:iCs/>
          <w:sz w:val="24"/>
          <w:szCs w:val="24"/>
          <w:lang w:val="en-GB"/>
        </w:rPr>
        <w:t>T</w:t>
      </w:r>
      <w:r w:rsidRPr="00F01C63">
        <w:rPr>
          <w:i/>
          <w:iCs/>
          <w:sz w:val="24"/>
          <w:szCs w:val="24"/>
          <w:lang w:val="en-GB"/>
        </w:rPr>
        <w:t xml:space="preserve">aking into </w:t>
      </w:r>
      <w:r w:rsidR="00060008">
        <w:rPr>
          <w:i/>
          <w:iCs/>
          <w:sz w:val="24"/>
          <w:szCs w:val="24"/>
          <w:lang w:val="en-GB"/>
        </w:rPr>
        <w:t>A</w:t>
      </w:r>
      <w:r w:rsidRPr="00F01C63">
        <w:rPr>
          <w:i/>
          <w:iCs/>
          <w:sz w:val="24"/>
          <w:szCs w:val="24"/>
          <w:lang w:val="en-GB"/>
        </w:rPr>
        <w:t xml:space="preserve">ccount the </w:t>
      </w:r>
      <w:r w:rsidR="00060008">
        <w:rPr>
          <w:i/>
          <w:iCs/>
          <w:sz w:val="24"/>
          <w:szCs w:val="24"/>
          <w:lang w:val="en-GB"/>
        </w:rPr>
        <w:t>P</w:t>
      </w:r>
      <w:r w:rsidRPr="00F01C63">
        <w:rPr>
          <w:i/>
          <w:iCs/>
          <w:sz w:val="24"/>
          <w:szCs w:val="24"/>
          <w:lang w:val="en-GB"/>
        </w:rPr>
        <w:t xml:space="preserve">urpose of the </w:t>
      </w:r>
      <w:r w:rsidR="00060008">
        <w:rPr>
          <w:i/>
          <w:iCs/>
          <w:sz w:val="24"/>
          <w:szCs w:val="24"/>
          <w:lang w:val="en-GB"/>
        </w:rPr>
        <w:t>L</w:t>
      </w:r>
      <w:r w:rsidRPr="00F01C63">
        <w:rPr>
          <w:i/>
          <w:iCs/>
          <w:sz w:val="24"/>
          <w:szCs w:val="24"/>
          <w:lang w:val="en-GB"/>
        </w:rPr>
        <w:t>egislation</w:t>
      </w:r>
    </w:p>
    <w:p w14:paraId="469DDE8C" w14:textId="2CA6D8F5" w:rsidR="792B5CD8" w:rsidRDefault="792B5CD8" w:rsidP="00935A7D">
      <w:pPr>
        <w:jc w:val="both"/>
        <w:rPr>
          <w:sz w:val="24"/>
          <w:szCs w:val="24"/>
          <w:lang w:val="en-US"/>
        </w:rPr>
      </w:pPr>
    </w:p>
    <w:p w14:paraId="27BF94DB" w14:textId="67056DE2" w:rsidR="792B5CD8" w:rsidRDefault="002A67AC" w:rsidP="00935A7D">
      <w:pPr>
        <w:jc w:val="both"/>
        <w:rPr>
          <w:sz w:val="24"/>
          <w:szCs w:val="24"/>
        </w:rPr>
      </w:pPr>
      <w:r>
        <w:rPr>
          <w:sz w:val="24"/>
          <w:szCs w:val="24"/>
          <w:lang w:val="en-US"/>
        </w:rPr>
        <w:t>In finding that Northern Ireland’s abortion laws did not violate</w:t>
      </w:r>
      <w:r w:rsidR="00A5424B">
        <w:rPr>
          <w:sz w:val="24"/>
          <w:szCs w:val="24"/>
          <w:lang w:val="en-US"/>
        </w:rPr>
        <w:t xml:space="preserve"> Article 3</w:t>
      </w:r>
      <w:r>
        <w:rPr>
          <w:sz w:val="24"/>
          <w:szCs w:val="24"/>
          <w:lang w:val="en-US"/>
        </w:rPr>
        <w:t xml:space="preserve"> ECHR, </w:t>
      </w:r>
      <w:r w:rsidR="792B5CD8" w:rsidRPr="792B5CD8">
        <w:rPr>
          <w:sz w:val="24"/>
          <w:szCs w:val="24"/>
          <w:lang w:val="en-US"/>
        </w:rPr>
        <w:t xml:space="preserve">Lord </w:t>
      </w:r>
      <w:proofErr w:type="spellStart"/>
      <w:r w:rsidR="792B5CD8" w:rsidRPr="792B5CD8">
        <w:rPr>
          <w:sz w:val="24"/>
          <w:szCs w:val="24"/>
          <w:lang w:val="en-US"/>
        </w:rPr>
        <w:t>Mance</w:t>
      </w:r>
      <w:proofErr w:type="spellEnd"/>
      <w:r w:rsidR="792B5CD8" w:rsidRPr="792B5CD8">
        <w:rPr>
          <w:sz w:val="24"/>
          <w:szCs w:val="24"/>
          <w:lang w:val="en-US"/>
        </w:rPr>
        <w:t xml:space="preserve"> </w:t>
      </w:r>
      <w:r w:rsidR="00994206">
        <w:rPr>
          <w:sz w:val="24"/>
          <w:szCs w:val="24"/>
          <w:lang w:val="en-US"/>
        </w:rPr>
        <w:t>referred</w:t>
      </w:r>
      <w:r w:rsidR="00A103DA">
        <w:rPr>
          <w:sz w:val="24"/>
          <w:szCs w:val="24"/>
          <w:lang w:val="en-US"/>
        </w:rPr>
        <w:t xml:space="preserve"> to the purposes underlying the relevant legislation</w:t>
      </w:r>
      <w:r w:rsidR="00994206">
        <w:rPr>
          <w:sz w:val="24"/>
          <w:szCs w:val="24"/>
          <w:lang w:val="en-US"/>
        </w:rPr>
        <w:t xml:space="preserve"> by</w:t>
      </w:r>
      <w:r w:rsidR="00A103DA">
        <w:rPr>
          <w:sz w:val="24"/>
          <w:szCs w:val="24"/>
          <w:lang w:val="en-US"/>
        </w:rPr>
        <w:t xml:space="preserve"> </w:t>
      </w:r>
      <w:r w:rsidR="792B5CD8" w:rsidRPr="792B5CD8">
        <w:rPr>
          <w:sz w:val="24"/>
          <w:szCs w:val="24"/>
          <w:lang w:val="en-US"/>
        </w:rPr>
        <w:t>not</w:t>
      </w:r>
      <w:r w:rsidR="00994206">
        <w:rPr>
          <w:sz w:val="24"/>
          <w:szCs w:val="24"/>
          <w:lang w:val="en-US"/>
        </w:rPr>
        <w:t>ing</w:t>
      </w:r>
      <w:r w:rsidR="792B5CD8" w:rsidRPr="792B5CD8">
        <w:rPr>
          <w:sz w:val="24"/>
          <w:szCs w:val="24"/>
          <w:lang w:val="en-US"/>
        </w:rPr>
        <w:t xml:space="preserve"> that the suffering of women was the result of laws which</w:t>
      </w:r>
      <w:r w:rsidR="00855595">
        <w:rPr>
          <w:sz w:val="24"/>
          <w:szCs w:val="24"/>
          <w:lang w:val="en-US"/>
        </w:rPr>
        <w:t xml:space="preserve"> </w:t>
      </w:r>
      <w:r w:rsidR="792B5CD8" w:rsidRPr="792B5CD8">
        <w:rPr>
          <w:sz w:val="24"/>
          <w:szCs w:val="24"/>
          <w:lang w:val="en-US"/>
        </w:rPr>
        <w:t xml:space="preserve">originate </w:t>
      </w:r>
      <w:r w:rsidR="00855595">
        <w:rPr>
          <w:sz w:val="24"/>
          <w:szCs w:val="24"/>
          <w:lang w:val="en-US"/>
        </w:rPr>
        <w:t>‘</w:t>
      </w:r>
      <w:r w:rsidR="792B5CD8" w:rsidRPr="792B5CD8">
        <w:rPr>
          <w:sz w:val="24"/>
          <w:szCs w:val="24"/>
          <w:lang w:val="en-US"/>
        </w:rPr>
        <w:t xml:space="preserve">in </w:t>
      </w:r>
      <w:r w:rsidR="003439FF" w:rsidRPr="792B5CD8">
        <w:rPr>
          <w:sz w:val="24"/>
          <w:szCs w:val="24"/>
          <w:lang w:val="en-US"/>
        </w:rPr>
        <w:t xml:space="preserve">moral </w:t>
      </w:r>
      <w:r w:rsidR="003439FF" w:rsidRPr="792B5CD8">
        <w:rPr>
          <w:sz w:val="24"/>
          <w:szCs w:val="24"/>
        </w:rPr>
        <w:t>beliefs</w:t>
      </w:r>
      <w:r w:rsidR="792B5CD8" w:rsidRPr="792B5CD8">
        <w:rPr>
          <w:sz w:val="24"/>
          <w:szCs w:val="24"/>
        </w:rPr>
        <w:t xml:space="preserve"> about the need to value and protect an unborn </w:t>
      </w:r>
      <w:proofErr w:type="spellStart"/>
      <w:r w:rsidR="792B5CD8" w:rsidRPr="792B5CD8">
        <w:rPr>
          <w:sz w:val="24"/>
          <w:szCs w:val="24"/>
        </w:rPr>
        <w:t>foetus</w:t>
      </w:r>
      <w:proofErr w:type="spellEnd"/>
      <w:r w:rsidR="792B5CD8" w:rsidRPr="792B5CD8">
        <w:rPr>
          <w:sz w:val="24"/>
          <w:szCs w:val="24"/>
        </w:rPr>
        <w:t>’.</w:t>
      </w:r>
      <w:r w:rsidR="00803FFB">
        <w:rPr>
          <w:rStyle w:val="FootnoteReference"/>
          <w:sz w:val="24"/>
          <w:szCs w:val="24"/>
        </w:rPr>
        <w:footnoteReference w:id="89"/>
      </w:r>
      <w:r w:rsidR="792B5CD8" w:rsidRPr="792B5CD8">
        <w:rPr>
          <w:sz w:val="24"/>
          <w:szCs w:val="24"/>
        </w:rPr>
        <w:t xml:space="preserve"> Although such considerations may be relevant in respect of</w:t>
      </w:r>
      <w:r w:rsidR="00A5424B">
        <w:rPr>
          <w:sz w:val="24"/>
          <w:szCs w:val="24"/>
        </w:rPr>
        <w:t xml:space="preserve"> Article 8 </w:t>
      </w:r>
      <w:r w:rsidR="792B5CD8" w:rsidRPr="792B5CD8">
        <w:rPr>
          <w:sz w:val="24"/>
          <w:szCs w:val="24"/>
        </w:rPr>
        <w:t>when determining whether legislation is for</w:t>
      </w:r>
      <w:r w:rsidR="003439FF">
        <w:rPr>
          <w:sz w:val="24"/>
          <w:szCs w:val="24"/>
        </w:rPr>
        <w:t xml:space="preserve"> a democratic purpose, they </w:t>
      </w:r>
      <w:r w:rsidR="000F7FD0">
        <w:rPr>
          <w:sz w:val="24"/>
          <w:szCs w:val="24"/>
        </w:rPr>
        <w:t>should not be taken into account</w:t>
      </w:r>
      <w:r w:rsidR="792B5CD8" w:rsidRPr="792B5CD8">
        <w:rPr>
          <w:sz w:val="24"/>
          <w:szCs w:val="24"/>
        </w:rPr>
        <w:t xml:space="preserve"> when assessing whether</w:t>
      </w:r>
      <w:r w:rsidR="00A5424B">
        <w:rPr>
          <w:sz w:val="24"/>
          <w:szCs w:val="24"/>
        </w:rPr>
        <w:t xml:space="preserve"> Article 3 </w:t>
      </w:r>
      <w:r w:rsidR="792B5CD8" w:rsidRPr="792B5CD8">
        <w:rPr>
          <w:sz w:val="24"/>
          <w:szCs w:val="24"/>
        </w:rPr>
        <w:t xml:space="preserve">– an absolute right – has been violated. As correctly stated by Lord Kerr </w:t>
      </w:r>
      <w:r w:rsidR="00235917">
        <w:rPr>
          <w:sz w:val="24"/>
          <w:szCs w:val="24"/>
        </w:rPr>
        <w:t>(with whom Lord Wilson agreed)</w:t>
      </w:r>
      <w:r w:rsidR="792B5CD8" w:rsidRPr="792B5CD8">
        <w:rPr>
          <w:sz w:val="24"/>
          <w:szCs w:val="24"/>
        </w:rPr>
        <w:t>, the effect of the law:</w:t>
      </w:r>
    </w:p>
    <w:p w14:paraId="29A2FFDA" w14:textId="1676673F" w:rsidR="792B5CD8" w:rsidRDefault="792B5CD8" w:rsidP="00935A7D">
      <w:pPr>
        <w:jc w:val="both"/>
        <w:rPr>
          <w:sz w:val="24"/>
          <w:szCs w:val="24"/>
          <w:lang w:val="en-US"/>
        </w:rPr>
      </w:pPr>
    </w:p>
    <w:p w14:paraId="24CD4F4C" w14:textId="51B8F6B1" w:rsidR="004115D9" w:rsidRDefault="00B43724" w:rsidP="00600E06">
      <w:pPr>
        <w:ind w:left="567" w:right="567"/>
        <w:jc w:val="both"/>
        <w:rPr>
          <w:sz w:val="24"/>
          <w:szCs w:val="24"/>
          <w:lang w:val="en-US"/>
        </w:rPr>
      </w:pPr>
      <w:r>
        <w:rPr>
          <w:sz w:val="24"/>
          <w:szCs w:val="24"/>
          <w:lang w:val="en-US"/>
        </w:rPr>
        <w:t xml:space="preserve">[…] </w:t>
      </w:r>
      <w:r w:rsidR="792B5CD8" w:rsidRPr="792B5CD8">
        <w:rPr>
          <w:sz w:val="24"/>
          <w:szCs w:val="24"/>
          <w:lang w:val="en-US"/>
        </w:rPr>
        <w:t>must be independently examined for its potential to qualify as treatment forbidden by article 3. If it is found to reach that standard, it cannot be diminished or rescued from the status of article 3 ill-treatment by what might be said to be laudable motives or objectives.</w:t>
      </w:r>
      <w:r w:rsidR="00803FFB">
        <w:rPr>
          <w:rStyle w:val="FootnoteReference"/>
          <w:sz w:val="24"/>
          <w:szCs w:val="24"/>
          <w:lang w:val="en-US"/>
        </w:rPr>
        <w:footnoteReference w:id="90"/>
      </w:r>
      <w:r w:rsidR="792B5CD8" w:rsidRPr="792B5CD8">
        <w:rPr>
          <w:sz w:val="24"/>
          <w:szCs w:val="24"/>
          <w:lang w:val="en-US"/>
        </w:rPr>
        <w:t xml:space="preserve"> </w:t>
      </w:r>
    </w:p>
    <w:p w14:paraId="7474E979" w14:textId="77777777" w:rsidR="004115D9" w:rsidRDefault="004115D9" w:rsidP="004115D9">
      <w:pPr>
        <w:jc w:val="both"/>
        <w:rPr>
          <w:sz w:val="24"/>
          <w:szCs w:val="24"/>
          <w:lang w:val="en-US"/>
        </w:rPr>
      </w:pPr>
    </w:p>
    <w:p w14:paraId="2AB7E01F" w14:textId="452D737D" w:rsidR="00791C95" w:rsidRDefault="00791C95" w:rsidP="00F01C63">
      <w:pPr>
        <w:ind w:firstLine="360"/>
        <w:jc w:val="both"/>
        <w:rPr>
          <w:sz w:val="24"/>
          <w:szCs w:val="24"/>
          <w:lang w:val="en-US"/>
        </w:rPr>
      </w:pPr>
      <w:r>
        <w:rPr>
          <w:sz w:val="24"/>
          <w:szCs w:val="24"/>
          <w:lang w:val="en-US"/>
        </w:rPr>
        <w:t xml:space="preserve">Lord </w:t>
      </w:r>
      <w:proofErr w:type="spellStart"/>
      <w:r>
        <w:rPr>
          <w:sz w:val="24"/>
          <w:szCs w:val="24"/>
          <w:lang w:val="en-US"/>
        </w:rPr>
        <w:t>Mance</w:t>
      </w:r>
      <w:proofErr w:type="spellEnd"/>
      <w:r>
        <w:rPr>
          <w:sz w:val="24"/>
          <w:szCs w:val="24"/>
          <w:lang w:val="en-US"/>
        </w:rPr>
        <w:t xml:space="preserve"> therefor</w:t>
      </w:r>
      <w:r w:rsidR="00601E5D">
        <w:rPr>
          <w:sz w:val="24"/>
          <w:szCs w:val="24"/>
          <w:lang w:val="en-US"/>
        </w:rPr>
        <w:t>e</w:t>
      </w:r>
      <w:r>
        <w:rPr>
          <w:sz w:val="24"/>
          <w:szCs w:val="24"/>
          <w:lang w:val="en-US"/>
        </w:rPr>
        <w:t xml:space="preserve"> erred in taking the motivations behind Northern Ireland’s abortion law into account</w:t>
      </w:r>
      <w:r w:rsidR="006A20B4">
        <w:rPr>
          <w:sz w:val="24"/>
          <w:szCs w:val="24"/>
          <w:lang w:val="en-US"/>
        </w:rPr>
        <w:t>.</w:t>
      </w:r>
    </w:p>
    <w:p w14:paraId="442DC669" w14:textId="77777777" w:rsidR="004115D9" w:rsidRDefault="004115D9" w:rsidP="004115D9">
      <w:pPr>
        <w:jc w:val="both"/>
        <w:rPr>
          <w:sz w:val="24"/>
          <w:szCs w:val="24"/>
          <w:lang w:val="en-US"/>
        </w:rPr>
      </w:pPr>
    </w:p>
    <w:p w14:paraId="3FA8EE08" w14:textId="3442E9FE" w:rsidR="004115D9" w:rsidRPr="00F01C63" w:rsidRDefault="792B5CD8" w:rsidP="00F01C63">
      <w:pPr>
        <w:pStyle w:val="ListParagraph"/>
        <w:numPr>
          <w:ilvl w:val="0"/>
          <w:numId w:val="37"/>
        </w:numPr>
        <w:jc w:val="both"/>
        <w:outlineLvl w:val="0"/>
        <w:rPr>
          <w:sz w:val="24"/>
          <w:szCs w:val="24"/>
          <w:lang w:val="en-US"/>
        </w:rPr>
      </w:pPr>
      <w:r w:rsidRPr="00F01C63">
        <w:rPr>
          <w:sz w:val="24"/>
          <w:szCs w:val="24"/>
        </w:rPr>
        <w:t xml:space="preserve"> </w:t>
      </w:r>
      <w:r w:rsidRPr="00F01C63">
        <w:rPr>
          <w:i/>
          <w:iCs/>
          <w:sz w:val="24"/>
          <w:szCs w:val="24"/>
        </w:rPr>
        <w:t xml:space="preserve">The </w:t>
      </w:r>
      <w:r w:rsidR="00060008">
        <w:rPr>
          <w:i/>
          <w:iCs/>
          <w:sz w:val="24"/>
          <w:szCs w:val="24"/>
        </w:rPr>
        <w:t>Possibility of Travelling Elsewhere to Avail of Abortion Services Does not Mean that Article 3 is Not Breached</w:t>
      </w:r>
    </w:p>
    <w:p w14:paraId="47794CAF" w14:textId="77777777" w:rsidR="004115D9" w:rsidRDefault="004115D9" w:rsidP="004115D9">
      <w:pPr>
        <w:jc w:val="both"/>
        <w:rPr>
          <w:sz w:val="24"/>
          <w:szCs w:val="24"/>
          <w:lang w:val="en-US"/>
        </w:rPr>
      </w:pPr>
    </w:p>
    <w:p w14:paraId="6BABB9C9" w14:textId="47933081" w:rsidR="00894F7B" w:rsidRDefault="792B5CD8" w:rsidP="004115D9">
      <w:pPr>
        <w:jc w:val="both"/>
        <w:rPr>
          <w:sz w:val="24"/>
          <w:szCs w:val="24"/>
        </w:rPr>
      </w:pPr>
      <w:r w:rsidRPr="792B5CD8">
        <w:rPr>
          <w:sz w:val="24"/>
          <w:szCs w:val="24"/>
        </w:rPr>
        <w:t>The majority was willing to find that there was no breach of</w:t>
      </w:r>
      <w:r w:rsidR="00A5424B">
        <w:rPr>
          <w:sz w:val="24"/>
          <w:szCs w:val="24"/>
        </w:rPr>
        <w:t xml:space="preserve"> Article 3 </w:t>
      </w:r>
      <w:r w:rsidRPr="792B5CD8">
        <w:rPr>
          <w:sz w:val="24"/>
          <w:szCs w:val="24"/>
        </w:rPr>
        <w:t>because women wishing to terminate their pregnancies could do so by travelling elsewhere. However, when discussing</w:t>
      </w:r>
      <w:r w:rsidR="00A5424B">
        <w:rPr>
          <w:sz w:val="24"/>
          <w:szCs w:val="24"/>
        </w:rPr>
        <w:t xml:space="preserve"> Article 8 </w:t>
      </w:r>
      <w:r w:rsidRPr="792B5CD8">
        <w:rPr>
          <w:sz w:val="24"/>
          <w:szCs w:val="24"/>
        </w:rPr>
        <w:t xml:space="preserve">, Lady Hale noted that ‘relying on the possibility that [a </w:t>
      </w:r>
      <w:r w:rsidR="004A5D47">
        <w:rPr>
          <w:sz w:val="24"/>
          <w:szCs w:val="24"/>
        </w:rPr>
        <w:t>woman</w:t>
      </w:r>
      <w:r w:rsidRPr="792B5CD8">
        <w:rPr>
          <w:sz w:val="24"/>
          <w:szCs w:val="24"/>
        </w:rPr>
        <w:t xml:space="preserve">] may be able to summon up the resources, mental and financial, to travel to Great Britain </w:t>
      </w:r>
      <w:r w:rsidRPr="792B5CD8">
        <w:rPr>
          <w:sz w:val="24"/>
          <w:szCs w:val="24"/>
        </w:rPr>
        <w:lastRenderedPageBreak/>
        <w:t>for an abortion if anything makes ma</w:t>
      </w:r>
      <w:r w:rsidR="00791C95">
        <w:rPr>
          <w:sz w:val="24"/>
          <w:szCs w:val="24"/>
        </w:rPr>
        <w:t>tters worse rather than better.’</w:t>
      </w:r>
      <w:r w:rsidR="00791C95">
        <w:rPr>
          <w:rStyle w:val="FootnoteReference"/>
          <w:sz w:val="24"/>
          <w:szCs w:val="24"/>
        </w:rPr>
        <w:footnoteReference w:id="91"/>
      </w:r>
      <w:r w:rsidRPr="792B5CD8">
        <w:rPr>
          <w:sz w:val="24"/>
          <w:szCs w:val="24"/>
        </w:rPr>
        <w:t xml:space="preserve"> Once again, it </w:t>
      </w:r>
      <w:r w:rsidR="009C0D93">
        <w:rPr>
          <w:sz w:val="24"/>
          <w:szCs w:val="24"/>
        </w:rPr>
        <w:t>is questionable why this was deemed a relevant factor only in respect of</w:t>
      </w:r>
      <w:r w:rsidR="00A5424B">
        <w:rPr>
          <w:sz w:val="24"/>
          <w:szCs w:val="24"/>
        </w:rPr>
        <w:t xml:space="preserve"> Article 8</w:t>
      </w:r>
      <w:r w:rsidR="009C0D93">
        <w:rPr>
          <w:sz w:val="24"/>
          <w:szCs w:val="24"/>
        </w:rPr>
        <w:t>.</w:t>
      </w:r>
      <w:r w:rsidRPr="00EE571F">
        <w:rPr>
          <w:sz w:val="24"/>
          <w:szCs w:val="24"/>
        </w:rPr>
        <w:t xml:space="preserve"> </w:t>
      </w:r>
      <w:r w:rsidR="006A20B4">
        <w:rPr>
          <w:sz w:val="24"/>
          <w:szCs w:val="24"/>
        </w:rPr>
        <w:t>It would have been preferable had the majority explained</w:t>
      </w:r>
      <w:r w:rsidRPr="00EE571F">
        <w:rPr>
          <w:sz w:val="24"/>
          <w:szCs w:val="24"/>
        </w:rPr>
        <w:t xml:space="preserve"> </w:t>
      </w:r>
      <w:r w:rsidRPr="00791C95">
        <w:rPr>
          <w:i/>
          <w:sz w:val="24"/>
          <w:szCs w:val="24"/>
        </w:rPr>
        <w:t>why</w:t>
      </w:r>
      <w:r w:rsidRPr="00EE571F">
        <w:rPr>
          <w:sz w:val="24"/>
          <w:szCs w:val="24"/>
        </w:rPr>
        <w:t xml:space="preserve"> they were not applying the same considerations to both</w:t>
      </w:r>
      <w:r w:rsidR="00A5424B">
        <w:rPr>
          <w:sz w:val="24"/>
          <w:szCs w:val="24"/>
        </w:rPr>
        <w:t xml:space="preserve"> Article 8</w:t>
      </w:r>
      <w:r w:rsidR="009C0D93">
        <w:rPr>
          <w:sz w:val="24"/>
          <w:szCs w:val="24"/>
        </w:rPr>
        <w:t xml:space="preserve"> and</w:t>
      </w:r>
      <w:r w:rsidR="00A5424B">
        <w:rPr>
          <w:sz w:val="24"/>
          <w:szCs w:val="24"/>
        </w:rPr>
        <w:t xml:space="preserve"> Article 3 </w:t>
      </w:r>
      <w:r w:rsidR="009C0D93">
        <w:rPr>
          <w:sz w:val="24"/>
          <w:szCs w:val="24"/>
        </w:rPr>
        <w:t>in this context</w:t>
      </w:r>
      <w:r w:rsidRPr="00EE571F">
        <w:rPr>
          <w:sz w:val="24"/>
          <w:szCs w:val="24"/>
        </w:rPr>
        <w:t>.</w:t>
      </w:r>
      <w:r w:rsidR="009C0D93">
        <w:rPr>
          <w:sz w:val="24"/>
          <w:szCs w:val="24"/>
        </w:rPr>
        <w:t xml:space="preserve"> </w:t>
      </w:r>
    </w:p>
    <w:p w14:paraId="36C05787" w14:textId="77777777" w:rsidR="00894F7B" w:rsidRDefault="00894F7B" w:rsidP="004115D9">
      <w:pPr>
        <w:jc w:val="both"/>
        <w:rPr>
          <w:sz w:val="24"/>
          <w:szCs w:val="24"/>
        </w:rPr>
      </w:pPr>
    </w:p>
    <w:p w14:paraId="7D197FD2" w14:textId="039E78C5" w:rsidR="00894F7B" w:rsidRPr="00F01C63" w:rsidRDefault="00894F7B" w:rsidP="00F01C63">
      <w:pPr>
        <w:pStyle w:val="ListParagraph"/>
        <w:numPr>
          <w:ilvl w:val="0"/>
          <w:numId w:val="37"/>
        </w:numPr>
        <w:jc w:val="both"/>
        <w:rPr>
          <w:sz w:val="24"/>
          <w:szCs w:val="24"/>
        </w:rPr>
      </w:pPr>
      <w:r w:rsidRPr="00F01C63">
        <w:rPr>
          <w:i/>
          <w:sz w:val="24"/>
          <w:szCs w:val="24"/>
        </w:rPr>
        <w:t xml:space="preserve">Lack of </w:t>
      </w:r>
      <w:r w:rsidR="00060008">
        <w:rPr>
          <w:i/>
          <w:sz w:val="24"/>
          <w:szCs w:val="24"/>
        </w:rPr>
        <w:t xml:space="preserve">Rigorous </w:t>
      </w:r>
      <w:proofErr w:type="spellStart"/>
      <w:r w:rsidR="00060008">
        <w:rPr>
          <w:i/>
          <w:sz w:val="24"/>
          <w:szCs w:val="24"/>
        </w:rPr>
        <w:t>Analyisis</w:t>
      </w:r>
      <w:proofErr w:type="spellEnd"/>
    </w:p>
    <w:p w14:paraId="62603130" w14:textId="77777777" w:rsidR="00894F7B" w:rsidRDefault="00894F7B" w:rsidP="004115D9">
      <w:pPr>
        <w:jc w:val="both"/>
        <w:rPr>
          <w:sz w:val="24"/>
          <w:szCs w:val="24"/>
        </w:rPr>
      </w:pPr>
    </w:p>
    <w:p w14:paraId="6B6BA543" w14:textId="069F662D" w:rsidR="00894F7B" w:rsidRPr="008E043F" w:rsidRDefault="00894F7B" w:rsidP="008E043F">
      <w:pPr>
        <w:jc w:val="both"/>
        <w:rPr>
          <w:sz w:val="24"/>
          <w:szCs w:val="24"/>
        </w:rPr>
      </w:pPr>
      <w:r>
        <w:rPr>
          <w:sz w:val="24"/>
          <w:szCs w:val="24"/>
        </w:rPr>
        <w:t xml:space="preserve">A final </w:t>
      </w:r>
      <w:r w:rsidRPr="00567991">
        <w:rPr>
          <w:sz w:val="24"/>
          <w:szCs w:val="24"/>
        </w:rPr>
        <w:t>criticism that joins together all the points made above is the fact that the judges paid little, if any, attention to</w:t>
      </w:r>
      <w:r w:rsidR="00A5424B">
        <w:rPr>
          <w:sz w:val="24"/>
          <w:szCs w:val="24"/>
        </w:rPr>
        <w:t xml:space="preserve"> Article 3</w:t>
      </w:r>
      <w:r w:rsidRPr="00567991">
        <w:rPr>
          <w:sz w:val="24"/>
          <w:szCs w:val="24"/>
        </w:rPr>
        <w:t xml:space="preserve">. </w:t>
      </w:r>
      <w:r w:rsidRPr="008E043F">
        <w:rPr>
          <w:sz w:val="24"/>
          <w:szCs w:val="24"/>
        </w:rPr>
        <w:t xml:space="preserve">The brevity of the </w:t>
      </w:r>
      <w:proofErr w:type="spellStart"/>
      <w:r w:rsidRPr="008E043F">
        <w:rPr>
          <w:sz w:val="24"/>
          <w:szCs w:val="24"/>
        </w:rPr>
        <w:t>UKSC’s</w:t>
      </w:r>
      <w:proofErr w:type="spellEnd"/>
      <w:r w:rsidRPr="008E043F">
        <w:rPr>
          <w:sz w:val="24"/>
          <w:szCs w:val="24"/>
        </w:rPr>
        <w:t xml:space="preserve"> discussion of</w:t>
      </w:r>
      <w:r w:rsidR="00A5424B">
        <w:rPr>
          <w:sz w:val="24"/>
          <w:szCs w:val="24"/>
        </w:rPr>
        <w:t xml:space="preserve"> Article 3 </w:t>
      </w:r>
      <w:r w:rsidRPr="008E043F">
        <w:rPr>
          <w:sz w:val="24"/>
          <w:szCs w:val="24"/>
        </w:rPr>
        <w:t>is particularly disappointing given the ECtHR’s long-held position that:</w:t>
      </w:r>
    </w:p>
    <w:p w14:paraId="1BAFDF26" w14:textId="77777777" w:rsidR="00894F7B" w:rsidRPr="008E043F" w:rsidRDefault="00894F7B" w:rsidP="00894F7B">
      <w:pPr>
        <w:jc w:val="both"/>
        <w:rPr>
          <w:sz w:val="24"/>
          <w:szCs w:val="24"/>
        </w:rPr>
      </w:pPr>
    </w:p>
    <w:p w14:paraId="17CB4359" w14:textId="4510662F" w:rsidR="00894F7B" w:rsidRPr="00567991" w:rsidRDefault="00894F7B" w:rsidP="00BC55FE">
      <w:pPr>
        <w:ind w:left="567" w:right="567"/>
        <w:jc w:val="both"/>
        <w:rPr>
          <w:sz w:val="24"/>
          <w:szCs w:val="24"/>
        </w:rPr>
      </w:pPr>
      <w:r w:rsidRPr="008E043F">
        <w:rPr>
          <w:sz w:val="24"/>
          <w:szCs w:val="24"/>
        </w:rPr>
        <w:t>the existence of a risk of ill-treatment in breach of Article 3 […] must necessarily be a rigorous one in view of the absolute character of this provision and the fact that it enshrines one of the fundamental values of the democratic societies making up the Council of Europe.</w:t>
      </w:r>
      <w:r w:rsidRPr="00BC55FE">
        <w:rPr>
          <w:rStyle w:val="FootnoteReference"/>
          <w:sz w:val="24"/>
          <w:szCs w:val="24"/>
        </w:rPr>
        <w:footnoteReference w:id="92"/>
      </w:r>
    </w:p>
    <w:p w14:paraId="0CAC9AE2" w14:textId="77777777" w:rsidR="00894F7B" w:rsidRPr="00567991" w:rsidRDefault="00894F7B" w:rsidP="004115D9">
      <w:pPr>
        <w:jc w:val="both"/>
        <w:rPr>
          <w:sz w:val="24"/>
          <w:szCs w:val="24"/>
        </w:rPr>
      </w:pPr>
    </w:p>
    <w:p w14:paraId="24008C9D" w14:textId="0A21D49F" w:rsidR="004115D9" w:rsidRPr="008E043F" w:rsidRDefault="00894F7B" w:rsidP="00F01C63">
      <w:pPr>
        <w:ind w:firstLine="360"/>
        <w:jc w:val="both"/>
        <w:rPr>
          <w:sz w:val="24"/>
          <w:szCs w:val="24"/>
        </w:rPr>
      </w:pPr>
      <w:r w:rsidRPr="00567991">
        <w:rPr>
          <w:sz w:val="24"/>
          <w:szCs w:val="24"/>
        </w:rPr>
        <w:t xml:space="preserve">It is argued that in future cases, </w:t>
      </w:r>
      <w:r w:rsidR="00943405">
        <w:rPr>
          <w:sz w:val="24"/>
          <w:szCs w:val="24"/>
        </w:rPr>
        <w:t xml:space="preserve">the </w:t>
      </w:r>
      <w:r w:rsidRPr="00567991">
        <w:rPr>
          <w:sz w:val="24"/>
          <w:szCs w:val="24"/>
        </w:rPr>
        <w:t>court should at the very least, engage in rigorous analysis of</w:t>
      </w:r>
      <w:r w:rsidR="00A5424B">
        <w:rPr>
          <w:sz w:val="24"/>
          <w:szCs w:val="24"/>
        </w:rPr>
        <w:t xml:space="preserve"> Article 3 </w:t>
      </w:r>
      <w:r w:rsidRPr="00567991">
        <w:rPr>
          <w:sz w:val="24"/>
          <w:szCs w:val="24"/>
        </w:rPr>
        <w:t xml:space="preserve">even if it is unwilling to find a violation in this </w:t>
      </w:r>
      <w:r w:rsidR="00567991" w:rsidRPr="00567991">
        <w:rPr>
          <w:sz w:val="24"/>
          <w:szCs w:val="24"/>
        </w:rPr>
        <w:t>respect</w:t>
      </w:r>
      <w:r w:rsidRPr="00567991">
        <w:rPr>
          <w:sz w:val="24"/>
          <w:szCs w:val="24"/>
        </w:rPr>
        <w:t>.</w:t>
      </w:r>
    </w:p>
    <w:p w14:paraId="7A8F5027" w14:textId="77777777" w:rsidR="004115D9" w:rsidRPr="00567991" w:rsidRDefault="004115D9" w:rsidP="004115D9">
      <w:pPr>
        <w:jc w:val="both"/>
        <w:rPr>
          <w:sz w:val="24"/>
          <w:szCs w:val="24"/>
          <w:lang w:val="en-US"/>
        </w:rPr>
      </w:pPr>
    </w:p>
    <w:p w14:paraId="5FB02942" w14:textId="77777777" w:rsidR="00174AB3" w:rsidRPr="00F114C0" w:rsidRDefault="00174AB3" w:rsidP="00935A7D">
      <w:pPr>
        <w:jc w:val="both"/>
        <w:rPr>
          <w:b/>
          <w:bCs/>
          <w:sz w:val="24"/>
          <w:szCs w:val="24"/>
        </w:rPr>
      </w:pPr>
    </w:p>
    <w:p w14:paraId="042BAD29" w14:textId="6D37481F" w:rsidR="00174AB3" w:rsidRPr="00F01C63" w:rsidRDefault="00060008" w:rsidP="00F01C63">
      <w:pPr>
        <w:pStyle w:val="ListParagraph"/>
        <w:numPr>
          <w:ilvl w:val="0"/>
          <w:numId w:val="36"/>
        </w:numPr>
        <w:jc w:val="both"/>
        <w:rPr>
          <w:sz w:val="24"/>
          <w:szCs w:val="24"/>
        </w:rPr>
      </w:pPr>
      <w:r w:rsidRPr="00F01C63">
        <w:rPr>
          <w:bCs/>
          <w:sz w:val="24"/>
          <w:szCs w:val="24"/>
        </w:rPr>
        <w:t>INTERNATIONAL LAW</w:t>
      </w:r>
    </w:p>
    <w:p w14:paraId="7F20F921" w14:textId="54E7AE11" w:rsidR="5675D185" w:rsidRDefault="5675D185" w:rsidP="00935A7D">
      <w:pPr>
        <w:jc w:val="both"/>
        <w:rPr>
          <w:sz w:val="24"/>
          <w:szCs w:val="24"/>
        </w:rPr>
      </w:pPr>
    </w:p>
    <w:p w14:paraId="33F435D8" w14:textId="31A7245A" w:rsidR="5675D185" w:rsidRDefault="5675D185" w:rsidP="00935A7D">
      <w:pPr>
        <w:jc w:val="both"/>
        <w:rPr>
          <w:sz w:val="24"/>
          <w:szCs w:val="24"/>
        </w:rPr>
      </w:pPr>
    </w:p>
    <w:p w14:paraId="095697C7" w14:textId="7CD6B0EA" w:rsidR="00B43724" w:rsidRDefault="5675D185" w:rsidP="00935A7D">
      <w:pPr>
        <w:jc w:val="both"/>
        <w:rPr>
          <w:sz w:val="24"/>
          <w:szCs w:val="24"/>
        </w:rPr>
      </w:pPr>
      <w:r w:rsidRPr="5675D185">
        <w:rPr>
          <w:sz w:val="24"/>
          <w:szCs w:val="24"/>
        </w:rPr>
        <w:t xml:space="preserve">In the opening paragraphs of her judgment, Lady Hale </w:t>
      </w:r>
      <w:r w:rsidR="00547175">
        <w:rPr>
          <w:sz w:val="24"/>
          <w:szCs w:val="24"/>
        </w:rPr>
        <w:t>appropriately</w:t>
      </w:r>
      <w:r w:rsidR="00547175" w:rsidRPr="5675D185">
        <w:rPr>
          <w:sz w:val="24"/>
          <w:szCs w:val="24"/>
        </w:rPr>
        <w:t xml:space="preserve"> </w:t>
      </w:r>
      <w:r w:rsidRPr="5675D185">
        <w:rPr>
          <w:sz w:val="24"/>
          <w:szCs w:val="24"/>
        </w:rPr>
        <w:t xml:space="preserve">noted that the ECHR has to be interpreted in light of </w:t>
      </w:r>
      <w:r w:rsidRPr="00791C95">
        <w:rPr>
          <w:sz w:val="24"/>
          <w:szCs w:val="24"/>
        </w:rPr>
        <w:t xml:space="preserve">other international treaties to which the UK is a party. </w:t>
      </w:r>
      <w:r w:rsidR="00787412" w:rsidRPr="00791C95">
        <w:rPr>
          <w:sz w:val="24"/>
          <w:szCs w:val="24"/>
        </w:rPr>
        <w:t>Similarly, Lord Kerr</w:t>
      </w:r>
      <w:r w:rsidR="00235917">
        <w:rPr>
          <w:sz w:val="24"/>
          <w:szCs w:val="24"/>
        </w:rPr>
        <w:t xml:space="preserve"> (with whom Lord Wilson agreed)</w:t>
      </w:r>
      <w:r w:rsidR="00787412" w:rsidRPr="00791C95">
        <w:rPr>
          <w:sz w:val="24"/>
          <w:szCs w:val="24"/>
        </w:rPr>
        <w:t xml:space="preserve"> stated that</w:t>
      </w:r>
      <w:r w:rsidR="00B43724">
        <w:rPr>
          <w:sz w:val="24"/>
          <w:szCs w:val="24"/>
        </w:rPr>
        <w:t>:</w:t>
      </w:r>
    </w:p>
    <w:p w14:paraId="50B2265E" w14:textId="77777777" w:rsidR="006C4E62" w:rsidRDefault="006C4E62" w:rsidP="00935A7D">
      <w:pPr>
        <w:jc w:val="both"/>
        <w:rPr>
          <w:sz w:val="24"/>
          <w:szCs w:val="24"/>
        </w:rPr>
      </w:pPr>
    </w:p>
    <w:p w14:paraId="336F3736" w14:textId="27BA855D" w:rsidR="00B43724" w:rsidRDefault="00B43724" w:rsidP="001B799B">
      <w:pPr>
        <w:ind w:left="567" w:right="567"/>
        <w:jc w:val="both"/>
        <w:rPr>
          <w:rFonts w:eastAsia="Times New Roman"/>
          <w:color w:val="000000"/>
          <w:sz w:val="24"/>
          <w:szCs w:val="24"/>
          <w:lang w:val="en-US"/>
        </w:rPr>
      </w:pPr>
      <w:r>
        <w:rPr>
          <w:rFonts w:eastAsia="Times New Roman"/>
          <w:color w:val="000000"/>
          <w:sz w:val="24"/>
          <w:szCs w:val="24"/>
          <w:lang w:val="en-US"/>
        </w:rPr>
        <w:t xml:space="preserve">[…] </w:t>
      </w:r>
      <w:r w:rsidR="004C1821" w:rsidRPr="00791C95">
        <w:rPr>
          <w:rFonts w:eastAsia="Times New Roman"/>
          <w:color w:val="000000"/>
          <w:sz w:val="24"/>
          <w:szCs w:val="24"/>
          <w:lang w:val="en-US"/>
        </w:rPr>
        <w:t>although</w:t>
      </w:r>
      <w:r w:rsidR="00787412" w:rsidRPr="00791C95">
        <w:rPr>
          <w:rFonts w:eastAsia="Times New Roman"/>
          <w:color w:val="000000"/>
          <w:sz w:val="24"/>
          <w:szCs w:val="24"/>
          <w:lang w:val="en-US"/>
        </w:rPr>
        <w:t xml:space="preserve"> the traditional and orthodox view is that courts do not apply uninco</w:t>
      </w:r>
      <w:r w:rsidR="00235917">
        <w:rPr>
          <w:rFonts w:eastAsia="Times New Roman"/>
          <w:color w:val="000000"/>
          <w:sz w:val="24"/>
          <w:szCs w:val="24"/>
          <w:lang w:val="en-US"/>
        </w:rPr>
        <w:t>rporated international treaties […]</w:t>
      </w:r>
      <w:r w:rsidR="00787412" w:rsidRPr="00791C95">
        <w:rPr>
          <w:rFonts w:eastAsia="Times New Roman"/>
          <w:color w:val="000000"/>
          <w:sz w:val="24"/>
          <w:szCs w:val="24"/>
          <w:lang w:val="en-US"/>
        </w:rPr>
        <w:t xml:space="preserve"> such treaties may be</w:t>
      </w:r>
      <w:r w:rsidR="00235917">
        <w:rPr>
          <w:rFonts w:eastAsia="Times New Roman"/>
          <w:color w:val="000000"/>
          <w:sz w:val="24"/>
          <w:szCs w:val="24"/>
          <w:lang w:val="en-US"/>
        </w:rPr>
        <w:t xml:space="preserve"> relevant in a number of ways […]</w:t>
      </w:r>
      <w:r w:rsidR="00787412" w:rsidRPr="00791C95">
        <w:rPr>
          <w:rFonts w:eastAsia="Times New Roman"/>
          <w:color w:val="000000"/>
          <w:sz w:val="24"/>
          <w:szCs w:val="24"/>
          <w:lang w:val="en-US"/>
        </w:rPr>
        <w:t xml:space="preserve"> </w:t>
      </w:r>
      <w:r w:rsidR="00235917">
        <w:rPr>
          <w:rFonts w:eastAsia="Times New Roman"/>
          <w:color w:val="000000"/>
          <w:sz w:val="24"/>
          <w:szCs w:val="24"/>
          <w:lang w:val="en-US"/>
        </w:rPr>
        <w:t xml:space="preserve">namely, </w:t>
      </w:r>
      <w:r w:rsidR="00787412" w:rsidRPr="00791C95">
        <w:rPr>
          <w:rFonts w:eastAsia="Times New Roman"/>
          <w:color w:val="000000"/>
          <w:sz w:val="24"/>
          <w:szCs w:val="24"/>
          <w:lang w:val="en-US"/>
        </w:rPr>
        <w:t xml:space="preserve">where the court is applying the ECHR via the </w:t>
      </w:r>
      <w:proofErr w:type="spellStart"/>
      <w:r w:rsidR="00787412" w:rsidRPr="00791C95">
        <w:rPr>
          <w:rFonts w:eastAsia="Times New Roman"/>
          <w:color w:val="000000"/>
          <w:sz w:val="24"/>
          <w:szCs w:val="24"/>
          <w:lang w:val="en-US"/>
        </w:rPr>
        <w:t>HRA</w:t>
      </w:r>
      <w:proofErr w:type="spellEnd"/>
      <w:r w:rsidR="00787412" w:rsidRPr="00791C95">
        <w:rPr>
          <w:rFonts w:eastAsia="Times New Roman"/>
          <w:color w:val="000000"/>
          <w:sz w:val="24"/>
          <w:szCs w:val="24"/>
          <w:lang w:val="en-US"/>
        </w:rPr>
        <w:t>.</w:t>
      </w:r>
      <w:r w:rsidR="00803FFB">
        <w:rPr>
          <w:rStyle w:val="FootnoteReference"/>
          <w:rFonts w:eastAsia="Times New Roman"/>
          <w:color w:val="000000"/>
          <w:sz w:val="24"/>
          <w:szCs w:val="24"/>
          <w:lang w:val="en-US"/>
        </w:rPr>
        <w:footnoteReference w:id="93"/>
      </w:r>
      <w:r w:rsidR="00787412" w:rsidRPr="00791C95">
        <w:rPr>
          <w:rFonts w:eastAsia="Times New Roman"/>
          <w:color w:val="000000"/>
          <w:sz w:val="24"/>
          <w:szCs w:val="24"/>
          <w:lang w:val="en-US"/>
        </w:rPr>
        <w:t xml:space="preserve"> </w:t>
      </w:r>
    </w:p>
    <w:p w14:paraId="3F351E04" w14:textId="77777777" w:rsidR="00B43724" w:rsidRDefault="00B43724" w:rsidP="001B799B">
      <w:pPr>
        <w:ind w:left="567" w:right="567"/>
        <w:jc w:val="both"/>
        <w:rPr>
          <w:rFonts w:eastAsia="Times New Roman"/>
          <w:color w:val="000000"/>
          <w:sz w:val="24"/>
          <w:szCs w:val="24"/>
          <w:lang w:val="en-US"/>
        </w:rPr>
      </w:pPr>
    </w:p>
    <w:p w14:paraId="448E98F4" w14:textId="534DFF90" w:rsidR="5675D185" w:rsidRPr="00EA7C7D" w:rsidRDefault="00EE571F" w:rsidP="00F01C63">
      <w:pPr>
        <w:ind w:firstLine="567"/>
        <w:jc w:val="both"/>
        <w:rPr>
          <w:sz w:val="24"/>
          <w:szCs w:val="24"/>
          <w:lang w:val="en-GB"/>
        </w:rPr>
      </w:pPr>
      <w:r w:rsidRPr="00EA7C7D">
        <w:rPr>
          <w:sz w:val="24"/>
          <w:szCs w:val="24"/>
        </w:rPr>
        <w:t>The views of these justices reflect</w:t>
      </w:r>
      <w:r w:rsidR="5675D185" w:rsidRPr="00EA7C7D">
        <w:rPr>
          <w:sz w:val="24"/>
          <w:szCs w:val="24"/>
        </w:rPr>
        <w:t xml:space="preserve"> the well-established international law rule that treaty </w:t>
      </w:r>
      <w:r w:rsidR="5675D185" w:rsidRPr="00EA7C7D">
        <w:rPr>
          <w:sz w:val="24"/>
          <w:szCs w:val="24"/>
          <w:lang w:val="en-GB"/>
        </w:rPr>
        <w:t xml:space="preserve">interpretation must take account of ‘any relevant rules of international law applicable in the relations between </w:t>
      </w:r>
      <w:r w:rsidR="5675D185" w:rsidRPr="00791C95">
        <w:rPr>
          <w:color w:val="000000" w:themeColor="text1"/>
          <w:sz w:val="24"/>
          <w:szCs w:val="24"/>
          <w:lang w:val="en-GB"/>
        </w:rPr>
        <w:t>the parties’.</w:t>
      </w:r>
      <w:r w:rsidR="000F6641">
        <w:rPr>
          <w:rStyle w:val="FootnoteReference"/>
          <w:color w:val="000000" w:themeColor="text1"/>
          <w:sz w:val="24"/>
          <w:szCs w:val="24"/>
          <w:lang w:val="en-GB"/>
        </w:rPr>
        <w:footnoteReference w:id="94"/>
      </w:r>
      <w:r w:rsidR="5675D185" w:rsidRPr="00791C95">
        <w:rPr>
          <w:color w:val="000000" w:themeColor="text1"/>
          <w:sz w:val="24"/>
          <w:szCs w:val="24"/>
          <w:lang w:val="en-GB"/>
        </w:rPr>
        <w:t xml:space="preserve"> This rule is</w:t>
      </w:r>
      <w:r w:rsidR="5675D185" w:rsidRPr="5675D185">
        <w:rPr>
          <w:color w:val="000000" w:themeColor="text1"/>
          <w:sz w:val="24"/>
          <w:szCs w:val="24"/>
          <w:lang w:val="en-GB"/>
        </w:rPr>
        <w:t xml:space="preserve"> frequently invoked by the ECtHR, which regularly draws upon international law to interpret </w:t>
      </w:r>
      <w:r w:rsidR="5675D185" w:rsidRPr="00EA7C7D">
        <w:rPr>
          <w:sz w:val="24"/>
          <w:szCs w:val="24"/>
          <w:lang w:val="en-GB"/>
        </w:rPr>
        <w:t xml:space="preserve">the </w:t>
      </w:r>
      <w:proofErr w:type="spellStart"/>
      <w:r w:rsidR="5675D185" w:rsidRPr="00EA7C7D">
        <w:rPr>
          <w:sz w:val="24"/>
          <w:szCs w:val="24"/>
          <w:lang w:val="en-GB"/>
        </w:rPr>
        <w:t>ECHR.</w:t>
      </w:r>
      <w:r w:rsidR="5675D185" w:rsidRPr="00EA7C7D">
        <w:rPr>
          <w:sz w:val="24"/>
          <w:szCs w:val="24"/>
          <w:vertAlign w:val="superscript"/>
          <w:lang w:val="en-GB"/>
        </w:rPr>
        <w:t>141</w:t>
      </w:r>
      <w:proofErr w:type="spellEnd"/>
      <w:r w:rsidR="00B4118A" w:rsidRPr="00EA7C7D">
        <w:rPr>
          <w:sz w:val="24"/>
          <w:szCs w:val="24"/>
          <w:lang w:val="en-GB"/>
        </w:rPr>
        <w:t xml:space="preserve"> </w:t>
      </w:r>
      <w:r w:rsidR="5675D185" w:rsidRPr="00EA7C7D">
        <w:rPr>
          <w:sz w:val="24"/>
          <w:szCs w:val="24"/>
          <w:lang w:val="en-GB"/>
        </w:rPr>
        <w:t xml:space="preserve">However, </w:t>
      </w:r>
      <w:r w:rsidR="5675D185" w:rsidRPr="00EA7C7D">
        <w:rPr>
          <w:sz w:val="24"/>
          <w:szCs w:val="24"/>
          <w:lang w:val="en-GB"/>
        </w:rPr>
        <w:lastRenderedPageBreak/>
        <w:t>v</w:t>
      </w:r>
      <w:proofErr w:type="spellStart"/>
      <w:r w:rsidR="5675D185" w:rsidRPr="00EA7C7D">
        <w:rPr>
          <w:sz w:val="24"/>
          <w:szCs w:val="24"/>
        </w:rPr>
        <w:t>ery</w:t>
      </w:r>
      <w:proofErr w:type="spellEnd"/>
      <w:r w:rsidR="5675D185" w:rsidRPr="00EA7C7D">
        <w:rPr>
          <w:sz w:val="24"/>
          <w:szCs w:val="24"/>
        </w:rPr>
        <w:t xml:space="preserve"> little reference was made to international law i</w:t>
      </w:r>
      <w:r w:rsidR="00787412" w:rsidRPr="00EA7C7D">
        <w:rPr>
          <w:sz w:val="24"/>
          <w:szCs w:val="24"/>
        </w:rPr>
        <w:t xml:space="preserve">n this case, despite </w:t>
      </w:r>
      <w:r w:rsidR="00D47A4A" w:rsidRPr="00EA7C7D">
        <w:rPr>
          <w:sz w:val="24"/>
          <w:szCs w:val="24"/>
        </w:rPr>
        <w:t>the aforementioned Justices</w:t>
      </w:r>
      <w:r w:rsidR="00E820BF" w:rsidRPr="00EA7C7D">
        <w:rPr>
          <w:sz w:val="24"/>
          <w:szCs w:val="24"/>
        </w:rPr>
        <w:t>’</w:t>
      </w:r>
      <w:r w:rsidR="5675D185" w:rsidRPr="00EA7C7D">
        <w:rPr>
          <w:sz w:val="24"/>
          <w:szCs w:val="24"/>
        </w:rPr>
        <w:t xml:space="preserve"> laudable intentions. </w:t>
      </w:r>
    </w:p>
    <w:p w14:paraId="401082D9" w14:textId="052FF15C" w:rsidR="5675D185" w:rsidRDefault="5675D185" w:rsidP="00935A7D">
      <w:pPr>
        <w:jc w:val="both"/>
        <w:rPr>
          <w:sz w:val="24"/>
          <w:szCs w:val="24"/>
        </w:rPr>
      </w:pPr>
    </w:p>
    <w:p w14:paraId="62D23A86" w14:textId="5EBD0646" w:rsidR="5675D185" w:rsidRDefault="5675D185" w:rsidP="00F01C63">
      <w:pPr>
        <w:ind w:firstLine="567"/>
        <w:jc w:val="both"/>
        <w:rPr>
          <w:color w:val="000000" w:themeColor="text1"/>
          <w:sz w:val="24"/>
          <w:szCs w:val="24"/>
          <w:lang w:val="en-GB"/>
        </w:rPr>
      </w:pPr>
      <w:r w:rsidRPr="5675D185">
        <w:rPr>
          <w:sz w:val="24"/>
          <w:szCs w:val="24"/>
        </w:rPr>
        <w:t xml:space="preserve">The judges had a wealth of treaties to draw upon – six in fact – which set out </w:t>
      </w:r>
      <w:r w:rsidRPr="5675D185">
        <w:rPr>
          <w:color w:val="000000" w:themeColor="text1"/>
          <w:sz w:val="24"/>
          <w:szCs w:val="24"/>
          <w:lang w:val="en-GB"/>
        </w:rPr>
        <w:t>rights that are relevant in the abortion context.</w:t>
      </w:r>
      <w:r w:rsidR="007A40C8">
        <w:rPr>
          <w:rStyle w:val="FootnoteReference"/>
          <w:color w:val="1A1A1A"/>
          <w:sz w:val="24"/>
          <w:szCs w:val="24"/>
          <w:lang w:val="en-US"/>
        </w:rPr>
        <w:footnoteReference w:id="95"/>
      </w:r>
      <w:r w:rsidRPr="5675D185">
        <w:rPr>
          <w:color w:val="1A1A1A"/>
          <w:sz w:val="24"/>
          <w:szCs w:val="24"/>
          <w:lang w:val="en-US"/>
        </w:rPr>
        <w:t xml:space="preserve"> A</w:t>
      </w:r>
      <w:proofErr w:type="spellStart"/>
      <w:r w:rsidRPr="5675D185">
        <w:rPr>
          <w:color w:val="000000" w:themeColor="text1"/>
          <w:sz w:val="24"/>
          <w:szCs w:val="24"/>
          <w:lang w:val="en-GB"/>
        </w:rPr>
        <w:t>ll</w:t>
      </w:r>
      <w:proofErr w:type="spellEnd"/>
      <w:r w:rsidRPr="5675D185">
        <w:rPr>
          <w:color w:val="000000" w:themeColor="text1"/>
          <w:sz w:val="24"/>
          <w:szCs w:val="24"/>
          <w:lang w:val="en-GB"/>
        </w:rPr>
        <w:t xml:space="preserve"> of these treaties are binding on the UK, and thus ‘must be performed in good faith’.</w:t>
      </w:r>
      <w:r w:rsidR="007A40C8">
        <w:rPr>
          <w:rStyle w:val="FootnoteReference"/>
          <w:color w:val="000000" w:themeColor="text1"/>
          <w:sz w:val="24"/>
          <w:szCs w:val="24"/>
          <w:lang w:val="en-GB"/>
        </w:rPr>
        <w:footnoteReference w:id="96"/>
      </w:r>
      <w:r w:rsidRPr="5675D185">
        <w:rPr>
          <w:color w:val="000000" w:themeColor="text1"/>
          <w:sz w:val="24"/>
          <w:szCs w:val="24"/>
          <w:lang w:val="en-GB"/>
        </w:rPr>
        <w:t xml:space="preserve"> In addition,</w:t>
      </w:r>
      <w:r w:rsidR="006825BB">
        <w:rPr>
          <w:color w:val="000000" w:themeColor="text1"/>
          <w:sz w:val="24"/>
          <w:szCs w:val="24"/>
          <w:lang w:val="en-GB"/>
        </w:rPr>
        <w:t xml:space="preserve"> </w:t>
      </w:r>
      <w:proofErr w:type="spellStart"/>
      <w:r w:rsidR="00A5424B">
        <w:rPr>
          <w:color w:val="000000" w:themeColor="text1"/>
          <w:sz w:val="24"/>
          <w:szCs w:val="24"/>
          <w:lang w:val="en-GB"/>
        </w:rPr>
        <w:t>Article</w:t>
      </w:r>
      <w:r w:rsidRPr="5675D185">
        <w:rPr>
          <w:color w:val="000000" w:themeColor="text1"/>
          <w:sz w:val="24"/>
          <w:szCs w:val="24"/>
          <w:lang w:val="en-GB"/>
        </w:rPr>
        <w:t>27</w:t>
      </w:r>
      <w:proofErr w:type="spellEnd"/>
      <w:r w:rsidRPr="5675D185">
        <w:rPr>
          <w:color w:val="000000" w:themeColor="text1"/>
          <w:sz w:val="24"/>
          <w:szCs w:val="24"/>
          <w:lang w:val="en-GB"/>
        </w:rPr>
        <w:t xml:space="preserve"> of the Vienna Convention on the Law of Treaties (</w:t>
      </w:r>
      <w:proofErr w:type="spellStart"/>
      <w:r w:rsidRPr="5675D185">
        <w:rPr>
          <w:color w:val="000000" w:themeColor="text1"/>
          <w:sz w:val="24"/>
          <w:szCs w:val="24"/>
          <w:lang w:val="en-GB"/>
        </w:rPr>
        <w:t>VCLT</w:t>
      </w:r>
      <w:proofErr w:type="spellEnd"/>
      <w:r w:rsidRPr="5675D185">
        <w:rPr>
          <w:color w:val="000000" w:themeColor="text1"/>
          <w:sz w:val="24"/>
          <w:szCs w:val="24"/>
          <w:lang w:val="en-GB"/>
        </w:rPr>
        <w:t>) provides that domestic law is no defence for failing to comply with international obligations.</w:t>
      </w:r>
      <w:r w:rsidR="006825BB" w:rsidRPr="006825BB">
        <w:rPr>
          <w:rStyle w:val="FootnoteReference"/>
          <w:color w:val="000000" w:themeColor="text1"/>
          <w:sz w:val="24"/>
          <w:szCs w:val="24"/>
          <w:lang w:val="en-GB"/>
        </w:rPr>
        <w:t xml:space="preserve"> </w:t>
      </w:r>
      <w:r w:rsidR="006825BB">
        <w:rPr>
          <w:rStyle w:val="FootnoteReference"/>
          <w:color w:val="000000" w:themeColor="text1"/>
          <w:sz w:val="24"/>
          <w:szCs w:val="24"/>
          <w:lang w:val="en-GB"/>
        </w:rPr>
        <w:footnoteReference w:id="97"/>
      </w:r>
      <w:r w:rsidRPr="5675D185">
        <w:rPr>
          <w:color w:val="000000" w:themeColor="text1"/>
          <w:sz w:val="24"/>
          <w:szCs w:val="24"/>
          <w:lang w:val="en-GB"/>
        </w:rPr>
        <w:t xml:space="preserve"> Although these treaties are binding at the international – rather than the domestic – level,</w:t>
      </w:r>
      <w:r w:rsidR="00604260">
        <w:rPr>
          <w:rStyle w:val="FootnoteReference"/>
          <w:color w:val="000000" w:themeColor="text1"/>
          <w:sz w:val="24"/>
          <w:szCs w:val="24"/>
          <w:lang w:val="en-GB"/>
        </w:rPr>
        <w:footnoteReference w:id="98"/>
      </w:r>
      <w:r w:rsidRPr="5675D185">
        <w:rPr>
          <w:color w:val="000000" w:themeColor="text1"/>
          <w:sz w:val="24"/>
          <w:szCs w:val="24"/>
          <w:lang w:val="en-GB"/>
        </w:rPr>
        <w:t xml:space="preserve"> the judges could have nonetheless drawn on them as a source of persuasive authority when interpreting the ECHR.</w:t>
      </w:r>
    </w:p>
    <w:p w14:paraId="6B321799" w14:textId="0C3922F8" w:rsidR="5675D185" w:rsidRDefault="5675D185" w:rsidP="00935A7D">
      <w:pPr>
        <w:jc w:val="both"/>
        <w:rPr>
          <w:sz w:val="24"/>
          <w:szCs w:val="24"/>
        </w:rPr>
      </w:pPr>
    </w:p>
    <w:p w14:paraId="1DFFA6DE" w14:textId="119EB84B" w:rsidR="5675D185" w:rsidRDefault="5675D185" w:rsidP="00F01C63">
      <w:pPr>
        <w:ind w:firstLine="567"/>
        <w:jc w:val="both"/>
        <w:rPr>
          <w:color w:val="000000" w:themeColor="text1"/>
          <w:sz w:val="24"/>
          <w:szCs w:val="24"/>
          <w:lang w:val="en-GB"/>
        </w:rPr>
      </w:pPr>
      <w:r w:rsidRPr="5675D185">
        <w:rPr>
          <w:sz w:val="24"/>
          <w:szCs w:val="24"/>
        </w:rPr>
        <w:t xml:space="preserve">The most relevant treaty to the facts at hand was the </w:t>
      </w:r>
      <w:r w:rsidR="00B43724">
        <w:rPr>
          <w:sz w:val="24"/>
          <w:szCs w:val="24"/>
        </w:rPr>
        <w:t>1966 International Covenant on Civil and Political Rights (</w:t>
      </w:r>
      <w:proofErr w:type="spellStart"/>
      <w:r w:rsidR="00B43724">
        <w:rPr>
          <w:sz w:val="24"/>
          <w:szCs w:val="24"/>
        </w:rPr>
        <w:t>ICCPR</w:t>
      </w:r>
      <w:proofErr w:type="spellEnd"/>
      <w:r w:rsidR="00B43724">
        <w:rPr>
          <w:sz w:val="24"/>
          <w:szCs w:val="24"/>
        </w:rPr>
        <w:t>)</w:t>
      </w:r>
      <w:r w:rsidRPr="5675D185">
        <w:rPr>
          <w:sz w:val="24"/>
          <w:szCs w:val="24"/>
        </w:rPr>
        <w:t>, yet it received scant attention in the judgment.</w:t>
      </w:r>
      <w:r w:rsidR="00007852">
        <w:rPr>
          <w:rStyle w:val="FootnoteReference"/>
          <w:sz w:val="24"/>
          <w:szCs w:val="24"/>
        </w:rPr>
        <w:footnoteReference w:id="99"/>
      </w:r>
      <w:r w:rsidRPr="5675D185">
        <w:rPr>
          <w:sz w:val="24"/>
          <w:szCs w:val="24"/>
        </w:rPr>
        <w:t xml:space="preserve"> The </w:t>
      </w:r>
      <w:proofErr w:type="spellStart"/>
      <w:r w:rsidRPr="5675D185">
        <w:rPr>
          <w:sz w:val="24"/>
          <w:szCs w:val="24"/>
        </w:rPr>
        <w:t>ICCPR</w:t>
      </w:r>
      <w:proofErr w:type="spellEnd"/>
      <w:r w:rsidRPr="5675D185">
        <w:rPr>
          <w:sz w:val="24"/>
          <w:szCs w:val="24"/>
        </w:rPr>
        <w:t xml:space="preserve"> qualifies as a ‘relevant rule of </w:t>
      </w:r>
      <w:r w:rsidRPr="00E17E53">
        <w:rPr>
          <w:sz w:val="24"/>
          <w:szCs w:val="24"/>
        </w:rPr>
        <w:t>international law’</w:t>
      </w:r>
      <w:r w:rsidR="00B43724" w:rsidRPr="00E17E53">
        <w:rPr>
          <w:rStyle w:val="FootnoteReference"/>
          <w:sz w:val="24"/>
          <w:szCs w:val="24"/>
        </w:rPr>
        <w:footnoteReference w:id="100"/>
      </w:r>
      <w:r w:rsidRPr="00E17E53">
        <w:rPr>
          <w:sz w:val="24"/>
          <w:szCs w:val="24"/>
        </w:rPr>
        <w:t xml:space="preserve"> that </w:t>
      </w:r>
      <w:r w:rsidR="006A20B4">
        <w:rPr>
          <w:sz w:val="24"/>
          <w:szCs w:val="24"/>
        </w:rPr>
        <w:t>informs</w:t>
      </w:r>
      <w:r w:rsidRPr="00E17E53">
        <w:rPr>
          <w:sz w:val="24"/>
          <w:szCs w:val="24"/>
        </w:rPr>
        <w:t xml:space="preserve"> the </w:t>
      </w:r>
      <w:r w:rsidR="00791C95" w:rsidRPr="00E17E53">
        <w:rPr>
          <w:sz w:val="24"/>
          <w:szCs w:val="24"/>
        </w:rPr>
        <w:t>interpretation of the ECHR</w:t>
      </w:r>
      <w:r w:rsidRPr="00E17E53">
        <w:rPr>
          <w:sz w:val="24"/>
          <w:szCs w:val="24"/>
        </w:rPr>
        <w:t xml:space="preserve"> because </w:t>
      </w:r>
      <w:proofErr w:type="spellStart"/>
      <w:r w:rsidRPr="00E17E53">
        <w:rPr>
          <w:sz w:val="24"/>
          <w:szCs w:val="24"/>
          <w:lang w:val="en-US"/>
        </w:rPr>
        <w:t>ICCPR</w:t>
      </w:r>
      <w:proofErr w:type="spellEnd"/>
      <w:r w:rsidRPr="00E17E53">
        <w:rPr>
          <w:sz w:val="24"/>
          <w:szCs w:val="24"/>
          <w:lang w:val="en-US"/>
        </w:rPr>
        <w:t xml:space="preserve"> and the ECHR </w:t>
      </w:r>
      <w:r w:rsidR="00791C95" w:rsidRPr="00E17E53">
        <w:rPr>
          <w:sz w:val="24"/>
          <w:szCs w:val="24"/>
          <w:lang w:val="en-US"/>
        </w:rPr>
        <w:t xml:space="preserve">both </w:t>
      </w:r>
      <w:r w:rsidRPr="00E17E53">
        <w:rPr>
          <w:sz w:val="24"/>
          <w:szCs w:val="24"/>
          <w:lang w:val="en-US"/>
        </w:rPr>
        <w:t xml:space="preserve">protect rights that are primarily civil and political in nature, </w:t>
      </w:r>
      <w:r w:rsidR="00791C95" w:rsidRPr="00E17E53">
        <w:rPr>
          <w:sz w:val="24"/>
          <w:szCs w:val="24"/>
          <w:lang w:val="en-US"/>
        </w:rPr>
        <w:t xml:space="preserve">and </w:t>
      </w:r>
      <w:r w:rsidRPr="00E17E53">
        <w:rPr>
          <w:sz w:val="24"/>
          <w:szCs w:val="24"/>
          <w:lang w:val="en-US"/>
        </w:rPr>
        <w:t>they are inspired by the Universal Declaration of Human Rights, as well as ideals of peace, freedom, and justice</w:t>
      </w:r>
      <w:r w:rsidR="00567991" w:rsidRPr="00E17E53">
        <w:rPr>
          <w:sz w:val="24"/>
          <w:szCs w:val="24"/>
          <w:lang w:val="en-US"/>
        </w:rPr>
        <w:t>.</w:t>
      </w:r>
      <w:r w:rsidR="00B43724" w:rsidRPr="00E17E53">
        <w:rPr>
          <w:rStyle w:val="FootnoteReference"/>
          <w:sz w:val="24"/>
          <w:szCs w:val="24"/>
          <w:lang w:val="en-US"/>
        </w:rPr>
        <w:footnoteReference w:id="101"/>
      </w:r>
      <w:r w:rsidRPr="00E17E53">
        <w:rPr>
          <w:sz w:val="24"/>
          <w:szCs w:val="24"/>
          <w:vertAlign w:val="superscript"/>
          <w:lang w:val="en-US"/>
        </w:rPr>
        <w:t xml:space="preserve"> </w:t>
      </w:r>
      <w:r w:rsidRPr="00E17E53">
        <w:rPr>
          <w:sz w:val="24"/>
          <w:szCs w:val="24"/>
          <w:lang w:val="en-GB"/>
        </w:rPr>
        <w:t xml:space="preserve">Indeed, the ECtHR has also been more receptive to the </w:t>
      </w:r>
      <w:proofErr w:type="spellStart"/>
      <w:r w:rsidRPr="00E17E53">
        <w:rPr>
          <w:sz w:val="24"/>
          <w:szCs w:val="24"/>
          <w:lang w:val="en-GB"/>
        </w:rPr>
        <w:t>ICCPR</w:t>
      </w:r>
      <w:proofErr w:type="spellEnd"/>
      <w:r w:rsidRPr="00E17E53">
        <w:rPr>
          <w:sz w:val="24"/>
          <w:szCs w:val="24"/>
          <w:lang w:val="en-GB"/>
        </w:rPr>
        <w:t xml:space="preserve"> than to any other treaty in its decisions</w:t>
      </w:r>
      <w:r w:rsidRPr="5675D185">
        <w:rPr>
          <w:color w:val="000000" w:themeColor="text1"/>
          <w:sz w:val="24"/>
          <w:szCs w:val="24"/>
          <w:lang w:val="en-GB"/>
        </w:rPr>
        <w:t>.</w:t>
      </w:r>
      <w:r w:rsidR="00B43724">
        <w:rPr>
          <w:rStyle w:val="FootnoteReference"/>
          <w:color w:val="000000" w:themeColor="text1"/>
          <w:sz w:val="24"/>
          <w:szCs w:val="24"/>
          <w:lang w:val="en-GB"/>
        </w:rPr>
        <w:footnoteReference w:id="102"/>
      </w:r>
      <w:r w:rsidRPr="5675D185">
        <w:rPr>
          <w:sz w:val="24"/>
          <w:szCs w:val="24"/>
        </w:rPr>
        <w:t xml:space="preserve"> Of </w:t>
      </w:r>
      <w:r w:rsidRPr="5675D185">
        <w:rPr>
          <w:sz w:val="24"/>
          <w:szCs w:val="24"/>
        </w:rPr>
        <w:lastRenderedPageBreak/>
        <w:t xml:space="preserve">particular importance to the case at hand is the </w:t>
      </w:r>
      <w:proofErr w:type="spellStart"/>
      <w:r w:rsidRPr="5675D185">
        <w:rPr>
          <w:sz w:val="24"/>
          <w:szCs w:val="24"/>
        </w:rPr>
        <w:t>ICCPR’s</w:t>
      </w:r>
      <w:proofErr w:type="spellEnd"/>
      <w:r w:rsidRPr="5675D185">
        <w:rPr>
          <w:sz w:val="24"/>
          <w:szCs w:val="24"/>
        </w:rPr>
        <w:t xml:space="preserve"> monitoring body, the Human Rights Committee</w:t>
      </w:r>
      <w:r w:rsidR="008C42FD">
        <w:rPr>
          <w:sz w:val="24"/>
          <w:szCs w:val="24"/>
        </w:rPr>
        <w:t xml:space="preserve"> (</w:t>
      </w:r>
      <w:proofErr w:type="spellStart"/>
      <w:r w:rsidR="008C42FD">
        <w:rPr>
          <w:sz w:val="24"/>
          <w:szCs w:val="24"/>
        </w:rPr>
        <w:t>HRC</w:t>
      </w:r>
      <w:proofErr w:type="spellEnd"/>
      <w:r w:rsidR="008C42FD">
        <w:rPr>
          <w:sz w:val="24"/>
          <w:szCs w:val="24"/>
        </w:rPr>
        <w:t>)</w:t>
      </w:r>
      <w:r w:rsidRPr="5675D185">
        <w:rPr>
          <w:sz w:val="24"/>
          <w:szCs w:val="24"/>
        </w:rPr>
        <w:t>, which ha</w:t>
      </w:r>
      <w:r w:rsidR="006825BB">
        <w:rPr>
          <w:sz w:val="24"/>
          <w:szCs w:val="24"/>
        </w:rPr>
        <w:t>s</w:t>
      </w:r>
      <w:r w:rsidRPr="5675D185">
        <w:rPr>
          <w:sz w:val="24"/>
          <w:szCs w:val="24"/>
        </w:rPr>
        <w:t xml:space="preserve"> delivered </w:t>
      </w:r>
      <w:r w:rsidR="006825BB">
        <w:rPr>
          <w:sz w:val="24"/>
          <w:szCs w:val="24"/>
        </w:rPr>
        <w:t>its</w:t>
      </w:r>
      <w:r w:rsidRPr="5675D185">
        <w:rPr>
          <w:sz w:val="24"/>
          <w:szCs w:val="24"/>
        </w:rPr>
        <w:t xml:space="preserve"> views on the compatibility of strict abortion regimes with the </w:t>
      </w:r>
      <w:proofErr w:type="spellStart"/>
      <w:r w:rsidRPr="5675D185">
        <w:rPr>
          <w:sz w:val="24"/>
          <w:szCs w:val="24"/>
        </w:rPr>
        <w:t>ICCPR</w:t>
      </w:r>
      <w:proofErr w:type="spellEnd"/>
      <w:r w:rsidRPr="5675D185">
        <w:rPr>
          <w:sz w:val="24"/>
          <w:szCs w:val="24"/>
        </w:rPr>
        <w:t xml:space="preserve">. Although Lord </w:t>
      </w:r>
      <w:proofErr w:type="spellStart"/>
      <w:r w:rsidR="00235917">
        <w:rPr>
          <w:sz w:val="24"/>
          <w:szCs w:val="24"/>
        </w:rPr>
        <w:t>Mance</w:t>
      </w:r>
      <w:proofErr w:type="spellEnd"/>
      <w:r w:rsidR="00235917">
        <w:rPr>
          <w:sz w:val="24"/>
          <w:szCs w:val="24"/>
        </w:rPr>
        <w:t xml:space="preserve"> </w:t>
      </w:r>
      <w:r w:rsidRPr="5675D185">
        <w:rPr>
          <w:sz w:val="24"/>
          <w:szCs w:val="24"/>
        </w:rPr>
        <w:t xml:space="preserve">stated that the </w:t>
      </w:r>
      <w:proofErr w:type="spellStart"/>
      <w:r w:rsidRPr="5675D185">
        <w:rPr>
          <w:sz w:val="24"/>
          <w:szCs w:val="24"/>
        </w:rPr>
        <w:t>HRC’s</w:t>
      </w:r>
      <w:proofErr w:type="spellEnd"/>
      <w:r w:rsidRPr="5675D185">
        <w:rPr>
          <w:sz w:val="24"/>
          <w:szCs w:val="24"/>
        </w:rPr>
        <w:t xml:space="preserve"> views are </w:t>
      </w:r>
      <w:r w:rsidRPr="5675D185">
        <w:rPr>
          <w:color w:val="000000" w:themeColor="text1"/>
          <w:sz w:val="24"/>
          <w:szCs w:val="24"/>
          <w:vertAlign w:val="superscript"/>
          <w:lang w:val="en-GB"/>
        </w:rPr>
        <w:t xml:space="preserve"> </w:t>
      </w:r>
      <w:r w:rsidRPr="5675D185">
        <w:rPr>
          <w:sz w:val="24"/>
          <w:szCs w:val="24"/>
        </w:rPr>
        <w:t xml:space="preserve"> ‘not authorities as to the position under the ECHR’</w:t>
      </w:r>
      <w:r w:rsidR="00803FFB">
        <w:rPr>
          <w:rStyle w:val="FootnoteReference"/>
          <w:sz w:val="24"/>
          <w:szCs w:val="24"/>
        </w:rPr>
        <w:footnoteReference w:id="103"/>
      </w:r>
      <w:r w:rsidRPr="5675D185">
        <w:rPr>
          <w:sz w:val="24"/>
          <w:szCs w:val="24"/>
        </w:rPr>
        <w:t xml:space="preserve"> we argue that the views of the </w:t>
      </w:r>
      <w:proofErr w:type="spellStart"/>
      <w:r w:rsidR="00155D62">
        <w:rPr>
          <w:sz w:val="24"/>
          <w:szCs w:val="24"/>
        </w:rPr>
        <w:t>HRC</w:t>
      </w:r>
      <w:proofErr w:type="spellEnd"/>
      <w:r w:rsidRPr="5675D185">
        <w:rPr>
          <w:sz w:val="24"/>
          <w:szCs w:val="24"/>
        </w:rPr>
        <w:t xml:space="preserve"> are persuasive (albeit non-binding) </w:t>
      </w:r>
      <w:r w:rsidRPr="00EA7C7D">
        <w:rPr>
          <w:sz w:val="24"/>
          <w:szCs w:val="24"/>
        </w:rPr>
        <w:t>because</w:t>
      </w:r>
      <w:r w:rsidR="000F7FD0">
        <w:rPr>
          <w:sz w:val="24"/>
          <w:szCs w:val="24"/>
          <w:lang w:val="en-GB"/>
        </w:rPr>
        <w:t xml:space="preserve"> </w:t>
      </w:r>
      <w:r w:rsidRPr="00EA7C7D">
        <w:rPr>
          <w:sz w:val="24"/>
          <w:szCs w:val="24"/>
          <w:lang w:val="en-GB"/>
        </w:rPr>
        <w:t xml:space="preserve">the </w:t>
      </w:r>
      <w:proofErr w:type="spellStart"/>
      <w:r w:rsidR="00155D62" w:rsidRPr="00EA7C7D">
        <w:rPr>
          <w:sz w:val="24"/>
          <w:szCs w:val="24"/>
          <w:lang w:val="en-GB"/>
        </w:rPr>
        <w:t>HRC</w:t>
      </w:r>
      <w:proofErr w:type="spellEnd"/>
      <w:r w:rsidRPr="00EA7C7D">
        <w:rPr>
          <w:sz w:val="24"/>
          <w:szCs w:val="24"/>
          <w:lang w:val="en-GB"/>
        </w:rPr>
        <w:t xml:space="preserve"> has been mandated to provide ‘authoritative’</w:t>
      </w:r>
      <w:r w:rsidR="00803FFB" w:rsidRPr="00EA7C7D">
        <w:rPr>
          <w:rStyle w:val="FootnoteReference"/>
          <w:sz w:val="24"/>
          <w:szCs w:val="24"/>
          <w:lang w:val="en-GB"/>
        </w:rPr>
        <w:footnoteReference w:id="104"/>
      </w:r>
      <w:r w:rsidR="00803FFB" w:rsidRPr="00EA7C7D">
        <w:rPr>
          <w:sz w:val="24"/>
          <w:szCs w:val="24"/>
          <w:lang w:val="en-GB"/>
        </w:rPr>
        <w:t xml:space="preserve"> </w:t>
      </w:r>
      <w:r w:rsidRPr="00EA7C7D">
        <w:rPr>
          <w:sz w:val="24"/>
          <w:szCs w:val="24"/>
          <w:lang w:val="en-GB"/>
        </w:rPr>
        <w:t>and ‘determinative’</w:t>
      </w:r>
      <w:r w:rsidR="00803FFB" w:rsidRPr="00EA7C7D">
        <w:rPr>
          <w:rStyle w:val="FootnoteReference"/>
          <w:sz w:val="24"/>
          <w:szCs w:val="24"/>
          <w:lang w:val="en-GB"/>
        </w:rPr>
        <w:footnoteReference w:id="105"/>
      </w:r>
      <w:r w:rsidRPr="00EA7C7D">
        <w:rPr>
          <w:sz w:val="24"/>
          <w:szCs w:val="24"/>
          <w:lang w:val="en-GB"/>
        </w:rPr>
        <w:t xml:space="preserve"> interpretations of the </w:t>
      </w:r>
      <w:proofErr w:type="spellStart"/>
      <w:r w:rsidRPr="00EA7C7D">
        <w:rPr>
          <w:sz w:val="24"/>
          <w:szCs w:val="24"/>
          <w:lang w:val="en-GB"/>
        </w:rPr>
        <w:t>ICCPR</w:t>
      </w:r>
      <w:proofErr w:type="spellEnd"/>
      <w:r w:rsidRPr="00EA7C7D">
        <w:rPr>
          <w:sz w:val="24"/>
          <w:szCs w:val="24"/>
          <w:lang w:val="en-GB"/>
        </w:rPr>
        <w:t>;</w:t>
      </w:r>
      <w:r w:rsidR="00803FFB" w:rsidRPr="00EA7C7D">
        <w:rPr>
          <w:rStyle w:val="FootnoteReference"/>
          <w:sz w:val="24"/>
          <w:szCs w:val="24"/>
          <w:lang w:val="en-GB"/>
        </w:rPr>
        <w:footnoteReference w:id="106"/>
      </w:r>
      <w:r w:rsidRPr="00EA7C7D">
        <w:rPr>
          <w:sz w:val="24"/>
          <w:szCs w:val="24"/>
          <w:lang w:val="en-GB"/>
        </w:rPr>
        <w:t xml:space="preserve"> </w:t>
      </w:r>
      <w:r w:rsidR="000F7FD0">
        <w:rPr>
          <w:sz w:val="24"/>
          <w:szCs w:val="24"/>
          <w:lang w:val="en-GB"/>
        </w:rPr>
        <w:t xml:space="preserve">and </w:t>
      </w:r>
      <w:r w:rsidRPr="5675D185">
        <w:rPr>
          <w:color w:val="000000" w:themeColor="text1"/>
          <w:sz w:val="24"/>
          <w:szCs w:val="24"/>
          <w:lang w:val="en-GB"/>
        </w:rPr>
        <w:t xml:space="preserve">members of the </w:t>
      </w:r>
      <w:proofErr w:type="spellStart"/>
      <w:r w:rsidR="00155D62">
        <w:rPr>
          <w:color w:val="000000" w:themeColor="text1"/>
          <w:sz w:val="24"/>
          <w:szCs w:val="24"/>
          <w:lang w:val="en-GB"/>
        </w:rPr>
        <w:t>HRC</w:t>
      </w:r>
      <w:proofErr w:type="spellEnd"/>
      <w:r w:rsidRPr="5675D185">
        <w:rPr>
          <w:color w:val="000000" w:themeColor="text1"/>
          <w:sz w:val="24"/>
          <w:szCs w:val="24"/>
          <w:lang w:val="en-GB"/>
        </w:rPr>
        <w:t xml:space="preserve"> are persons of high moral character and recognized competence in the field of human rights</w:t>
      </w:r>
      <w:r w:rsidR="00A75390">
        <w:rPr>
          <w:color w:val="000000" w:themeColor="text1"/>
          <w:sz w:val="24"/>
          <w:szCs w:val="24"/>
          <w:lang w:val="en-GB"/>
        </w:rPr>
        <w:t>.</w:t>
      </w:r>
      <w:r w:rsidR="00803FFB">
        <w:rPr>
          <w:rStyle w:val="FootnoteReference"/>
          <w:color w:val="000000" w:themeColor="text1"/>
          <w:sz w:val="24"/>
          <w:szCs w:val="24"/>
          <w:lang w:val="en-GB"/>
        </w:rPr>
        <w:footnoteReference w:id="107"/>
      </w:r>
      <w:r w:rsidRPr="5675D185">
        <w:rPr>
          <w:color w:val="000000" w:themeColor="text1"/>
          <w:sz w:val="24"/>
          <w:szCs w:val="24"/>
          <w:lang w:val="en-GB"/>
        </w:rPr>
        <w:t xml:space="preserve"> Most, if not all of them, are experts in international law, and thus their views are a subsidiary source of international law</w:t>
      </w:r>
      <w:r w:rsidR="000F7FD0">
        <w:rPr>
          <w:color w:val="000000" w:themeColor="text1"/>
          <w:sz w:val="24"/>
          <w:szCs w:val="24"/>
          <w:lang w:val="en-GB"/>
        </w:rPr>
        <w:t>.</w:t>
      </w:r>
      <w:r w:rsidR="00803FFB">
        <w:rPr>
          <w:rStyle w:val="FootnoteReference"/>
          <w:color w:val="000000" w:themeColor="text1"/>
          <w:sz w:val="24"/>
          <w:szCs w:val="24"/>
          <w:lang w:val="en-GB"/>
        </w:rPr>
        <w:footnoteReference w:id="108"/>
      </w:r>
      <w:r w:rsidRPr="5675D185">
        <w:rPr>
          <w:color w:val="1A1A1A"/>
          <w:sz w:val="24"/>
          <w:szCs w:val="24"/>
          <w:lang w:val="en-GB"/>
        </w:rPr>
        <w:t xml:space="preserve"> </w:t>
      </w:r>
      <w:r w:rsidR="000F7FD0">
        <w:rPr>
          <w:color w:val="1A1A1A"/>
          <w:sz w:val="24"/>
          <w:szCs w:val="24"/>
          <w:lang w:val="en-GB"/>
        </w:rPr>
        <w:t xml:space="preserve">Finally, </w:t>
      </w:r>
      <w:r w:rsidRPr="5675D185">
        <w:rPr>
          <w:color w:val="1A1A1A"/>
          <w:sz w:val="24"/>
          <w:szCs w:val="24"/>
          <w:lang w:val="en-GB"/>
        </w:rPr>
        <w:t>the</w:t>
      </w:r>
      <w:r w:rsidRPr="5675D185">
        <w:rPr>
          <w:color w:val="000000" w:themeColor="text1"/>
          <w:sz w:val="24"/>
          <w:szCs w:val="24"/>
          <w:lang w:val="en-GB"/>
        </w:rPr>
        <w:t xml:space="preserve"> ECtHR has frequently relied upon the views of the </w:t>
      </w:r>
      <w:proofErr w:type="spellStart"/>
      <w:r w:rsidRPr="5675D185">
        <w:rPr>
          <w:color w:val="000000" w:themeColor="text1"/>
          <w:sz w:val="24"/>
          <w:szCs w:val="24"/>
          <w:lang w:val="en-GB"/>
        </w:rPr>
        <w:t>HRC</w:t>
      </w:r>
      <w:proofErr w:type="spellEnd"/>
      <w:r w:rsidRPr="5675D185">
        <w:rPr>
          <w:color w:val="000000" w:themeColor="text1"/>
          <w:sz w:val="24"/>
          <w:szCs w:val="24"/>
          <w:lang w:val="en-GB"/>
        </w:rPr>
        <w:t xml:space="preserve"> in interpreting the ECHR</w:t>
      </w:r>
      <w:r w:rsidR="00A75390">
        <w:rPr>
          <w:color w:val="000000" w:themeColor="text1"/>
          <w:sz w:val="24"/>
          <w:szCs w:val="24"/>
          <w:lang w:val="en-GB"/>
        </w:rPr>
        <w:t>.</w:t>
      </w:r>
      <w:r w:rsidR="00803FFB">
        <w:rPr>
          <w:rStyle w:val="FootnoteReference"/>
          <w:color w:val="000000" w:themeColor="text1"/>
          <w:sz w:val="24"/>
          <w:szCs w:val="24"/>
          <w:lang w:val="en-GB"/>
        </w:rPr>
        <w:footnoteReference w:id="109"/>
      </w:r>
      <w:r w:rsidR="00224C74">
        <w:rPr>
          <w:color w:val="000000" w:themeColor="text1"/>
          <w:sz w:val="24"/>
          <w:szCs w:val="24"/>
          <w:lang w:val="en-GB"/>
        </w:rPr>
        <w:t xml:space="preserve"> </w:t>
      </w:r>
    </w:p>
    <w:p w14:paraId="394423F3" w14:textId="1E034EC5" w:rsidR="7D8995B6" w:rsidRDefault="7D8995B6" w:rsidP="00935A7D">
      <w:pPr>
        <w:jc w:val="both"/>
        <w:rPr>
          <w:color w:val="1A1A1A"/>
          <w:sz w:val="24"/>
          <w:szCs w:val="24"/>
          <w:lang w:val="en-GB"/>
        </w:rPr>
      </w:pPr>
    </w:p>
    <w:p w14:paraId="3607E14C" w14:textId="3A5963DD" w:rsidR="7D8995B6" w:rsidRDefault="00A75390" w:rsidP="00F01C63">
      <w:pPr>
        <w:ind w:firstLine="567"/>
        <w:jc w:val="both"/>
        <w:rPr>
          <w:color w:val="000000" w:themeColor="text1"/>
          <w:sz w:val="24"/>
          <w:szCs w:val="24"/>
          <w:lang w:val="en-GB"/>
        </w:rPr>
      </w:pPr>
      <w:r>
        <w:rPr>
          <w:color w:val="000000" w:themeColor="text1"/>
          <w:sz w:val="24"/>
          <w:szCs w:val="24"/>
          <w:lang w:val="en-GB"/>
        </w:rPr>
        <w:t>Two</w:t>
      </w:r>
      <w:r w:rsidR="5675D185" w:rsidRPr="5675D185">
        <w:rPr>
          <w:color w:val="000000" w:themeColor="text1"/>
          <w:sz w:val="24"/>
          <w:szCs w:val="24"/>
          <w:lang w:val="en-GB"/>
        </w:rPr>
        <w:t xml:space="preserve"> </w:t>
      </w:r>
      <w:r>
        <w:rPr>
          <w:color w:val="000000" w:themeColor="text1"/>
          <w:sz w:val="24"/>
          <w:szCs w:val="24"/>
          <w:lang w:val="en-GB"/>
        </w:rPr>
        <w:t xml:space="preserve">recent complaints before the </w:t>
      </w:r>
      <w:proofErr w:type="spellStart"/>
      <w:r>
        <w:rPr>
          <w:color w:val="000000" w:themeColor="text1"/>
          <w:sz w:val="24"/>
          <w:szCs w:val="24"/>
          <w:lang w:val="en-GB"/>
        </w:rPr>
        <w:t>HRC</w:t>
      </w:r>
      <w:proofErr w:type="spellEnd"/>
      <w:r>
        <w:rPr>
          <w:color w:val="000000" w:themeColor="text1"/>
          <w:sz w:val="24"/>
          <w:szCs w:val="24"/>
          <w:lang w:val="en-GB"/>
        </w:rPr>
        <w:t xml:space="preserve"> </w:t>
      </w:r>
      <w:r w:rsidR="5675D185" w:rsidRPr="5675D185">
        <w:rPr>
          <w:color w:val="000000" w:themeColor="text1"/>
          <w:sz w:val="24"/>
          <w:szCs w:val="24"/>
          <w:lang w:val="en-GB"/>
        </w:rPr>
        <w:t xml:space="preserve">dealt with similar circumstances to those before the </w:t>
      </w:r>
      <w:proofErr w:type="spellStart"/>
      <w:r w:rsidR="00BC55FE">
        <w:rPr>
          <w:color w:val="000000" w:themeColor="text1"/>
          <w:sz w:val="24"/>
          <w:szCs w:val="24"/>
          <w:lang w:val="en-GB"/>
        </w:rPr>
        <w:t>UKSCt</w:t>
      </w:r>
      <w:proofErr w:type="spellEnd"/>
      <w:r w:rsidR="5675D185" w:rsidRPr="5675D185">
        <w:rPr>
          <w:color w:val="000000" w:themeColor="text1"/>
          <w:sz w:val="24"/>
          <w:szCs w:val="24"/>
          <w:lang w:val="en-GB"/>
        </w:rPr>
        <w:t xml:space="preserve">, </w:t>
      </w:r>
      <w:r w:rsidR="00791C95">
        <w:rPr>
          <w:color w:val="000000" w:themeColor="text1"/>
          <w:sz w:val="24"/>
          <w:szCs w:val="24"/>
          <w:lang w:val="en-GB"/>
        </w:rPr>
        <w:t xml:space="preserve">and thus </w:t>
      </w:r>
      <w:r>
        <w:rPr>
          <w:color w:val="000000" w:themeColor="text1"/>
          <w:sz w:val="24"/>
          <w:szCs w:val="24"/>
          <w:lang w:val="en-GB"/>
        </w:rPr>
        <w:t xml:space="preserve">should have been engaged with by the </w:t>
      </w:r>
      <w:proofErr w:type="spellStart"/>
      <w:r w:rsidR="000F7FD0">
        <w:rPr>
          <w:color w:val="000000" w:themeColor="text1"/>
          <w:sz w:val="24"/>
          <w:szCs w:val="24"/>
          <w:lang w:val="en-GB"/>
        </w:rPr>
        <w:t>UKSCt</w:t>
      </w:r>
      <w:proofErr w:type="spellEnd"/>
      <w:r w:rsidR="5675D185" w:rsidRPr="5675D185">
        <w:rPr>
          <w:color w:val="000000" w:themeColor="text1"/>
          <w:sz w:val="24"/>
          <w:szCs w:val="24"/>
          <w:lang w:val="en-GB"/>
        </w:rPr>
        <w:t>.</w:t>
      </w:r>
      <w:r w:rsidR="00754395">
        <w:rPr>
          <w:rStyle w:val="FootnoteReference"/>
          <w:color w:val="000000" w:themeColor="text1"/>
          <w:sz w:val="24"/>
          <w:szCs w:val="24"/>
          <w:lang w:val="en-GB"/>
        </w:rPr>
        <w:footnoteReference w:id="110"/>
      </w:r>
      <w:r w:rsidR="5675D185" w:rsidRPr="5675D185">
        <w:rPr>
          <w:color w:val="000000" w:themeColor="text1"/>
          <w:sz w:val="24"/>
          <w:szCs w:val="24"/>
          <w:lang w:val="en-GB"/>
        </w:rPr>
        <w:t xml:space="preserve"> The complaints of </w:t>
      </w:r>
      <w:proofErr w:type="spellStart"/>
      <w:r w:rsidR="5675D185" w:rsidRPr="5675D185">
        <w:rPr>
          <w:i/>
          <w:iCs/>
          <w:color w:val="000000" w:themeColor="text1"/>
          <w:sz w:val="24"/>
          <w:szCs w:val="24"/>
          <w:lang w:val="en-GB"/>
        </w:rPr>
        <w:t>Mellet</w:t>
      </w:r>
      <w:proofErr w:type="spellEnd"/>
      <w:r w:rsidR="5675D185" w:rsidRPr="5675D185">
        <w:rPr>
          <w:i/>
          <w:iCs/>
          <w:color w:val="000000" w:themeColor="text1"/>
          <w:sz w:val="24"/>
          <w:szCs w:val="24"/>
          <w:lang w:val="en-GB"/>
        </w:rPr>
        <w:t xml:space="preserve"> v Ireland</w:t>
      </w:r>
      <w:r w:rsidR="5675D185" w:rsidRPr="5675D185">
        <w:rPr>
          <w:color w:val="000000" w:themeColor="text1"/>
          <w:sz w:val="24"/>
          <w:szCs w:val="24"/>
          <w:lang w:val="en-GB"/>
        </w:rPr>
        <w:t xml:space="preserve"> (June 2016)</w:t>
      </w:r>
      <w:r w:rsidR="00803FFB">
        <w:rPr>
          <w:rStyle w:val="FootnoteReference"/>
          <w:color w:val="000000" w:themeColor="text1"/>
          <w:sz w:val="24"/>
          <w:szCs w:val="24"/>
          <w:lang w:val="en-GB"/>
        </w:rPr>
        <w:footnoteReference w:id="111"/>
      </w:r>
      <w:r w:rsidR="5675D185" w:rsidRPr="5675D185">
        <w:rPr>
          <w:color w:val="000000" w:themeColor="text1"/>
          <w:sz w:val="24"/>
          <w:szCs w:val="24"/>
          <w:lang w:val="en-GB"/>
        </w:rPr>
        <w:t xml:space="preserve"> and </w:t>
      </w:r>
      <w:r w:rsidR="5675D185" w:rsidRPr="5675D185">
        <w:rPr>
          <w:i/>
          <w:iCs/>
          <w:color w:val="000000" w:themeColor="text1"/>
          <w:sz w:val="24"/>
          <w:szCs w:val="24"/>
          <w:lang w:val="en-GB"/>
        </w:rPr>
        <w:t>Whelan v Ireland</w:t>
      </w:r>
      <w:r w:rsidR="5675D185" w:rsidRPr="5675D185">
        <w:rPr>
          <w:color w:val="000000" w:themeColor="text1"/>
          <w:sz w:val="24"/>
          <w:szCs w:val="24"/>
          <w:lang w:val="en-GB"/>
        </w:rPr>
        <w:t xml:space="preserve"> (June 2017)</w:t>
      </w:r>
      <w:r w:rsidR="00803FFB">
        <w:rPr>
          <w:rStyle w:val="FootnoteReference"/>
          <w:color w:val="000000" w:themeColor="text1"/>
          <w:sz w:val="24"/>
          <w:szCs w:val="24"/>
          <w:lang w:val="en-GB"/>
        </w:rPr>
        <w:footnoteReference w:id="112"/>
      </w:r>
      <w:r w:rsidR="5675D185" w:rsidRPr="5675D185">
        <w:rPr>
          <w:color w:val="000000" w:themeColor="text1"/>
          <w:sz w:val="24"/>
          <w:szCs w:val="24"/>
          <w:lang w:val="en-GB"/>
        </w:rPr>
        <w:t xml:space="preserve"> both concerned women who were carrying </w:t>
      </w:r>
      <w:proofErr w:type="spellStart"/>
      <w:r w:rsidR="5675D185" w:rsidRPr="5675D185">
        <w:rPr>
          <w:color w:val="000000" w:themeColor="text1"/>
          <w:sz w:val="24"/>
          <w:szCs w:val="24"/>
          <w:lang w:val="en-GB"/>
        </w:rPr>
        <w:t>fetuses</w:t>
      </w:r>
      <w:proofErr w:type="spellEnd"/>
      <w:r w:rsidR="5675D185" w:rsidRPr="5675D185">
        <w:rPr>
          <w:color w:val="000000" w:themeColor="text1"/>
          <w:sz w:val="24"/>
          <w:szCs w:val="24"/>
          <w:lang w:val="en-GB"/>
        </w:rPr>
        <w:t xml:space="preserve"> with </w:t>
      </w:r>
      <w:r w:rsidR="00803FFB">
        <w:rPr>
          <w:color w:val="000000" w:themeColor="text1"/>
          <w:sz w:val="24"/>
          <w:szCs w:val="24"/>
          <w:lang w:val="en-GB"/>
        </w:rPr>
        <w:t xml:space="preserve">a </w:t>
      </w:r>
      <w:r w:rsidR="5675D185" w:rsidRPr="5675D185">
        <w:rPr>
          <w:color w:val="000000" w:themeColor="text1"/>
          <w:sz w:val="24"/>
          <w:szCs w:val="24"/>
          <w:lang w:val="en-GB"/>
        </w:rPr>
        <w:t xml:space="preserve">fatal abnormality. </w:t>
      </w:r>
      <w:r>
        <w:rPr>
          <w:color w:val="000000" w:themeColor="text1"/>
          <w:sz w:val="24"/>
          <w:szCs w:val="24"/>
          <w:lang w:val="en-GB"/>
        </w:rPr>
        <w:t>Similar to</w:t>
      </w:r>
      <w:r w:rsidR="00C74B89">
        <w:rPr>
          <w:color w:val="000000" w:themeColor="text1"/>
          <w:sz w:val="24"/>
          <w:szCs w:val="24"/>
          <w:lang w:val="en-GB"/>
        </w:rPr>
        <w:t xml:space="preserve"> Northern</w:t>
      </w:r>
      <w:r>
        <w:rPr>
          <w:color w:val="000000" w:themeColor="text1"/>
          <w:sz w:val="24"/>
          <w:szCs w:val="24"/>
          <w:lang w:val="en-GB"/>
        </w:rPr>
        <w:t xml:space="preserve"> Ireland</w:t>
      </w:r>
      <w:r w:rsidR="00C74B89">
        <w:rPr>
          <w:color w:val="000000" w:themeColor="text1"/>
          <w:sz w:val="24"/>
          <w:szCs w:val="24"/>
          <w:lang w:val="en-GB"/>
        </w:rPr>
        <w:t>, Irish law d</w:t>
      </w:r>
      <w:r w:rsidR="00267CE2">
        <w:rPr>
          <w:color w:val="000000" w:themeColor="text1"/>
          <w:sz w:val="24"/>
          <w:szCs w:val="24"/>
          <w:lang w:val="en-GB"/>
        </w:rPr>
        <w:t>oes</w:t>
      </w:r>
      <w:r w:rsidR="00C74B89">
        <w:rPr>
          <w:color w:val="000000" w:themeColor="text1"/>
          <w:sz w:val="24"/>
          <w:szCs w:val="24"/>
          <w:lang w:val="en-GB"/>
        </w:rPr>
        <w:t xml:space="preserve"> not provide for abortion in cases of fatal </w:t>
      </w:r>
      <w:proofErr w:type="spellStart"/>
      <w:r w:rsidR="00C74B89">
        <w:rPr>
          <w:color w:val="000000" w:themeColor="text1"/>
          <w:sz w:val="24"/>
          <w:szCs w:val="24"/>
          <w:lang w:val="en-GB"/>
        </w:rPr>
        <w:t>fetal</w:t>
      </w:r>
      <w:proofErr w:type="spellEnd"/>
      <w:r w:rsidR="00C74B89">
        <w:rPr>
          <w:color w:val="000000" w:themeColor="text1"/>
          <w:sz w:val="24"/>
          <w:szCs w:val="24"/>
          <w:lang w:val="en-GB"/>
        </w:rPr>
        <w:t xml:space="preserve"> abnormality.</w:t>
      </w:r>
      <w:r w:rsidR="00601E5D">
        <w:rPr>
          <w:rStyle w:val="FootnoteReference"/>
          <w:color w:val="000000" w:themeColor="text1"/>
          <w:sz w:val="24"/>
          <w:szCs w:val="24"/>
          <w:lang w:val="en-GB"/>
        </w:rPr>
        <w:footnoteReference w:id="113"/>
      </w:r>
      <w:r w:rsidR="00C74B89">
        <w:rPr>
          <w:color w:val="000000" w:themeColor="text1"/>
          <w:sz w:val="24"/>
          <w:szCs w:val="24"/>
          <w:lang w:val="en-GB"/>
        </w:rPr>
        <w:t xml:space="preserve"> </w:t>
      </w:r>
      <w:r w:rsidR="5675D185" w:rsidRPr="5675D185">
        <w:rPr>
          <w:color w:val="000000" w:themeColor="text1"/>
          <w:sz w:val="24"/>
          <w:szCs w:val="24"/>
          <w:lang w:val="en-GB"/>
        </w:rPr>
        <w:t xml:space="preserve">The women </w:t>
      </w:r>
      <w:r>
        <w:rPr>
          <w:color w:val="000000" w:themeColor="text1"/>
          <w:sz w:val="24"/>
          <w:szCs w:val="24"/>
          <w:lang w:val="en-GB"/>
        </w:rPr>
        <w:t xml:space="preserve">thus had to travel to the UK for a termination, but they were </w:t>
      </w:r>
      <w:r w:rsidR="5675D185" w:rsidRPr="5675D185">
        <w:rPr>
          <w:color w:val="000000" w:themeColor="text1"/>
          <w:sz w:val="24"/>
          <w:szCs w:val="24"/>
          <w:lang w:val="en-GB"/>
        </w:rPr>
        <w:t xml:space="preserve">not provided with information on accessing abortion services in the UK and faced significant financial and practical </w:t>
      </w:r>
      <w:r>
        <w:rPr>
          <w:color w:val="000000" w:themeColor="text1"/>
          <w:sz w:val="24"/>
          <w:szCs w:val="24"/>
          <w:lang w:val="en-GB"/>
        </w:rPr>
        <w:t xml:space="preserve">travelling </w:t>
      </w:r>
      <w:r w:rsidR="5675D185" w:rsidRPr="5675D185">
        <w:rPr>
          <w:color w:val="000000" w:themeColor="text1"/>
          <w:sz w:val="24"/>
          <w:szCs w:val="24"/>
          <w:lang w:val="en-GB"/>
        </w:rPr>
        <w:t>difficulties. The</w:t>
      </w:r>
      <w:r>
        <w:rPr>
          <w:color w:val="000000" w:themeColor="text1"/>
          <w:sz w:val="24"/>
          <w:szCs w:val="24"/>
          <w:lang w:val="en-GB"/>
        </w:rPr>
        <w:t>y both</w:t>
      </w:r>
      <w:r w:rsidR="5675D185" w:rsidRPr="5675D185">
        <w:rPr>
          <w:color w:val="000000" w:themeColor="text1"/>
          <w:sz w:val="24"/>
          <w:szCs w:val="24"/>
          <w:lang w:val="en-GB"/>
        </w:rPr>
        <w:t xml:space="preserve"> had to leave the </w:t>
      </w:r>
      <w:proofErr w:type="spellStart"/>
      <w:r w:rsidR="5675D185" w:rsidRPr="5675D185">
        <w:rPr>
          <w:color w:val="000000" w:themeColor="text1"/>
          <w:sz w:val="24"/>
          <w:szCs w:val="24"/>
          <w:lang w:val="en-GB"/>
        </w:rPr>
        <w:t>fetal</w:t>
      </w:r>
      <w:proofErr w:type="spellEnd"/>
      <w:r w:rsidR="5675D185" w:rsidRPr="5675D185">
        <w:rPr>
          <w:color w:val="000000" w:themeColor="text1"/>
          <w:sz w:val="24"/>
          <w:szCs w:val="24"/>
          <w:lang w:val="en-GB"/>
        </w:rPr>
        <w:t xml:space="preserve"> remains in the UK which </w:t>
      </w:r>
      <w:r w:rsidR="5675D185" w:rsidRPr="5675D185">
        <w:rPr>
          <w:color w:val="000000" w:themeColor="text1"/>
          <w:sz w:val="24"/>
          <w:szCs w:val="24"/>
          <w:lang w:val="en-GB"/>
        </w:rPr>
        <w:lastRenderedPageBreak/>
        <w:t xml:space="preserve">were subsequently delivered to them. Neither woman received any support upon returning to Ireland while suffering from complicated grief and feelings of isolation. In respect of both women, the </w:t>
      </w:r>
      <w:proofErr w:type="spellStart"/>
      <w:r w:rsidR="00155D62">
        <w:rPr>
          <w:color w:val="000000" w:themeColor="text1"/>
          <w:sz w:val="24"/>
          <w:szCs w:val="24"/>
          <w:lang w:val="en-GB"/>
        </w:rPr>
        <w:t>HRC</w:t>
      </w:r>
      <w:proofErr w:type="spellEnd"/>
      <w:r w:rsidR="5675D185" w:rsidRPr="5675D185">
        <w:rPr>
          <w:color w:val="000000" w:themeColor="text1"/>
          <w:sz w:val="24"/>
          <w:szCs w:val="24"/>
          <w:lang w:val="en-GB"/>
        </w:rPr>
        <w:t xml:space="preserve"> found that Ireland violated Arts 7,</w:t>
      </w:r>
      <w:r w:rsidR="00803FFB">
        <w:rPr>
          <w:rStyle w:val="FootnoteReference"/>
          <w:color w:val="000000" w:themeColor="text1"/>
          <w:sz w:val="24"/>
          <w:szCs w:val="24"/>
          <w:lang w:val="en-GB"/>
        </w:rPr>
        <w:footnoteReference w:id="114"/>
      </w:r>
      <w:r w:rsidR="5675D185" w:rsidRPr="5675D185">
        <w:rPr>
          <w:color w:val="000000" w:themeColor="text1"/>
          <w:sz w:val="24"/>
          <w:szCs w:val="24"/>
          <w:lang w:val="en-GB"/>
        </w:rPr>
        <w:t xml:space="preserve"> 17,</w:t>
      </w:r>
      <w:r w:rsidR="00803FFB">
        <w:rPr>
          <w:rStyle w:val="FootnoteReference"/>
          <w:color w:val="000000" w:themeColor="text1"/>
          <w:sz w:val="24"/>
          <w:szCs w:val="24"/>
          <w:lang w:val="en-GB"/>
        </w:rPr>
        <w:footnoteReference w:id="115"/>
      </w:r>
      <w:r w:rsidR="5675D185" w:rsidRPr="5675D185">
        <w:rPr>
          <w:color w:val="000000" w:themeColor="text1"/>
          <w:sz w:val="24"/>
          <w:szCs w:val="24"/>
          <w:lang w:val="en-GB"/>
        </w:rPr>
        <w:t xml:space="preserve"> and 26 of the </w:t>
      </w:r>
      <w:proofErr w:type="spellStart"/>
      <w:r w:rsidR="5675D185" w:rsidRPr="5675D185">
        <w:rPr>
          <w:color w:val="000000" w:themeColor="text1"/>
          <w:sz w:val="24"/>
          <w:szCs w:val="24"/>
          <w:lang w:val="en-GB"/>
        </w:rPr>
        <w:t>ICCPR</w:t>
      </w:r>
      <w:proofErr w:type="spellEnd"/>
      <w:r w:rsidR="5675D185" w:rsidRPr="5675D185">
        <w:rPr>
          <w:color w:val="000000" w:themeColor="text1"/>
          <w:sz w:val="24"/>
          <w:szCs w:val="24"/>
          <w:lang w:val="en-GB"/>
        </w:rPr>
        <w:t>.</w:t>
      </w:r>
      <w:r w:rsidR="00803FFB">
        <w:rPr>
          <w:rStyle w:val="FootnoteReference"/>
          <w:color w:val="000000" w:themeColor="text1"/>
          <w:sz w:val="24"/>
          <w:szCs w:val="24"/>
          <w:lang w:val="en-GB"/>
        </w:rPr>
        <w:footnoteReference w:id="116"/>
      </w:r>
      <w:r w:rsidR="5675D185" w:rsidRPr="5675D185">
        <w:rPr>
          <w:color w:val="000000" w:themeColor="text1"/>
          <w:sz w:val="24"/>
          <w:szCs w:val="24"/>
          <w:vertAlign w:val="superscript"/>
          <w:lang w:val="en-GB"/>
        </w:rPr>
        <w:t xml:space="preserve"> </w:t>
      </w:r>
      <w:r w:rsidR="5675D185" w:rsidRPr="5675D185">
        <w:rPr>
          <w:color w:val="000000" w:themeColor="text1"/>
          <w:sz w:val="24"/>
          <w:szCs w:val="24"/>
          <w:lang w:val="en-GB"/>
        </w:rPr>
        <w:t>Our focus is on the</w:t>
      </w:r>
      <w:r w:rsidR="006825BB">
        <w:rPr>
          <w:color w:val="000000" w:themeColor="text1"/>
          <w:sz w:val="24"/>
          <w:szCs w:val="24"/>
          <w:lang w:val="en-GB"/>
        </w:rPr>
        <w:t xml:space="preserve"> </w:t>
      </w:r>
      <w:proofErr w:type="spellStart"/>
      <w:r w:rsidR="00A5424B">
        <w:rPr>
          <w:color w:val="000000" w:themeColor="text1"/>
          <w:sz w:val="24"/>
          <w:szCs w:val="24"/>
          <w:lang w:val="en-GB"/>
        </w:rPr>
        <w:t>Article</w:t>
      </w:r>
      <w:r w:rsidR="5675D185" w:rsidRPr="5675D185">
        <w:rPr>
          <w:color w:val="000000" w:themeColor="text1"/>
          <w:sz w:val="24"/>
          <w:szCs w:val="24"/>
          <w:lang w:val="en-GB"/>
        </w:rPr>
        <w:t>7</w:t>
      </w:r>
      <w:proofErr w:type="spellEnd"/>
      <w:r w:rsidR="5675D185" w:rsidRPr="5675D185">
        <w:rPr>
          <w:color w:val="000000" w:themeColor="text1"/>
          <w:sz w:val="24"/>
          <w:szCs w:val="24"/>
          <w:lang w:val="en-GB"/>
        </w:rPr>
        <w:t xml:space="preserve"> claim, because</w:t>
      </w:r>
      <w:r w:rsidR="006825BB">
        <w:rPr>
          <w:color w:val="000000" w:themeColor="text1"/>
          <w:sz w:val="24"/>
          <w:szCs w:val="24"/>
          <w:lang w:val="en-GB"/>
        </w:rPr>
        <w:t xml:space="preserve"> </w:t>
      </w:r>
      <w:proofErr w:type="spellStart"/>
      <w:r w:rsidR="00A5424B">
        <w:rPr>
          <w:color w:val="000000" w:themeColor="text1"/>
          <w:sz w:val="24"/>
          <w:szCs w:val="24"/>
          <w:lang w:val="en-GB"/>
        </w:rPr>
        <w:t>Article</w:t>
      </w:r>
      <w:r w:rsidR="5675D185" w:rsidRPr="5675D185">
        <w:rPr>
          <w:color w:val="000000" w:themeColor="text1"/>
          <w:sz w:val="24"/>
          <w:szCs w:val="24"/>
          <w:lang w:val="en-GB"/>
        </w:rPr>
        <w:t>7</w:t>
      </w:r>
      <w:proofErr w:type="spellEnd"/>
      <w:r w:rsidR="5675D185" w:rsidRPr="5675D185">
        <w:rPr>
          <w:color w:val="000000" w:themeColor="text1"/>
          <w:sz w:val="24"/>
          <w:szCs w:val="24"/>
          <w:lang w:val="en-GB"/>
        </w:rPr>
        <w:t xml:space="preserve"> mirrors the wording of</w:t>
      </w:r>
      <w:r w:rsidR="00A5424B">
        <w:rPr>
          <w:color w:val="000000" w:themeColor="text1"/>
          <w:sz w:val="24"/>
          <w:szCs w:val="24"/>
          <w:lang w:val="en-GB"/>
        </w:rPr>
        <w:t xml:space="preserve"> Article 3</w:t>
      </w:r>
      <w:r w:rsidR="5675D185" w:rsidRPr="5675D185">
        <w:rPr>
          <w:color w:val="000000" w:themeColor="text1"/>
          <w:sz w:val="24"/>
          <w:szCs w:val="24"/>
          <w:lang w:val="en-GB"/>
        </w:rPr>
        <w:t xml:space="preserve"> ECHR. We argue that the </w:t>
      </w:r>
      <w:proofErr w:type="spellStart"/>
      <w:r w:rsidR="00BC55FE">
        <w:rPr>
          <w:color w:val="000000" w:themeColor="text1"/>
          <w:sz w:val="24"/>
          <w:szCs w:val="24"/>
          <w:lang w:val="en-GB"/>
        </w:rPr>
        <w:t>UKSCt</w:t>
      </w:r>
      <w:proofErr w:type="spellEnd"/>
      <w:r w:rsidR="5675D185" w:rsidRPr="5675D185">
        <w:rPr>
          <w:color w:val="000000" w:themeColor="text1"/>
          <w:sz w:val="24"/>
          <w:szCs w:val="24"/>
          <w:lang w:val="en-GB"/>
        </w:rPr>
        <w:t xml:space="preserve"> should have taken the views of the </w:t>
      </w:r>
      <w:proofErr w:type="spellStart"/>
      <w:r w:rsidR="00155D62">
        <w:rPr>
          <w:color w:val="000000" w:themeColor="text1"/>
          <w:sz w:val="24"/>
          <w:szCs w:val="24"/>
          <w:lang w:val="en-GB"/>
        </w:rPr>
        <w:t>HRC</w:t>
      </w:r>
      <w:proofErr w:type="spellEnd"/>
      <w:r w:rsidR="5675D185" w:rsidRPr="5675D185">
        <w:rPr>
          <w:color w:val="000000" w:themeColor="text1"/>
          <w:sz w:val="24"/>
          <w:szCs w:val="24"/>
          <w:lang w:val="en-GB"/>
        </w:rPr>
        <w:t xml:space="preserve"> into </w:t>
      </w:r>
      <w:r w:rsidR="00C656B9" w:rsidRPr="5675D185">
        <w:rPr>
          <w:color w:val="000000" w:themeColor="text1"/>
          <w:sz w:val="24"/>
          <w:szCs w:val="24"/>
          <w:lang w:val="en-GB"/>
        </w:rPr>
        <w:t>account</w:t>
      </w:r>
      <w:r w:rsidR="5675D185" w:rsidRPr="5675D185">
        <w:rPr>
          <w:color w:val="000000" w:themeColor="text1"/>
          <w:sz w:val="24"/>
          <w:szCs w:val="24"/>
          <w:lang w:val="en-GB"/>
        </w:rPr>
        <w:t xml:space="preserve"> because of (</w:t>
      </w:r>
      <w:proofErr w:type="spellStart"/>
      <w:r w:rsidR="006E11B0">
        <w:rPr>
          <w:color w:val="000000" w:themeColor="text1"/>
          <w:sz w:val="24"/>
          <w:szCs w:val="24"/>
          <w:lang w:val="en-GB"/>
        </w:rPr>
        <w:t>i</w:t>
      </w:r>
      <w:proofErr w:type="spellEnd"/>
      <w:r w:rsidR="5675D185" w:rsidRPr="5675D185">
        <w:rPr>
          <w:color w:val="000000" w:themeColor="text1"/>
          <w:sz w:val="24"/>
          <w:szCs w:val="24"/>
          <w:lang w:val="en-GB"/>
        </w:rPr>
        <w:t xml:space="preserve">) their persuasive authority, as outlined above; and (ii) the fact that the </w:t>
      </w:r>
      <w:proofErr w:type="spellStart"/>
      <w:r w:rsidR="00155D62">
        <w:rPr>
          <w:color w:val="000000" w:themeColor="text1"/>
          <w:sz w:val="24"/>
          <w:szCs w:val="24"/>
          <w:lang w:val="en-GB"/>
        </w:rPr>
        <w:t>HRC</w:t>
      </w:r>
      <w:proofErr w:type="spellEnd"/>
      <w:r w:rsidR="5675D185" w:rsidRPr="5675D185">
        <w:rPr>
          <w:color w:val="000000" w:themeColor="text1"/>
          <w:sz w:val="24"/>
          <w:szCs w:val="24"/>
          <w:lang w:val="en-GB"/>
        </w:rPr>
        <w:t xml:space="preserve"> dealt with abortion and </w:t>
      </w:r>
      <w:proofErr w:type="spellStart"/>
      <w:r w:rsidR="5675D185" w:rsidRPr="5675D185">
        <w:rPr>
          <w:color w:val="000000" w:themeColor="text1"/>
          <w:sz w:val="24"/>
          <w:szCs w:val="24"/>
          <w:lang w:val="en-GB"/>
        </w:rPr>
        <w:t>FFA</w:t>
      </w:r>
      <w:proofErr w:type="spellEnd"/>
      <w:r w:rsidR="5675D185" w:rsidRPr="5675D185">
        <w:rPr>
          <w:color w:val="000000" w:themeColor="text1"/>
          <w:sz w:val="24"/>
          <w:szCs w:val="24"/>
          <w:lang w:val="en-GB"/>
        </w:rPr>
        <w:t xml:space="preserve">, which was an issue before the </w:t>
      </w:r>
      <w:proofErr w:type="spellStart"/>
      <w:r w:rsidR="00BC55FE">
        <w:rPr>
          <w:color w:val="000000" w:themeColor="text1"/>
          <w:sz w:val="24"/>
          <w:szCs w:val="24"/>
          <w:lang w:val="en-GB"/>
        </w:rPr>
        <w:t>UKSCt</w:t>
      </w:r>
      <w:proofErr w:type="spellEnd"/>
      <w:r w:rsidR="5675D185" w:rsidRPr="5675D185">
        <w:rPr>
          <w:color w:val="000000" w:themeColor="text1"/>
          <w:sz w:val="24"/>
          <w:szCs w:val="24"/>
          <w:lang w:val="en-GB"/>
        </w:rPr>
        <w:t>.</w:t>
      </w:r>
    </w:p>
    <w:p w14:paraId="3976A403" w14:textId="105C2527" w:rsidR="7D8995B6" w:rsidRDefault="7D8995B6" w:rsidP="00935A7D">
      <w:pPr>
        <w:jc w:val="both"/>
        <w:rPr>
          <w:color w:val="000000" w:themeColor="text1"/>
          <w:sz w:val="24"/>
          <w:szCs w:val="24"/>
          <w:lang w:val="en-GB"/>
        </w:rPr>
      </w:pPr>
    </w:p>
    <w:p w14:paraId="18B1C60E" w14:textId="28A32E87" w:rsidR="7D8995B6" w:rsidRDefault="5675D185" w:rsidP="00F01C63">
      <w:pPr>
        <w:ind w:firstLine="567"/>
        <w:jc w:val="both"/>
        <w:rPr>
          <w:color w:val="000000" w:themeColor="text1"/>
          <w:sz w:val="24"/>
          <w:szCs w:val="24"/>
          <w:lang w:val="en-GB"/>
        </w:rPr>
      </w:pPr>
      <w:r w:rsidRPr="5675D185">
        <w:rPr>
          <w:color w:val="000000" w:themeColor="text1"/>
          <w:sz w:val="24"/>
          <w:szCs w:val="24"/>
          <w:lang w:val="en-GB"/>
        </w:rPr>
        <w:t xml:space="preserve">Lord </w:t>
      </w:r>
      <w:proofErr w:type="spellStart"/>
      <w:r w:rsidR="00235917">
        <w:rPr>
          <w:color w:val="000000" w:themeColor="text1"/>
          <w:sz w:val="24"/>
          <w:szCs w:val="24"/>
          <w:lang w:val="en-GB"/>
        </w:rPr>
        <w:t>Mance</w:t>
      </w:r>
      <w:proofErr w:type="spellEnd"/>
      <w:r w:rsidR="00235917">
        <w:rPr>
          <w:color w:val="000000" w:themeColor="text1"/>
          <w:sz w:val="24"/>
          <w:szCs w:val="24"/>
          <w:lang w:val="en-GB"/>
        </w:rPr>
        <w:t xml:space="preserve"> </w:t>
      </w:r>
      <w:r w:rsidRPr="5675D185">
        <w:rPr>
          <w:color w:val="000000" w:themeColor="text1"/>
          <w:sz w:val="24"/>
          <w:szCs w:val="24"/>
          <w:lang w:val="en-GB"/>
        </w:rPr>
        <w:t xml:space="preserve">succinctly distinguished the views of the </w:t>
      </w:r>
      <w:proofErr w:type="spellStart"/>
      <w:r w:rsidRPr="5675D185">
        <w:rPr>
          <w:color w:val="000000" w:themeColor="text1"/>
          <w:sz w:val="24"/>
          <w:szCs w:val="24"/>
          <w:lang w:val="en-GB"/>
        </w:rPr>
        <w:t>HRC</w:t>
      </w:r>
      <w:proofErr w:type="spellEnd"/>
      <w:r w:rsidRPr="5675D185">
        <w:rPr>
          <w:color w:val="000000" w:themeColor="text1"/>
          <w:sz w:val="24"/>
          <w:szCs w:val="24"/>
          <w:lang w:val="en-GB"/>
        </w:rPr>
        <w:t xml:space="preserve"> in </w:t>
      </w:r>
      <w:proofErr w:type="spellStart"/>
      <w:r w:rsidRPr="00C656B9">
        <w:rPr>
          <w:i/>
          <w:color w:val="000000" w:themeColor="text1"/>
          <w:sz w:val="24"/>
          <w:szCs w:val="24"/>
          <w:lang w:val="en-GB"/>
        </w:rPr>
        <w:t>Mellet</w:t>
      </w:r>
      <w:proofErr w:type="spellEnd"/>
      <w:r w:rsidRPr="5675D185">
        <w:rPr>
          <w:color w:val="000000" w:themeColor="text1"/>
          <w:sz w:val="24"/>
          <w:szCs w:val="24"/>
          <w:lang w:val="en-GB"/>
        </w:rPr>
        <w:t xml:space="preserve"> and </w:t>
      </w:r>
      <w:r w:rsidRPr="00C656B9">
        <w:rPr>
          <w:i/>
          <w:color w:val="000000" w:themeColor="text1"/>
          <w:sz w:val="24"/>
          <w:szCs w:val="24"/>
          <w:lang w:val="en-GB"/>
        </w:rPr>
        <w:t>Whelan</w:t>
      </w:r>
      <w:r w:rsidRPr="5675D185">
        <w:rPr>
          <w:color w:val="000000" w:themeColor="text1"/>
          <w:sz w:val="24"/>
          <w:szCs w:val="24"/>
          <w:lang w:val="en-GB"/>
        </w:rPr>
        <w:t xml:space="preserve"> from the case </w:t>
      </w:r>
      <w:r w:rsidR="00C656B9">
        <w:rPr>
          <w:color w:val="000000" w:themeColor="text1"/>
          <w:sz w:val="24"/>
          <w:szCs w:val="24"/>
          <w:lang w:val="en-GB"/>
        </w:rPr>
        <w:t xml:space="preserve">before the </w:t>
      </w:r>
      <w:proofErr w:type="spellStart"/>
      <w:r w:rsidR="00BC55FE">
        <w:rPr>
          <w:color w:val="000000" w:themeColor="text1"/>
          <w:sz w:val="24"/>
          <w:szCs w:val="24"/>
          <w:lang w:val="en-GB"/>
        </w:rPr>
        <w:t>UKSCt</w:t>
      </w:r>
      <w:proofErr w:type="spellEnd"/>
      <w:r w:rsidR="00C656B9">
        <w:rPr>
          <w:color w:val="000000" w:themeColor="text1"/>
          <w:sz w:val="24"/>
          <w:szCs w:val="24"/>
          <w:lang w:val="en-GB"/>
        </w:rPr>
        <w:t xml:space="preserve"> </w:t>
      </w:r>
      <w:r w:rsidRPr="5675D185">
        <w:rPr>
          <w:color w:val="000000" w:themeColor="text1"/>
          <w:sz w:val="24"/>
          <w:szCs w:val="24"/>
          <w:lang w:val="en-GB"/>
        </w:rPr>
        <w:t>on the basis that</w:t>
      </w:r>
      <w:r w:rsidR="00C656B9">
        <w:rPr>
          <w:color w:val="000000" w:themeColor="text1"/>
          <w:sz w:val="24"/>
          <w:szCs w:val="24"/>
          <w:lang w:val="en-GB"/>
        </w:rPr>
        <w:t xml:space="preserve"> alleged ill-</w:t>
      </w:r>
      <w:r w:rsidRPr="5675D185">
        <w:rPr>
          <w:color w:val="000000" w:themeColor="text1"/>
          <w:sz w:val="24"/>
          <w:szCs w:val="24"/>
          <w:lang w:val="en-GB"/>
        </w:rPr>
        <w:t xml:space="preserve"> treatment must </w:t>
      </w:r>
      <w:r w:rsidR="00C656B9">
        <w:rPr>
          <w:color w:val="000000" w:themeColor="text1"/>
          <w:sz w:val="24"/>
          <w:szCs w:val="24"/>
          <w:lang w:val="en-GB"/>
        </w:rPr>
        <w:t>reach</w:t>
      </w:r>
      <w:r w:rsidRPr="5675D185">
        <w:rPr>
          <w:color w:val="000000" w:themeColor="text1"/>
          <w:sz w:val="24"/>
          <w:szCs w:val="24"/>
          <w:lang w:val="en-GB"/>
        </w:rPr>
        <w:t xml:space="preserve"> a significant severity before it </w:t>
      </w:r>
      <w:r w:rsidR="00C656B9">
        <w:rPr>
          <w:color w:val="000000" w:themeColor="text1"/>
          <w:sz w:val="24"/>
          <w:szCs w:val="24"/>
          <w:lang w:val="en-GB"/>
        </w:rPr>
        <w:t>triggers</w:t>
      </w:r>
      <w:r w:rsidR="00A5424B">
        <w:rPr>
          <w:color w:val="000000" w:themeColor="text1"/>
          <w:sz w:val="24"/>
          <w:szCs w:val="24"/>
          <w:lang w:val="en-GB"/>
        </w:rPr>
        <w:t xml:space="preserve"> Article 3</w:t>
      </w:r>
      <w:r w:rsidRPr="5675D185">
        <w:rPr>
          <w:color w:val="000000" w:themeColor="text1"/>
          <w:sz w:val="24"/>
          <w:szCs w:val="24"/>
          <w:lang w:val="en-GB"/>
        </w:rPr>
        <w:t>.</w:t>
      </w:r>
      <w:r w:rsidR="00B43724">
        <w:rPr>
          <w:rStyle w:val="FootnoteReference"/>
          <w:color w:val="000000" w:themeColor="text1"/>
          <w:sz w:val="24"/>
          <w:szCs w:val="24"/>
          <w:lang w:val="en-GB"/>
        </w:rPr>
        <w:footnoteReference w:id="117"/>
      </w:r>
      <w:r w:rsidRPr="5675D185">
        <w:rPr>
          <w:color w:val="000000" w:themeColor="text1"/>
          <w:sz w:val="24"/>
          <w:szCs w:val="24"/>
          <w:lang w:val="en-GB"/>
        </w:rPr>
        <w:t xml:space="preserve"> In doing so, he implied that treatment does not need to be of a significant severity before falling under</w:t>
      </w:r>
      <w:r w:rsidR="006825BB">
        <w:rPr>
          <w:color w:val="000000" w:themeColor="text1"/>
          <w:sz w:val="24"/>
          <w:szCs w:val="24"/>
          <w:lang w:val="en-GB"/>
        </w:rPr>
        <w:t xml:space="preserve"> </w:t>
      </w:r>
      <w:proofErr w:type="spellStart"/>
      <w:r w:rsidR="00A5424B">
        <w:rPr>
          <w:color w:val="000000" w:themeColor="text1"/>
          <w:sz w:val="24"/>
          <w:szCs w:val="24"/>
          <w:lang w:val="en-GB"/>
        </w:rPr>
        <w:t>Article</w:t>
      </w:r>
      <w:r w:rsidRPr="5675D185">
        <w:rPr>
          <w:color w:val="000000" w:themeColor="text1"/>
          <w:sz w:val="24"/>
          <w:szCs w:val="24"/>
          <w:lang w:val="en-GB"/>
        </w:rPr>
        <w:t>7</w:t>
      </w:r>
      <w:proofErr w:type="spellEnd"/>
      <w:r w:rsidRPr="5675D185">
        <w:rPr>
          <w:color w:val="000000" w:themeColor="text1"/>
          <w:sz w:val="24"/>
          <w:szCs w:val="24"/>
          <w:lang w:val="en-GB"/>
        </w:rPr>
        <w:t xml:space="preserve"> of the </w:t>
      </w:r>
      <w:proofErr w:type="spellStart"/>
      <w:r w:rsidR="00C656B9">
        <w:rPr>
          <w:color w:val="000000" w:themeColor="text1"/>
          <w:sz w:val="24"/>
          <w:szCs w:val="24"/>
          <w:lang w:val="en-GB"/>
        </w:rPr>
        <w:t>ICCPR</w:t>
      </w:r>
      <w:proofErr w:type="spellEnd"/>
      <w:r w:rsidR="00C656B9">
        <w:rPr>
          <w:color w:val="000000" w:themeColor="text1"/>
          <w:sz w:val="24"/>
          <w:szCs w:val="24"/>
          <w:lang w:val="en-GB"/>
        </w:rPr>
        <w:t xml:space="preserve"> and thus the </w:t>
      </w:r>
      <w:proofErr w:type="spellStart"/>
      <w:r w:rsidR="00155D62">
        <w:rPr>
          <w:color w:val="000000" w:themeColor="text1"/>
          <w:sz w:val="24"/>
          <w:szCs w:val="24"/>
          <w:lang w:val="en-GB"/>
        </w:rPr>
        <w:t>HRC</w:t>
      </w:r>
      <w:r w:rsidR="00C656B9">
        <w:rPr>
          <w:color w:val="000000" w:themeColor="text1"/>
          <w:sz w:val="24"/>
          <w:szCs w:val="24"/>
          <w:lang w:val="en-GB"/>
        </w:rPr>
        <w:t>’s</w:t>
      </w:r>
      <w:proofErr w:type="spellEnd"/>
      <w:r w:rsidR="00C656B9">
        <w:rPr>
          <w:color w:val="000000" w:themeColor="text1"/>
          <w:sz w:val="24"/>
          <w:szCs w:val="24"/>
          <w:lang w:val="en-GB"/>
        </w:rPr>
        <w:t xml:space="preserve"> views on</w:t>
      </w:r>
      <w:r w:rsidR="00213D1A">
        <w:rPr>
          <w:color w:val="000000" w:themeColor="text1"/>
          <w:sz w:val="24"/>
          <w:szCs w:val="24"/>
          <w:lang w:val="en-GB"/>
        </w:rPr>
        <w:t xml:space="preserve"> </w:t>
      </w:r>
      <w:r w:rsidR="00A5424B">
        <w:rPr>
          <w:color w:val="000000" w:themeColor="text1"/>
          <w:sz w:val="24"/>
          <w:szCs w:val="24"/>
          <w:lang w:val="en-GB"/>
        </w:rPr>
        <w:t>Article</w:t>
      </w:r>
      <w:r w:rsidR="00213D1A">
        <w:rPr>
          <w:color w:val="000000" w:themeColor="text1"/>
          <w:sz w:val="24"/>
          <w:szCs w:val="24"/>
          <w:lang w:val="en-GB"/>
        </w:rPr>
        <w:t xml:space="preserve"> </w:t>
      </w:r>
      <w:r w:rsidR="00C656B9">
        <w:rPr>
          <w:color w:val="000000" w:themeColor="text1"/>
          <w:sz w:val="24"/>
          <w:szCs w:val="24"/>
          <w:lang w:val="en-GB"/>
        </w:rPr>
        <w:t>7 were irrelevant</w:t>
      </w:r>
      <w:r w:rsidRPr="5675D185">
        <w:rPr>
          <w:color w:val="000000" w:themeColor="text1"/>
          <w:sz w:val="24"/>
          <w:szCs w:val="24"/>
          <w:lang w:val="en-GB"/>
        </w:rPr>
        <w:t xml:space="preserve">. We respectfully disagree with this interpretation. The </w:t>
      </w:r>
      <w:proofErr w:type="spellStart"/>
      <w:r w:rsidRPr="5675D185">
        <w:rPr>
          <w:color w:val="000000" w:themeColor="text1"/>
          <w:sz w:val="24"/>
          <w:szCs w:val="24"/>
          <w:lang w:val="en-GB"/>
        </w:rPr>
        <w:t>HRC</w:t>
      </w:r>
      <w:proofErr w:type="spellEnd"/>
      <w:r w:rsidRPr="5675D185">
        <w:rPr>
          <w:color w:val="000000" w:themeColor="text1"/>
          <w:sz w:val="24"/>
          <w:szCs w:val="24"/>
          <w:lang w:val="en-GB"/>
        </w:rPr>
        <w:t xml:space="preserve"> </w:t>
      </w:r>
      <w:r w:rsidR="00567991">
        <w:rPr>
          <w:color w:val="000000" w:themeColor="text1"/>
          <w:sz w:val="24"/>
          <w:szCs w:val="24"/>
          <w:lang w:val="en-GB"/>
        </w:rPr>
        <w:t>engaged in</w:t>
      </w:r>
      <w:r w:rsidRPr="5675D185">
        <w:rPr>
          <w:color w:val="000000" w:themeColor="text1"/>
          <w:sz w:val="24"/>
          <w:szCs w:val="24"/>
          <w:lang w:val="en-GB"/>
        </w:rPr>
        <w:t xml:space="preserve"> a detailed analysis of the conditions facing both complainants </w:t>
      </w:r>
      <w:r w:rsidR="00567991">
        <w:rPr>
          <w:color w:val="000000" w:themeColor="text1"/>
          <w:sz w:val="24"/>
          <w:szCs w:val="24"/>
          <w:lang w:val="en-GB"/>
        </w:rPr>
        <w:t xml:space="preserve">which </w:t>
      </w:r>
      <w:r w:rsidRPr="5675D185">
        <w:rPr>
          <w:color w:val="000000" w:themeColor="text1"/>
          <w:sz w:val="24"/>
          <w:szCs w:val="24"/>
          <w:lang w:val="en-GB"/>
        </w:rPr>
        <w:t xml:space="preserve">shows that, like the ECtHR, the </w:t>
      </w:r>
      <w:proofErr w:type="spellStart"/>
      <w:r w:rsidR="00155D62">
        <w:rPr>
          <w:color w:val="000000" w:themeColor="text1"/>
          <w:sz w:val="24"/>
          <w:szCs w:val="24"/>
          <w:lang w:val="en-GB"/>
        </w:rPr>
        <w:t>HRC</w:t>
      </w:r>
      <w:proofErr w:type="spellEnd"/>
      <w:r w:rsidRPr="5675D185">
        <w:rPr>
          <w:color w:val="000000" w:themeColor="text1"/>
          <w:sz w:val="24"/>
          <w:szCs w:val="24"/>
          <w:lang w:val="en-GB"/>
        </w:rPr>
        <w:t xml:space="preserve"> carefully scrutinises the facts at hand to determine whether th</w:t>
      </w:r>
      <w:r w:rsidR="00803FFB">
        <w:rPr>
          <w:color w:val="000000" w:themeColor="text1"/>
          <w:sz w:val="24"/>
          <w:szCs w:val="24"/>
          <w:lang w:val="en-GB"/>
        </w:rPr>
        <w:t>ere has been a breach of</w:t>
      </w:r>
      <w:r w:rsidR="00213D1A">
        <w:rPr>
          <w:color w:val="000000" w:themeColor="text1"/>
          <w:sz w:val="24"/>
          <w:szCs w:val="24"/>
          <w:lang w:val="en-GB"/>
        </w:rPr>
        <w:t xml:space="preserve"> </w:t>
      </w:r>
      <w:r w:rsidR="00A5424B">
        <w:rPr>
          <w:color w:val="000000" w:themeColor="text1"/>
          <w:sz w:val="24"/>
          <w:szCs w:val="24"/>
          <w:lang w:val="en-GB"/>
        </w:rPr>
        <w:t>Article</w:t>
      </w:r>
      <w:r w:rsidR="00213D1A">
        <w:rPr>
          <w:color w:val="000000" w:themeColor="text1"/>
          <w:sz w:val="24"/>
          <w:szCs w:val="24"/>
          <w:lang w:val="en-GB"/>
        </w:rPr>
        <w:t xml:space="preserve"> </w:t>
      </w:r>
      <w:r w:rsidR="00803FFB">
        <w:rPr>
          <w:color w:val="000000" w:themeColor="text1"/>
          <w:sz w:val="24"/>
          <w:szCs w:val="24"/>
          <w:lang w:val="en-GB"/>
        </w:rPr>
        <w:t>7.</w:t>
      </w:r>
      <w:r w:rsidRPr="5675D185">
        <w:rPr>
          <w:color w:val="000000" w:themeColor="text1"/>
          <w:sz w:val="24"/>
          <w:szCs w:val="24"/>
          <w:lang w:val="en-GB"/>
        </w:rPr>
        <w:t xml:space="preserve"> I</w:t>
      </w:r>
      <w:r w:rsidR="00C656B9">
        <w:rPr>
          <w:color w:val="000000" w:themeColor="text1"/>
          <w:sz w:val="24"/>
          <w:szCs w:val="24"/>
          <w:lang w:val="en-GB"/>
        </w:rPr>
        <w:t>ndeed</w:t>
      </w:r>
      <w:r w:rsidRPr="5675D185">
        <w:rPr>
          <w:color w:val="000000" w:themeColor="text1"/>
          <w:sz w:val="24"/>
          <w:szCs w:val="24"/>
          <w:lang w:val="en-GB"/>
        </w:rPr>
        <w:t xml:space="preserve">, Lord </w:t>
      </w:r>
      <w:proofErr w:type="spellStart"/>
      <w:r w:rsidR="00235917">
        <w:rPr>
          <w:color w:val="000000" w:themeColor="text1"/>
          <w:sz w:val="24"/>
          <w:szCs w:val="24"/>
          <w:lang w:val="en-GB"/>
        </w:rPr>
        <w:t>Mance</w:t>
      </w:r>
      <w:proofErr w:type="spellEnd"/>
      <w:r w:rsidRPr="5675D185">
        <w:rPr>
          <w:color w:val="000000" w:themeColor="text1"/>
          <w:sz w:val="24"/>
          <w:szCs w:val="24"/>
          <w:lang w:val="en-GB"/>
        </w:rPr>
        <w:t xml:space="preserve"> </w:t>
      </w:r>
      <w:r w:rsidR="00235917">
        <w:rPr>
          <w:color w:val="000000" w:themeColor="text1"/>
          <w:sz w:val="24"/>
          <w:szCs w:val="24"/>
          <w:lang w:val="en-GB"/>
        </w:rPr>
        <w:t>accepted</w:t>
      </w:r>
      <w:r w:rsidRPr="5675D185">
        <w:rPr>
          <w:color w:val="000000" w:themeColor="text1"/>
          <w:sz w:val="24"/>
          <w:szCs w:val="24"/>
          <w:lang w:val="en-GB"/>
        </w:rPr>
        <w:t xml:space="preserve"> in his judgment that they ‘</w:t>
      </w:r>
      <w:r w:rsidRPr="5675D185">
        <w:rPr>
          <w:sz w:val="24"/>
          <w:szCs w:val="24"/>
        </w:rPr>
        <w:t>focus intensely on the particular facts’.</w:t>
      </w:r>
      <w:r w:rsidR="00803FFB">
        <w:rPr>
          <w:rStyle w:val="FootnoteReference"/>
          <w:sz w:val="24"/>
          <w:szCs w:val="24"/>
        </w:rPr>
        <w:footnoteReference w:id="118"/>
      </w:r>
      <w:r w:rsidRPr="5675D185">
        <w:rPr>
          <w:color w:val="000000" w:themeColor="text1"/>
          <w:sz w:val="24"/>
          <w:szCs w:val="24"/>
          <w:lang w:val="en-GB"/>
        </w:rPr>
        <w:t xml:space="preserve"> </w:t>
      </w:r>
      <w:r w:rsidR="00C656B9">
        <w:rPr>
          <w:color w:val="000000" w:themeColor="text1"/>
          <w:sz w:val="24"/>
          <w:szCs w:val="24"/>
          <w:lang w:val="en-GB"/>
        </w:rPr>
        <w:t>The</w:t>
      </w:r>
      <w:r w:rsidRPr="5675D185">
        <w:rPr>
          <w:color w:val="000000" w:themeColor="text1"/>
          <w:sz w:val="24"/>
          <w:szCs w:val="24"/>
          <w:lang w:val="en-GB"/>
        </w:rPr>
        <w:t xml:space="preserve"> </w:t>
      </w:r>
      <w:proofErr w:type="spellStart"/>
      <w:r w:rsidR="00155D62">
        <w:rPr>
          <w:color w:val="000000" w:themeColor="text1"/>
          <w:sz w:val="24"/>
          <w:szCs w:val="24"/>
          <w:lang w:val="en-GB"/>
        </w:rPr>
        <w:t>HRC</w:t>
      </w:r>
      <w:proofErr w:type="spellEnd"/>
      <w:r w:rsidRPr="5675D185">
        <w:rPr>
          <w:color w:val="000000" w:themeColor="text1"/>
          <w:sz w:val="24"/>
          <w:szCs w:val="24"/>
          <w:lang w:val="en-GB"/>
        </w:rPr>
        <w:t xml:space="preserve"> held that the complainants’ physical and mental anguish had been exacerbated by: (</w:t>
      </w:r>
      <w:proofErr w:type="spellStart"/>
      <w:r w:rsidRPr="5675D185">
        <w:rPr>
          <w:color w:val="000000" w:themeColor="text1"/>
          <w:sz w:val="24"/>
          <w:szCs w:val="24"/>
          <w:lang w:val="en-GB"/>
        </w:rPr>
        <w:t>i</w:t>
      </w:r>
      <w:proofErr w:type="spellEnd"/>
      <w:r w:rsidRPr="5675D185">
        <w:rPr>
          <w:color w:val="000000" w:themeColor="text1"/>
          <w:sz w:val="24"/>
          <w:szCs w:val="24"/>
          <w:lang w:val="en-GB"/>
        </w:rPr>
        <w:t xml:space="preserve">) not being able to continue receiving medical care and health insurance coverage for treatment from the Irish health care system; (ii) the need to choose between continuing a non-viable pregnancy or travelling to another country while carrying a dying </w:t>
      </w:r>
      <w:proofErr w:type="spellStart"/>
      <w:r w:rsidRPr="5675D185">
        <w:rPr>
          <w:color w:val="000000" w:themeColor="text1"/>
          <w:sz w:val="24"/>
          <w:szCs w:val="24"/>
          <w:lang w:val="en-GB"/>
        </w:rPr>
        <w:t>fetus</w:t>
      </w:r>
      <w:proofErr w:type="spellEnd"/>
      <w:r w:rsidRPr="5675D185">
        <w:rPr>
          <w:color w:val="000000" w:themeColor="text1"/>
          <w:sz w:val="24"/>
          <w:szCs w:val="24"/>
          <w:lang w:val="en-GB"/>
        </w:rPr>
        <w:t xml:space="preserve">, at personal expense and separated from family support, and to return while not fully recovered; (iii) the shame and stigma associated with the criminalization of abortion of a fatally ill </w:t>
      </w:r>
      <w:proofErr w:type="spellStart"/>
      <w:r w:rsidRPr="5675D185">
        <w:rPr>
          <w:color w:val="000000" w:themeColor="text1"/>
          <w:sz w:val="24"/>
          <w:szCs w:val="24"/>
          <w:lang w:val="en-GB"/>
        </w:rPr>
        <w:t>fetus</w:t>
      </w:r>
      <w:proofErr w:type="spellEnd"/>
      <w:r w:rsidRPr="5675D185">
        <w:rPr>
          <w:color w:val="000000" w:themeColor="text1"/>
          <w:sz w:val="24"/>
          <w:szCs w:val="24"/>
          <w:lang w:val="en-GB"/>
        </w:rPr>
        <w:t xml:space="preserve">; (iv) the fact of having to leave the </w:t>
      </w:r>
      <w:proofErr w:type="spellStart"/>
      <w:r w:rsidRPr="5675D185">
        <w:rPr>
          <w:color w:val="000000" w:themeColor="text1"/>
          <w:sz w:val="24"/>
          <w:szCs w:val="24"/>
          <w:lang w:val="en-GB"/>
        </w:rPr>
        <w:t>fetus</w:t>
      </w:r>
      <w:proofErr w:type="spellEnd"/>
      <w:r w:rsidRPr="5675D185">
        <w:rPr>
          <w:color w:val="000000" w:themeColor="text1"/>
          <w:sz w:val="24"/>
          <w:szCs w:val="24"/>
          <w:lang w:val="en-GB"/>
        </w:rPr>
        <w:t xml:space="preserve">’ remains behind; and (v) the State’s refusal to provide necessary and appropriate post-abortion and bereavement care. The </w:t>
      </w:r>
      <w:proofErr w:type="spellStart"/>
      <w:r w:rsidRPr="5675D185">
        <w:rPr>
          <w:color w:val="000000" w:themeColor="text1"/>
          <w:sz w:val="24"/>
          <w:szCs w:val="24"/>
          <w:lang w:val="en-GB"/>
        </w:rPr>
        <w:t>HRC</w:t>
      </w:r>
      <w:proofErr w:type="spellEnd"/>
      <w:r w:rsidRPr="5675D185">
        <w:rPr>
          <w:color w:val="000000" w:themeColor="text1"/>
          <w:sz w:val="24"/>
          <w:szCs w:val="24"/>
          <w:lang w:val="en-GB"/>
        </w:rPr>
        <w:t xml:space="preserve"> found that many of these experiences could have been avoided if the complainants had not been prohibited from terminating their pregnancies in the familiar environment of their own State</w:t>
      </w:r>
      <w:r w:rsidR="002E2133">
        <w:rPr>
          <w:color w:val="000000" w:themeColor="text1"/>
          <w:sz w:val="24"/>
          <w:szCs w:val="24"/>
          <w:lang w:val="en-GB"/>
        </w:rPr>
        <w:t>.</w:t>
      </w:r>
      <w:r w:rsidRPr="5675D185">
        <w:rPr>
          <w:color w:val="000000" w:themeColor="text1"/>
          <w:sz w:val="24"/>
          <w:szCs w:val="24"/>
          <w:lang w:val="en-GB"/>
        </w:rPr>
        <w:t xml:space="preserve"> It considered that the complainants’ suffering was further aggravated by the obstacles faced in receiving needed information about appropriate medical options from known and trusted medical providers. Thus</w:t>
      </w:r>
      <w:r w:rsidR="00267CE2">
        <w:rPr>
          <w:color w:val="000000" w:themeColor="text1"/>
          <w:sz w:val="24"/>
          <w:szCs w:val="24"/>
          <w:lang w:val="en-GB"/>
        </w:rPr>
        <w:t>,</w:t>
      </w:r>
      <w:r w:rsidRPr="5675D185">
        <w:rPr>
          <w:color w:val="000000" w:themeColor="text1"/>
          <w:sz w:val="24"/>
          <w:szCs w:val="24"/>
          <w:lang w:val="en-GB"/>
        </w:rPr>
        <w:t xml:space="preserve"> the </w:t>
      </w:r>
      <w:proofErr w:type="spellStart"/>
      <w:r w:rsidRPr="5675D185">
        <w:rPr>
          <w:color w:val="000000" w:themeColor="text1"/>
          <w:sz w:val="24"/>
          <w:szCs w:val="24"/>
          <w:lang w:val="en-GB"/>
        </w:rPr>
        <w:t>HRC</w:t>
      </w:r>
      <w:proofErr w:type="spellEnd"/>
      <w:r w:rsidRPr="5675D185">
        <w:rPr>
          <w:color w:val="000000" w:themeColor="text1"/>
          <w:sz w:val="24"/>
          <w:szCs w:val="24"/>
          <w:lang w:val="en-GB"/>
        </w:rPr>
        <w:t xml:space="preserve"> engaged in </w:t>
      </w:r>
      <w:r w:rsidR="00B4118A">
        <w:rPr>
          <w:color w:val="000000" w:themeColor="text1"/>
          <w:sz w:val="24"/>
          <w:szCs w:val="24"/>
          <w:lang w:val="en-GB"/>
        </w:rPr>
        <w:t xml:space="preserve">a </w:t>
      </w:r>
      <w:r w:rsidRPr="5675D185">
        <w:rPr>
          <w:color w:val="000000" w:themeColor="text1"/>
          <w:sz w:val="24"/>
          <w:szCs w:val="24"/>
          <w:lang w:val="en-GB"/>
        </w:rPr>
        <w:t xml:space="preserve">close </w:t>
      </w:r>
      <w:r w:rsidR="008C42FD">
        <w:rPr>
          <w:color w:val="000000" w:themeColor="text1"/>
          <w:sz w:val="24"/>
          <w:szCs w:val="24"/>
          <w:lang w:val="en-GB"/>
        </w:rPr>
        <w:t>scrutiny</w:t>
      </w:r>
      <w:r w:rsidR="008C42FD" w:rsidRPr="5675D185">
        <w:rPr>
          <w:color w:val="000000" w:themeColor="text1"/>
          <w:sz w:val="24"/>
          <w:szCs w:val="24"/>
          <w:lang w:val="en-GB"/>
        </w:rPr>
        <w:t xml:space="preserve"> </w:t>
      </w:r>
      <w:r w:rsidRPr="5675D185">
        <w:rPr>
          <w:color w:val="000000" w:themeColor="text1"/>
          <w:sz w:val="24"/>
          <w:szCs w:val="24"/>
          <w:lang w:val="en-GB"/>
        </w:rPr>
        <w:t>of whether the circumstances met the</w:t>
      </w:r>
      <w:r w:rsidR="006825BB">
        <w:rPr>
          <w:color w:val="000000" w:themeColor="text1"/>
          <w:sz w:val="24"/>
          <w:szCs w:val="24"/>
          <w:lang w:val="en-GB"/>
        </w:rPr>
        <w:t xml:space="preserve"> </w:t>
      </w:r>
      <w:r w:rsidR="00A5424B">
        <w:rPr>
          <w:color w:val="000000" w:themeColor="text1"/>
          <w:sz w:val="24"/>
          <w:szCs w:val="24"/>
          <w:lang w:val="en-GB"/>
        </w:rPr>
        <w:t>Article</w:t>
      </w:r>
      <w:r w:rsidR="006825BB">
        <w:rPr>
          <w:color w:val="000000" w:themeColor="text1"/>
          <w:sz w:val="24"/>
          <w:szCs w:val="24"/>
          <w:lang w:val="en-GB"/>
        </w:rPr>
        <w:t xml:space="preserve"> </w:t>
      </w:r>
      <w:r w:rsidRPr="5675D185">
        <w:rPr>
          <w:color w:val="000000" w:themeColor="text1"/>
          <w:sz w:val="24"/>
          <w:szCs w:val="24"/>
          <w:lang w:val="en-GB"/>
        </w:rPr>
        <w:t>7 threshold</w:t>
      </w:r>
      <w:r w:rsidR="00267CE2">
        <w:rPr>
          <w:color w:val="000000" w:themeColor="text1"/>
          <w:sz w:val="24"/>
          <w:szCs w:val="24"/>
          <w:lang w:val="en-GB"/>
        </w:rPr>
        <w:t>. This</w:t>
      </w:r>
      <w:r w:rsidRPr="5675D185">
        <w:rPr>
          <w:color w:val="000000" w:themeColor="text1"/>
          <w:sz w:val="24"/>
          <w:szCs w:val="24"/>
          <w:lang w:val="en-GB"/>
        </w:rPr>
        <w:t xml:space="preserve"> is</w:t>
      </w:r>
      <w:r w:rsidR="00267CE2">
        <w:rPr>
          <w:color w:val="000000" w:themeColor="text1"/>
          <w:sz w:val="24"/>
          <w:szCs w:val="24"/>
          <w:lang w:val="en-GB"/>
        </w:rPr>
        <w:t xml:space="preserve"> very</w:t>
      </w:r>
      <w:r w:rsidRPr="5675D185">
        <w:rPr>
          <w:color w:val="000000" w:themeColor="text1"/>
          <w:sz w:val="24"/>
          <w:szCs w:val="24"/>
          <w:lang w:val="en-GB"/>
        </w:rPr>
        <w:t xml:space="preserve"> similar to the approach </w:t>
      </w:r>
      <w:r w:rsidRPr="5675D185">
        <w:rPr>
          <w:color w:val="000000" w:themeColor="text1"/>
          <w:sz w:val="24"/>
          <w:szCs w:val="24"/>
          <w:lang w:val="en-GB"/>
        </w:rPr>
        <w:lastRenderedPageBreak/>
        <w:t xml:space="preserve">taken by the ECtHR in </w:t>
      </w:r>
      <w:r w:rsidR="00C656B9" w:rsidRPr="5675D185">
        <w:rPr>
          <w:color w:val="000000" w:themeColor="text1"/>
          <w:sz w:val="24"/>
          <w:szCs w:val="24"/>
          <w:lang w:val="en-GB"/>
        </w:rPr>
        <w:t>interpreting</w:t>
      </w:r>
      <w:r w:rsidR="00A5424B">
        <w:rPr>
          <w:color w:val="000000" w:themeColor="text1"/>
          <w:sz w:val="24"/>
          <w:szCs w:val="24"/>
          <w:lang w:val="en-GB"/>
        </w:rPr>
        <w:t xml:space="preserve"> Article 3</w:t>
      </w:r>
      <w:r w:rsidRPr="5675D185">
        <w:rPr>
          <w:color w:val="000000" w:themeColor="text1"/>
          <w:sz w:val="24"/>
          <w:szCs w:val="24"/>
          <w:lang w:val="en-GB"/>
        </w:rPr>
        <w:t xml:space="preserve"> of the ECHR. There</w:t>
      </w:r>
      <w:r w:rsidR="00B4118A">
        <w:rPr>
          <w:color w:val="000000" w:themeColor="text1"/>
          <w:sz w:val="24"/>
          <w:szCs w:val="24"/>
          <w:lang w:val="en-GB"/>
        </w:rPr>
        <w:t>fore</w:t>
      </w:r>
      <w:r w:rsidR="00267CE2">
        <w:rPr>
          <w:color w:val="000000" w:themeColor="text1"/>
          <w:sz w:val="24"/>
          <w:szCs w:val="24"/>
          <w:lang w:val="en-GB"/>
        </w:rPr>
        <w:t>,</w:t>
      </w:r>
      <w:r w:rsidR="00B4118A">
        <w:rPr>
          <w:color w:val="000000" w:themeColor="text1"/>
          <w:sz w:val="24"/>
          <w:szCs w:val="24"/>
          <w:lang w:val="en-GB"/>
        </w:rPr>
        <w:t xml:space="preserve"> we argue that the </w:t>
      </w:r>
      <w:proofErr w:type="spellStart"/>
      <w:r w:rsidR="00B4118A">
        <w:rPr>
          <w:color w:val="000000" w:themeColor="text1"/>
          <w:sz w:val="24"/>
          <w:szCs w:val="24"/>
          <w:lang w:val="en-GB"/>
        </w:rPr>
        <w:t>HRC</w:t>
      </w:r>
      <w:proofErr w:type="spellEnd"/>
      <w:r w:rsidR="00B4118A">
        <w:rPr>
          <w:color w:val="000000" w:themeColor="text1"/>
          <w:sz w:val="24"/>
          <w:szCs w:val="24"/>
          <w:lang w:val="en-GB"/>
        </w:rPr>
        <w:t xml:space="preserve"> and ECtHR’s approach can be readily compared, and the </w:t>
      </w:r>
      <w:proofErr w:type="spellStart"/>
      <w:r w:rsidR="00B4118A">
        <w:rPr>
          <w:color w:val="000000" w:themeColor="text1"/>
          <w:sz w:val="24"/>
          <w:szCs w:val="24"/>
          <w:lang w:val="en-GB"/>
        </w:rPr>
        <w:t>HRC’s</w:t>
      </w:r>
      <w:proofErr w:type="spellEnd"/>
      <w:r w:rsidR="00B4118A">
        <w:rPr>
          <w:color w:val="000000" w:themeColor="text1"/>
          <w:sz w:val="24"/>
          <w:szCs w:val="24"/>
          <w:lang w:val="en-GB"/>
        </w:rPr>
        <w:t xml:space="preserve"> </w:t>
      </w:r>
      <w:r w:rsidR="00C656B9">
        <w:rPr>
          <w:color w:val="000000" w:themeColor="text1"/>
          <w:sz w:val="24"/>
          <w:szCs w:val="24"/>
          <w:lang w:val="en-GB"/>
        </w:rPr>
        <w:t>views</w:t>
      </w:r>
      <w:r w:rsidRPr="5675D185">
        <w:rPr>
          <w:color w:val="000000" w:themeColor="text1"/>
          <w:sz w:val="24"/>
          <w:szCs w:val="24"/>
          <w:lang w:val="en-GB"/>
        </w:rPr>
        <w:t xml:space="preserve"> should have been </w:t>
      </w:r>
      <w:r w:rsidR="002E001D" w:rsidRPr="5675D185">
        <w:rPr>
          <w:color w:val="000000" w:themeColor="text1"/>
          <w:sz w:val="24"/>
          <w:szCs w:val="24"/>
          <w:lang w:val="en-GB"/>
        </w:rPr>
        <w:t>considered</w:t>
      </w:r>
      <w:r w:rsidRPr="5675D185">
        <w:rPr>
          <w:color w:val="000000" w:themeColor="text1"/>
          <w:sz w:val="24"/>
          <w:szCs w:val="24"/>
          <w:lang w:val="en-GB"/>
        </w:rPr>
        <w:t xml:space="preserve"> in the </w:t>
      </w:r>
      <w:proofErr w:type="spellStart"/>
      <w:r w:rsidR="00BC55FE">
        <w:rPr>
          <w:color w:val="000000" w:themeColor="text1"/>
          <w:sz w:val="24"/>
          <w:szCs w:val="24"/>
          <w:lang w:val="en-GB"/>
        </w:rPr>
        <w:t>UKSCt</w:t>
      </w:r>
      <w:r w:rsidRPr="5675D185">
        <w:rPr>
          <w:color w:val="000000" w:themeColor="text1"/>
          <w:sz w:val="24"/>
          <w:szCs w:val="24"/>
          <w:lang w:val="en-GB"/>
        </w:rPr>
        <w:t>’s</w:t>
      </w:r>
      <w:proofErr w:type="spellEnd"/>
      <w:r w:rsidRPr="5675D185">
        <w:rPr>
          <w:color w:val="000000" w:themeColor="text1"/>
          <w:sz w:val="24"/>
          <w:szCs w:val="24"/>
          <w:lang w:val="en-GB"/>
        </w:rPr>
        <w:t xml:space="preserve"> </w:t>
      </w:r>
      <w:r w:rsidR="00C656B9" w:rsidRPr="5675D185">
        <w:rPr>
          <w:color w:val="000000" w:themeColor="text1"/>
          <w:sz w:val="24"/>
          <w:szCs w:val="24"/>
          <w:lang w:val="en-GB"/>
        </w:rPr>
        <w:t>decision</w:t>
      </w:r>
      <w:r w:rsidRPr="5675D185">
        <w:rPr>
          <w:color w:val="000000" w:themeColor="text1"/>
          <w:sz w:val="24"/>
          <w:szCs w:val="24"/>
          <w:lang w:val="en-GB"/>
        </w:rPr>
        <w:t>.</w:t>
      </w:r>
    </w:p>
    <w:p w14:paraId="45F1ED37" w14:textId="77777777" w:rsidR="00475A0D" w:rsidRDefault="00475A0D" w:rsidP="00475A0D">
      <w:pPr>
        <w:jc w:val="both"/>
        <w:rPr>
          <w:color w:val="000000" w:themeColor="text1"/>
          <w:sz w:val="24"/>
          <w:szCs w:val="24"/>
          <w:lang w:val="en-US"/>
        </w:rPr>
      </w:pPr>
    </w:p>
    <w:p w14:paraId="12F1E83B" w14:textId="6A825FEE" w:rsidR="00C74B89" w:rsidRPr="001C7359" w:rsidRDefault="00B4118A" w:rsidP="00F01C63">
      <w:pPr>
        <w:ind w:firstLine="360"/>
        <w:jc w:val="both"/>
        <w:rPr>
          <w:color w:val="000000" w:themeColor="text1"/>
          <w:sz w:val="24"/>
          <w:szCs w:val="24"/>
          <w:lang w:val="en-US"/>
        </w:rPr>
      </w:pPr>
      <w:r w:rsidRPr="001C7359">
        <w:rPr>
          <w:color w:val="000000" w:themeColor="text1"/>
          <w:sz w:val="24"/>
          <w:szCs w:val="24"/>
          <w:lang w:val="en-US"/>
        </w:rPr>
        <w:t xml:space="preserve">As a final note, it should be stated that the </w:t>
      </w:r>
      <w:proofErr w:type="spellStart"/>
      <w:r w:rsidR="00BC55FE">
        <w:rPr>
          <w:color w:val="000000" w:themeColor="text1"/>
          <w:sz w:val="24"/>
          <w:szCs w:val="24"/>
          <w:lang w:val="en-US"/>
        </w:rPr>
        <w:t>UKSCt</w:t>
      </w:r>
      <w:r w:rsidRPr="001C7359">
        <w:rPr>
          <w:color w:val="000000" w:themeColor="text1"/>
          <w:sz w:val="24"/>
          <w:szCs w:val="24"/>
          <w:lang w:val="en-US"/>
        </w:rPr>
        <w:t>’s</w:t>
      </w:r>
      <w:proofErr w:type="spellEnd"/>
      <w:r w:rsidRPr="001C7359">
        <w:rPr>
          <w:color w:val="000000" w:themeColor="text1"/>
          <w:sz w:val="24"/>
          <w:szCs w:val="24"/>
          <w:lang w:val="en-US"/>
        </w:rPr>
        <w:t xml:space="preserve"> treatment of international law is not wholly without merit. The </w:t>
      </w:r>
      <w:proofErr w:type="spellStart"/>
      <w:r w:rsidR="008C42FD">
        <w:rPr>
          <w:color w:val="000000" w:themeColor="text1"/>
          <w:sz w:val="24"/>
          <w:szCs w:val="24"/>
          <w:lang w:val="en-US"/>
        </w:rPr>
        <w:t>UKSCt</w:t>
      </w:r>
      <w:proofErr w:type="spellEnd"/>
      <w:r w:rsidR="008C42FD" w:rsidRPr="001C7359">
        <w:rPr>
          <w:color w:val="000000" w:themeColor="text1"/>
          <w:sz w:val="24"/>
          <w:szCs w:val="24"/>
          <w:lang w:val="en-US"/>
        </w:rPr>
        <w:t xml:space="preserve"> </w:t>
      </w:r>
      <w:r w:rsidRPr="001C7359">
        <w:rPr>
          <w:color w:val="000000" w:themeColor="text1"/>
          <w:sz w:val="24"/>
          <w:szCs w:val="24"/>
          <w:lang w:val="en-US"/>
        </w:rPr>
        <w:t xml:space="preserve">is to be commended for correctly identifying that there is no consensus </w:t>
      </w:r>
      <w:r w:rsidR="00C656B9" w:rsidRPr="001C7359">
        <w:rPr>
          <w:color w:val="000000" w:themeColor="text1"/>
          <w:sz w:val="24"/>
          <w:szCs w:val="24"/>
          <w:lang w:val="en-US"/>
        </w:rPr>
        <w:t>in international law</w:t>
      </w:r>
      <w:r w:rsidRPr="001C7359">
        <w:rPr>
          <w:color w:val="000000" w:themeColor="text1"/>
          <w:sz w:val="24"/>
          <w:szCs w:val="24"/>
          <w:lang w:val="en-US"/>
        </w:rPr>
        <w:t xml:space="preserve"> over </w:t>
      </w:r>
      <w:r w:rsidR="00C74B89" w:rsidRPr="001C7359">
        <w:rPr>
          <w:color w:val="000000" w:themeColor="text1"/>
          <w:sz w:val="24"/>
          <w:szCs w:val="24"/>
          <w:lang w:val="en-US"/>
        </w:rPr>
        <w:t>whether</w:t>
      </w:r>
      <w:r w:rsidRPr="001C7359">
        <w:rPr>
          <w:color w:val="000000" w:themeColor="text1"/>
          <w:sz w:val="24"/>
          <w:szCs w:val="24"/>
          <w:lang w:val="en-US"/>
        </w:rPr>
        <w:t xml:space="preserve"> there is a right to </w:t>
      </w:r>
      <w:r w:rsidR="004E507F" w:rsidRPr="001C7359">
        <w:rPr>
          <w:color w:val="000000" w:themeColor="text1"/>
          <w:sz w:val="24"/>
          <w:szCs w:val="24"/>
          <w:lang w:val="en-US"/>
        </w:rPr>
        <w:t>an abortion</w:t>
      </w:r>
      <w:r w:rsidR="00146DC6" w:rsidRPr="001C7359">
        <w:rPr>
          <w:color w:val="000000" w:themeColor="text1"/>
          <w:sz w:val="24"/>
          <w:szCs w:val="24"/>
          <w:lang w:val="en-US"/>
        </w:rPr>
        <w:t xml:space="preserve"> in cases of serious fetal abnormality. </w:t>
      </w:r>
      <w:r w:rsidR="00C74B89" w:rsidRPr="001C7359">
        <w:rPr>
          <w:color w:val="000000" w:themeColor="text1"/>
          <w:sz w:val="24"/>
          <w:szCs w:val="24"/>
          <w:lang w:val="en-US"/>
        </w:rPr>
        <w:t>As noted by Lady Hale</w:t>
      </w:r>
      <w:r w:rsidR="00235917">
        <w:rPr>
          <w:color w:val="000000" w:themeColor="text1"/>
          <w:sz w:val="24"/>
          <w:szCs w:val="24"/>
          <w:lang w:val="en-US"/>
        </w:rPr>
        <w:t xml:space="preserve"> and Lord</w:t>
      </w:r>
      <w:r w:rsidR="00787412" w:rsidRPr="001C7359">
        <w:rPr>
          <w:color w:val="000000" w:themeColor="text1"/>
          <w:sz w:val="24"/>
          <w:szCs w:val="24"/>
          <w:lang w:val="en-US"/>
        </w:rPr>
        <w:t xml:space="preserve"> K</w:t>
      </w:r>
      <w:r w:rsidR="00235917">
        <w:rPr>
          <w:color w:val="000000" w:themeColor="text1"/>
          <w:sz w:val="24"/>
          <w:szCs w:val="24"/>
          <w:lang w:val="en-US"/>
        </w:rPr>
        <w:t>err (with whom Lord</w:t>
      </w:r>
      <w:r w:rsidR="00787412" w:rsidRPr="001C7359">
        <w:rPr>
          <w:color w:val="000000" w:themeColor="text1"/>
          <w:sz w:val="24"/>
          <w:szCs w:val="24"/>
          <w:lang w:val="en-US"/>
        </w:rPr>
        <w:t xml:space="preserve"> Wilson</w:t>
      </w:r>
      <w:r w:rsidR="00235917">
        <w:rPr>
          <w:color w:val="000000" w:themeColor="text1"/>
          <w:sz w:val="24"/>
          <w:szCs w:val="24"/>
          <w:lang w:val="en-US"/>
        </w:rPr>
        <w:t xml:space="preserve"> agreed)</w:t>
      </w:r>
      <w:r w:rsidR="00475A0D">
        <w:rPr>
          <w:color w:val="000000" w:themeColor="text1"/>
          <w:sz w:val="24"/>
          <w:szCs w:val="24"/>
          <w:lang w:val="en-US"/>
        </w:rPr>
        <w:t>, although the Committee on the Elimination of Discrimination against Women</w:t>
      </w:r>
      <w:r w:rsidR="00C74B89" w:rsidRPr="001C7359">
        <w:rPr>
          <w:color w:val="000000" w:themeColor="text1"/>
          <w:sz w:val="24"/>
          <w:szCs w:val="24"/>
          <w:lang w:val="en-US"/>
        </w:rPr>
        <w:t xml:space="preserve"> has recommended to the UK to </w:t>
      </w:r>
      <w:proofErr w:type="spellStart"/>
      <w:r w:rsidR="00C74B89" w:rsidRPr="001C7359">
        <w:rPr>
          <w:color w:val="000000" w:themeColor="text1"/>
          <w:sz w:val="24"/>
          <w:szCs w:val="24"/>
          <w:lang w:val="en-US"/>
        </w:rPr>
        <w:t>legalise</w:t>
      </w:r>
      <w:proofErr w:type="spellEnd"/>
      <w:r w:rsidR="00C74B89" w:rsidRPr="001C7359">
        <w:rPr>
          <w:color w:val="000000" w:themeColor="text1"/>
          <w:sz w:val="24"/>
          <w:szCs w:val="24"/>
          <w:lang w:val="en-US"/>
        </w:rPr>
        <w:t xml:space="preserve"> abortion ‘at least’ </w:t>
      </w:r>
      <w:r w:rsidR="00C74B89" w:rsidRPr="001C7359">
        <w:rPr>
          <w:rFonts w:eastAsia="Times New Roman"/>
          <w:color w:val="000000"/>
          <w:sz w:val="24"/>
          <w:szCs w:val="24"/>
          <w:lang w:val="en-US"/>
        </w:rPr>
        <w:t xml:space="preserve">where there is a threat to the pregnant woman’s physical or mental health; rape or incest; and severe </w:t>
      </w:r>
      <w:proofErr w:type="spellStart"/>
      <w:r w:rsidR="00C74B89" w:rsidRPr="001C7359">
        <w:rPr>
          <w:rFonts w:eastAsia="Times New Roman"/>
          <w:color w:val="000000"/>
          <w:sz w:val="24"/>
          <w:szCs w:val="24"/>
          <w:lang w:val="en-US"/>
        </w:rPr>
        <w:t>foetal</w:t>
      </w:r>
      <w:proofErr w:type="spellEnd"/>
      <w:r w:rsidR="00C74B89" w:rsidRPr="001C7359">
        <w:rPr>
          <w:rFonts w:eastAsia="Times New Roman"/>
          <w:color w:val="000000"/>
          <w:sz w:val="24"/>
          <w:szCs w:val="24"/>
          <w:lang w:val="en-US"/>
        </w:rPr>
        <w:t xml:space="preserve"> impairment, including </w:t>
      </w:r>
      <w:proofErr w:type="spellStart"/>
      <w:r w:rsidR="008C42FD">
        <w:rPr>
          <w:rFonts w:eastAsia="Times New Roman"/>
          <w:color w:val="000000"/>
          <w:sz w:val="24"/>
          <w:szCs w:val="24"/>
          <w:lang w:val="en-US"/>
        </w:rPr>
        <w:t>FFA</w:t>
      </w:r>
      <w:proofErr w:type="spellEnd"/>
      <w:r w:rsidR="00C74B89" w:rsidRPr="001C7359">
        <w:rPr>
          <w:rFonts w:eastAsia="Times New Roman"/>
          <w:color w:val="000000"/>
          <w:sz w:val="24"/>
          <w:szCs w:val="24"/>
          <w:lang w:val="en-US"/>
        </w:rPr>
        <w:t>;</w:t>
      </w:r>
      <w:r w:rsidR="00126940">
        <w:rPr>
          <w:rStyle w:val="FootnoteReference"/>
          <w:rFonts w:eastAsia="Times New Roman"/>
          <w:color w:val="000000"/>
          <w:sz w:val="24"/>
          <w:szCs w:val="24"/>
          <w:lang w:val="en-US"/>
        </w:rPr>
        <w:footnoteReference w:id="119"/>
      </w:r>
      <w:r w:rsidR="00C74B89" w:rsidRPr="001C7359">
        <w:rPr>
          <w:rFonts w:eastAsia="Times New Roman"/>
          <w:color w:val="000000"/>
          <w:sz w:val="24"/>
          <w:szCs w:val="24"/>
          <w:lang w:val="en-US"/>
        </w:rPr>
        <w:t xml:space="preserve"> it has </w:t>
      </w:r>
      <w:r w:rsidR="00DB6A21" w:rsidRPr="001C7359">
        <w:rPr>
          <w:rFonts w:eastAsia="Times New Roman"/>
          <w:color w:val="000000"/>
          <w:sz w:val="24"/>
          <w:szCs w:val="24"/>
          <w:lang w:val="en-US"/>
        </w:rPr>
        <w:t>reconciled its views with that of the UN Committee on the Right of Persons with Disabilities</w:t>
      </w:r>
      <w:r w:rsidR="00C74B89" w:rsidRPr="001C7359">
        <w:rPr>
          <w:rFonts w:eastAsia="Times New Roman"/>
          <w:color w:val="000000"/>
          <w:sz w:val="24"/>
          <w:szCs w:val="24"/>
          <w:lang w:val="en-US"/>
        </w:rPr>
        <w:t xml:space="preserve"> that this should be done ‘without perpetuating stereotypes towards persons with disabilities and ensuring appropriate and ongoing support, social and financial, for women who decide to carry such pregnancies to term.’</w:t>
      </w:r>
      <w:r w:rsidR="00126940">
        <w:rPr>
          <w:rStyle w:val="FootnoteReference"/>
          <w:rFonts w:eastAsia="Times New Roman"/>
          <w:color w:val="000000"/>
          <w:sz w:val="24"/>
          <w:szCs w:val="24"/>
          <w:lang w:val="en-US"/>
        </w:rPr>
        <w:footnoteReference w:id="120"/>
      </w:r>
      <w:r w:rsidR="00C74B89" w:rsidRPr="001C7359">
        <w:rPr>
          <w:rFonts w:eastAsia="Times New Roman"/>
          <w:color w:val="000000"/>
          <w:sz w:val="24"/>
          <w:szCs w:val="24"/>
          <w:lang w:val="en-US"/>
        </w:rPr>
        <w:t xml:space="preserve"> Consequently we argue that in finding that</w:t>
      </w:r>
      <w:r w:rsidR="00A5424B">
        <w:rPr>
          <w:rFonts w:eastAsia="Times New Roman"/>
          <w:color w:val="000000"/>
          <w:sz w:val="24"/>
          <w:szCs w:val="24"/>
          <w:lang w:val="en-US"/>
        </w:rPr>
        <w:t xml:space="preserve"> Article 3</w:t>
      </w:r>
      <w:r w:rsidR="00C74B89" w:rsidRPr="001C7359">
        <w:rPr>
          <w:rFonts w:eastAsia="Times New Roman"/>
          <w:color w:val="000000"/>
          <w:sz w:val="24"/>
          <w:szCs w:val="24"/>
          <w:lang w:val="en-US"/>
        </w:rPr>
        <w:t xml:space="preserve"> did not provide a right to abortion in cases of </w:t>
      </w:r>
      <w:r w:rsidR="006C6D08">
        <w:rPr>
          <w:rFonts w:eastAsia="Times New Roman"/>
          <w:color w:val="000000"/>
          <w:sz w:val="24"/>
          <w:szCs w:val="24"/>
          <w:lang w:val="en-US"/>
        </w:rPr>
        <w:t>serious</w:t>
      </w:r>
      <w:r w:rsidR="006C6D08" w:rsidRPr="001C7359">
        <w:rPr>
          <w:rFonts w:eastAsia="Times New Roman"/>
          <w:color w:val="000000"/>
          <w:sz w:val="24"/>
          <w:szCs w:val="24"/>
          <w:lang w:val="en-US"/>
        </w:rPr>
        <w:t xml:space="preserve"> </w:t>
      </w:r>
      <w:r w:rsidR="00C74B89" w:rsidRPr="001C7359">
        <w:rPr>
          <w:rFonts w:eastAsia="Times New Roman"/>
          <w:color w:val="000000"/>
          <w:sz w:val="24"/>
          <w:szCs w:val="24"/>
          <w:lang w:val="en-US"/>
        </w:rPr>
        <w:t>fetal abnormality, the</w:t>
      </w:r>
      <w:r w:rsidR="008C42FD">
        <w:rPr>
          <w:rFonts w:eastAsia="Times New Roman"/>
          <w:color w:val="000000"/>
          <w:sz w:val="24"/>
          <w:szCs w:val="24"/>
          <w:lang w:val="en-US"/>
        </w:rPr>
        <w:t xml:space="preserve"> </w:t>
      </w:r>
      <w:proofErr w:type="spellStart"/>
      <w:r w:rsidR="00BC55FE">
        <w:rPr>
          <w:rFonts w:eastAsia="Times New Roman"/>
          <w:color w:val="000000"/>
          <w:sz w:val="24"/>
          <w:szCs w:val="24"/>
          <w:lang w:val="en-US"/>
        </w:rPr>
        <w:t>UKSCt</w:t>
      </w:r>
      <w:proofErr w:type="spellEnd"/>
      <w:r w:rsidR="00C74B89" w:rsidRPr="001C7359">
        <w:rPr>
          <w:rFonts w:eastAsia="Times New Roman"/>
          <w:color w:val="000000"/>
          <w:sz w:val="24"/>
          <w:szCs w:val="24"/>
          <w:lang w:val="en-US"/>
        </w:rPr>
        <w:t xml:space="preserve"> appropriately aligned itself with international law</w:t>
      </w:r>
      <w:r w:rsidR="006825BB">
        <w:rPr>
          <w:rFonts w:eastAsia="Times New Roman"/>
          <w:color w:val="000000"/>
          <w:sz w:val="24"/>
          <w:szCs w:val="24"/>
          <w:lang w:val="en-US"/>
        </w:rPr>
        <w:t>.</w:t>
      </w:r>
    </w:p>
    <w:p w14:paraId="07813D96" w14:textId="77777777" w:rsidR="00010B56" w:rsidRPr="001C7359" w:rsidRDefault="00010B56" w:rsidP="00935A7D">
      <w:pPr>
        <w:jc w:val="both"/>
        <w:rPr>
          <w:sz w:val="24"/>
          <w:szCs w:val="24"/>
        </w:rPr>
      </w:pPr>
    </w:p>
    <w:p w14:paraId="68B94DF0" w14:textId="77777777" w:rsidR="004103E7" w:rsidRPr="00BC55FE" w:rsidRDefault="004103E7" w:rsidP="00935A7D">
      <w:pPr>
        <w:jc w:val="both"/>
        <w:rPr>
          <w:b/>
          <w:sz w:val="24"/>
          <w:szCs w:val="24"/>
        </w:rPr>
      </w:pPr>
    </w:p>
    <w:p w14:paraId="27EFF1BE" w14:textId="1D3085DE" w:rsidR="00174AB3" w:rsidRPr="00F01C63" w:rsidRDefault="00174AB3" w:rsidP="00F01C63">
      <w:pPr>
        <w:pStyle w:val="ListParagraph"/>
        <w:numPr>
          <w:ilvl w:val="0"/>
          <w:numId w:val="36"/>
        </w:numPr>
        <w:jc w:val="both"/>
        <w:rPr>
          <w:sz w:val="24"/>
          <w:szCs w:val="24"/>
        </w:rPr>
      </w:pPr>
      <w:r w:rsidRPr="00F01C63">
        <w:rPr>
          <w:sz w:val="24"/>
          <w:szCs w:val="24"/>
        </w:rPr>
        <w:t xml:space="preserve"> </w:t>
      </w:r>
      <w:r w:rsidR="00060008" w:rsidRPr="00F01C63">
        <w:rPr>
          <w:sz w:val="24"/>
          <w:szCs w:val="24"/>
        </w:rPr>
        <w:t>CONCLUSION</w:t>
      </w:r>
    </w:p>
    <w:p w14:paraId="3B19BBAC" w14:textId="77777777" w:rsidR="00174AB3" w:rsidRPr="00F114C0" w:rsidRDefault="00174AB3" w:rsidP="00B85F04">
      <w:pPr>
        <w:jc w:val="both"/>
        <w:rPr>
          <w:sz w:val="24"/>
          <w:szCs w:val="24"/>
        </w:rPr>
      </w:pPr>
    </w:p>
    <w:p w14:paraId="0FECDBA6" w14:textId="77777777" w:rsidR="00071A37" w:rsidRDefault="00071A37" w:rsidP="00B85F04">
      <w:pPr>
        <w:jc w:val="both"/>
        <w:rPr>
          <w:sz w:val="24"/>
          <w:szCs w:val="24"/>
        </w:rPr>
      </w:pPr>
    </w:p>
    <w:p w14:paraId="7D1BCA38" w14:textId="779BE2CF" w:rsidR="005B374E" w:rsidRDefault="00F127EF" w:rsidP="00B85F04">
      <w:pPr>
        <w:jc w:val="both"/>
        <w:rPr>
          <w:sz w:val="24"/>
          <w:szCs w:val="24"/>
        </w:rPr>
      </w:pPr>
      <w:r>
        <w:rPr>
          <w:sz w:val="24"/>
          <w:szCs w:val="24"/>
        </w:rPr>
        <w:t>Many</w:t>
      </w:r>
      <w:r w:rsidR="00D54C63">
        <w:rPr>
          <w:sz w:val="24"/>
          <w:szCs w:val="24"/>
        </w:rPr>
        <w:t xml:space="preserve"> aspects of the </w:t>
      </w:r>
      <w:proofErr w:type="spellStart"/>
      <w:r w:rsidR="00BC55FE">
        <w:rPr>
          <w:sz w:val="24"/>
          <w:szCs w:val="24"/>
        </w:rPr>
        <w:t>UKSCt</w:t>
      </w:r>
      <w:proofErr w:type="spellEnd"/>
      <w:r w:rsidR="00D54C63">
        <w:rPr>
          <w:sz w:val="24"/>
          <w:szCs w:val="24"/>
        </w:rPr>
        <w:t xml:space="preserve"> decision are to be welcomed. It is the first case to consider substantive laws on abortion in Northern Ireland, and to make a finding, albeit in</w:t>
      </w:r>
      <w:r w:rsidR="00D54C63" w:rsidRPr="00BF2257">
        <w:rPr>
          <w:i/>
          <w:sz w:val="24"/>
          <w:szCs w:val="24"/>
        </w:rPr>
        <w:t xml:space="preserve"> obiter</w:t>
      </w:r>
      <w:r w:rsidR="00D54C63">
        <w:rPr>
          <w:sz w:val="24"/>
          <w:szCs w:val="24"/>
        </w:rPr>
        <w:t xml:space="preserve"> terms, that Northern Irish law in so far as it prohibits abortion in cases of rape, incest and fatal fetal abnormality is a violation of</w:t>
      </w:r>
      <w:r w:rsidR="00A5424B">
        <w:rPr>
          <w:sz w:val="24"/>
          <w:szCs w:val="24"/>
        </w:rPr>
        <w:t xml:space="preserve"> Article 8 </w:t>
      </w:r>
      <w:r w:rsidR="00D54C63">
        <w:rPr>
          <w:sz w:val="24"/>
          <w:szCs w:val="24"/>
        </w:rPr>
        <w:t>ECHR</w:t>
      </w:r>
      <w:r>
        <w:rPr>
          <w:sz w:val="24"/>
          <w:szCs w:val="24"/>
        </w:rPr>
        <w:t>. Some</w:t>
      </w:r>
      <w:r w:rsidR="00D54C63">
        <w:rPr>
          <w:sz w:val="24"/>
          <w:szCs w:val="24"/>
        </w:rPr>
        <w:t xml:space="preserve"> judges were also willing to find violations of a breach of</w:t>
      </w:r>
      <w:r w:rsidR="00A5424B">
        <w:rPr>
          <w:sz w:val="24"/>
          <w:szCs w:val="24"/>
        </w:rPr>
        <w:t xml:space="preserve"> Article 3</w:t>
      </w:r>
      <w:r w:rsidR="00A75D32">
        <w:rPr>
          <w:sz w:val="24"/>
          <w:szCs w:val="24"/>
        </w:rPr>
        <w:t xml:space="preserve"> in </w:t>
      </w:r>
      <w:r>
        <w:rPr>
          <w:sz w:val="24"/>
          <w:szCs w:val="24"/>
        </w:rPr>
        <w:t>respect of the same circumstances</w:t>
      </w:r>
      <w:r w:rsidR="00D54C63">
        <w:rPr>
          <w:sz w:val="24"/>
          <w:szCs w:val="24"/>
        </w:rPr>
        <w:t xml:space="preserve">. </w:t>
      </w:r>
      <w:r w:rsidR="00BE21F7">
        <w:rPr>
          <w:rFonts w:eastAsia="Times New Roman"/>
          <w:color w:val="000000" w:themeColor="text1"/>
          <w:sz w:val="24"/>
          <w:szCs w:val="24"/>
          <w:lang w:val="en-US"/>
        </w:rPr>
        <w:t>When read</w:t>
      </w:r>
      <w:r w:rsidR="00BE21F7" w:rsidRPr="792B5CD8">
        <w:rPr>
          <w:rFonts w:eastAsia="Times New Roman"/>
          <w:color w:val="000000" w:themeColor="text1"/>
          <w:sz w:val="24"/>
          <w:szCs w:val="24"/>
          <w:lang w:val="en-US"/>
        </w:rPr>
        <w:t xml:space="preserve"> alongside the recent</w:t>
      </w:r>
      <w:r w:rsidR="00BE21F7">
        <w:rPr>
          <w:rFonts w:eastAsia="Times New Roman"/>
          <w:color w:val="000000" w:themeColor="text1"/>
          <w:sz w:val="24"/>
          <w:szCs w:val="24"/>
          <w:lang w:val="en-US"/>
        </w:rPr>
        <w:t xml:space="preserve"> developments such as the</w:t>
      </w:r>
      <w:r w:rsidR="00BE21F7" w:rsidRPr="792B5CD8">
        <w:rPr>
          <w:rFonts w:eastAsia="Times New Roman"/>
          <w:color w:val="000000" w:themeColor="text1"/>
          <w:sz w:val="24"/>
          <w:szCs w:val="24"/>
          <w:lang w:val="en-US"/>
        </w:rPr>
        <w:t xml:space="preserve"> Irish referendum repealing </w:t>
      </w:r>
      <w:r w:rsidR="00BE21F7">
        <w:rPr>
          <w:rFonts w:eastAsia="Times New Roman"/>
          <w:color w:val="000000" w:themeColor="text1"/>
          <w:sz w:val="24"/>
          <w:szCs w:val="24"/>
          <w:lang w:val="en-US"/>
        </w:rPr>
        <w:t>it</w:t>
      </w:r>
      <w:r w:rsidR="00BE21F7" w:rsidRPr="792B5CD8">
        <w:rPr>
          <w:rFonts w:eastAsia="Times New Roman"/>
          <w:color w:val="000000" w:themeColor="text1"/>
          <w:sz w:val="24"/>
          <w:szCs w:val="24"/>
          <w:lang w:val="en-US"/>
        </w:rPr>
        <w:t>s constitutional ban on abortion,</w:t>
      </w:r>
      <w:r w:rsidR="00BE21F7">
        <w:rPr>
          <w:rStyle w:val="FootnoteReference"/>
          <w:rFonts w:eastAsia="Times New Roman"/>
          <w:color w:val="000000" w:themeColor="text1"/>
          <w:sz w:val="24"/>
          <w:szCs w:val="24"/>
          <w:lang w:val="en-US"/>
        </w:rPr>
        <w:footnoteReference w:id="121"/>
      </w:r>
      <w:r w:rsidR="00BE21F7" w:rsidRPr="792B5CD8">
        <w:rPr>
          <w:rFonts w:eastAsia="Times New Roman"/>
          <w:color w:val="000000" w:themeColor="text1"/>
          <w:sz w:val="24"/>
          <w:szCs w:val="24"/>
          <w:lang w:val="en-US"/>
        </w:rPr>
        <w:t xml:space="preserve"> a report from the UN </w:t>
      </w:r>
      <w:proofErr w:type="spellStart"/>
      <w:r w:rsidR="00BE21F7" w:rsidRPr="792B5CD8">
        <w:rPr>
          <w:rFonts w:eastAsia="Times New Roman"/>
          <w:color w:val="000000" w:themeColor="text1"/>
          <w:sz w:val="24"/>
          <w:szCs w:val="24"/>
          <w:lang w:val="en-US"/>
        </w:rPr>
        <w:t>CEDAW</w:t>
      </w:r>
      <w:proofErr w:type="spellEnd"/>
      <w:r w:rsidR="00BE21F7" w:rsidRPr="792B5CD8">
        <w:rPr>
          <w:rFonts w:eastAsia="Times New Roman"/>
          <w:color w:val="000000" w:themeColor="text1"/>
          <w:sz w:val="24"/>
          <w:szCs w:val="24"/>
          <w:lang w:val="en-US"/>
        </w:rPr>
        <w:t xml:space="preserve"> Committee determining that </w:t>
      </w:r>
      <w:r w:rsidR="00BE21F7">
        <w:rPr>
          <w:rFonts w:eastAsia="Times New Roman"/>
          <w:color w:val="000000" w:themeColor="text1"/>
          <w:sz w:val="24"/>
          <w:szCs w:val="24"/>
          <w:lang w:val="en-US"/>
        </w:rPr>
        <w:t>Northern Ireland’s</w:t>
      </w:r>
      <w:r w:rsidR="00BE21F7" w:rsidRPr="792B5CD8">
        <w:rPr>
          <w:rFonts w:eastAsia="Times New Roman"/>
          <w:color w:val="000000" w:themeColor="text1"/>
          <w:sz w:val="24"/>
          <w:szCs w:val="24"/>
          <w:lang w:val="en-US"/>
        </w:rPr>
        <w:t xml:space="preserve"> current law on abortion leads to grave and systematic violations of international human rights law,</w:t>
      </w:r>
      <w:r w:rsidR="00BE21F7">
        <w:rPr>
          <w:rStyle w:val="FootnoteReference"/>
          <w:rFonts w:eastAsia="Times New Roman"/>
          <w:color w:val="000000" w:themeColor="text1"/>
          <w:sz w:val="24"/>
          <w:szCs w:val="24"/>
          <w:lang w:val="en-US"/>
        </w:rPr>
        <w:footnoteReference w:id="122"/>
      </w:r>
      <w:r w:rsidR="00BE21F7" w:rsidRPr="792B5CD8">
        <w:rPr>
          <w:rFonts w:eastAsia="Times New Roman"/>
          <w:color w:val="000000" w:themeColor="text1"/>
          <w:sz w:val="24"/>
          <w:szCs w:val="24"/>
          <w:lang w:val="en-US"/>
        </w:rPr>
        <w:t xml:space="preserve"> and </w:t>
      </w:r>
      <w:r w:rsidR="00BE21F7">
        <w:rPr>
          <w:rFonts w:eastAsia="Times New Roman"/>
          <w:color w:val="000000" w:themeColor="text1"/>
          <w:sz w:val="24"/>
          <w:szCs w:val="24"/>
          <w:lang w:val="en-US"/>
        </w:rPr>
        <w:t xml:space="preserve">the </w:t>
      </w:r>
      <w:r w:rsidR="00BE21F7" w:rsidRPr="792B5CD8">
        <w:rPr>
          <w:rFonts w:eastAsia="Times New Roman"/>
          <w:color w:val="000000" w:themeColor="text1"/>
          <w:sz w:val="24"/>
          <w:szCs w:val="24"/>
          <w:lang w:val="en-US"/>
        </w:rPr>
        <w:t xml:space="preserve">debate on </w:t>
      </w:r>
      <w:r w:rsidR="00BE21F7">
        <w:rPr>
          <w:rFonts w:eastAsia="Times New Roman"/>
          <w:color w:val="000000" w:themeColor="text1"/>
          <w:sz w:val="24"/>
          <w:szCs w:val="24"/>
          <w:lang w:val="en-US"/>
        </w:rPr>
        <w:t>decriminalization of abortion</w:t>
      </w:r>
      <w:r w:rsidR="00BE21F7" w:rsidRPr="792B5CD8">
        <w:rPr>
          <w:rFonts w:eastAsia="Times New Roman"/>
          <w:color w:val="000000" w:themeColor="text1"/>
          <w:sz w:val="24"/>
          <w:szCs w:val="24"/>
          <w:lang w:val="en-US"/>
        </w:rPr>
        <w:t xml:space="preserve"> in Westminster, it adds to the wider political landscape </w:t>
      </w:r>
      <w:r w:rsidR="00BE21F7">
        <w:rPr>
          <w:rFonts w:eastAsia="Times New Roman"/>
          <w:color w:val="000000" w:themeColor="text1"/>
          <w:sz w:val="24"/>
          <w:szCs w:val="24"/>
          <w:lang w:val="en-US"/>
        </w:rPr>
        <w:t>of</w:t>
      </w:r>
      <w:r w:rsidR="00BE21F7" w:rsidRPr="792B5CD8">
        <w:rPr>
          <w:rFonts w:eastAsia="Times New Roman"/>
          <w:color w:val="000000" w:themeColor="text1"/>
          <w:sz w:val="24"/>
          <w:szCs w:val="24"/>
          <w:lang w:val="en-US"/>
        </w:rPr>
        <w:t xml:space="preserve"> </w:t>
      </w:r>
      <w:r w:rsidR="00BE21F7">
        <w:rPr>
          <w:rFonts w:eastAsia="Times New Roman"/>
          <w:color w:val="000000" w:themeColor="text1"/>
          <w:sz w:val="24"/>
          <w:szCs w:val="24"/>
          <w:lang w:val="en-US"/>
        </w:rPr>
        <w:t xml:space="preserve">mounting pressure calling for </w:t>
      </w:r>
      <w:r w:rsidR="00BE21F7" w:rsidRPr="792B5CD8">
        <w:rPr>
          <w:rFonts w:eastAsia="Times New Roman"/>
          <w:color w:val="000000" w:themeColor="text1"/>
          <w:sz w:val="24"/>
          <w:szCs w:val="24"/>
          <w:lang w:val="en-US"/>
        </w:rPr>
        <w:lastRenderedPageBreak/>
        <w:t xml:space="preserve">reform </w:t>
      </w:r>
      <w:r w:rsidR="00BE21F7">
        <w:rPr>
          <w:rFonts w:eastAsia="Times New Roman"/>
          <w:color w:val="000000" w:themeColor="text1"/>
          <w:sz w:val="24"/>
          <w:szCs w:val="24"/>
          <w:lang w:val="en-US"/>
        </w:rPr>
        <w:t>of this</w:t>
      </w:r>
      <w:r w:rsidR="00BE21F7" w:rsidRPr="792B5CD8">
        <w:rPr>
          <w:rFonts w:eastAsia="Times New Roman"/>
          <w:color w:val="000000" w:themeColor="text1"/>
          <w:sz w:val="24"/>
          <w:szCs w:val="24"/>
          <w:lang w:val="en-US"/>
        </w:rPr>
        <w:t xml:space="preserve"> area of law.</w:t>
      </w:r>
      <w:r w:rsidR="00B43724">
        <w:rPr>
          <w:rStyle w:val="FootnoteReference"/>
          <w:rFonts w:eastAsia="Times New Roman"/>
          <w:color w:val="000000" w:themeColor="text1"/>
          <w:sz w:val="24"/>
          <w:szCs w:val="24"/>
          <w:lang w:val="en-US"/>
        </w:rPr>
        <w:footnoteReference w:id="123"/>
      </w:r>
      <w:r w:rsidR="00BE21F7">
        <w:rPr>
          <w:rFonts w:eastAsia="Times New Roman"/>
          <w:color w:val="000000" w:themeColor="text1"/>
          <w:sz w:val="24"/>
          <w:szCs w:val="24"/>
          <w:lang w:val="en-US"/>
        </w:rPr>
        <w:t xml:space="preserve"> </w:t>
      </w:r>
      <w:r w:rsidR="00BE21F7">
        <w:rPr>
          <w:sz w:val="24"/>
          <w:szCs w:val="24"/>
        </w:rPr>
        <w:t xml:space="preserve">Indeed, the </w:t>
      </w:r>
      <w:proofErr w:type="spellStart"/>
      <w:r w:rsidR="00BE21F7">
        <w:rPr>
          <w:sz w:val="24"/>
          <w:szCs w:val="24"/>
        </w:rPr>
        <w:t>UKSCt’s</w:t>
      </w:r>
      <w:proofErr w:type="spellEnd"/>
      <w:r w:rsidR="00BE21F7">
        <w:rPr>
          <w:sz w:val="24"/>
          <w:szCs w:val="24"/>
        </w:rPr>
        <w:t xml:space="preserve"> encouragement of future litigation is likely to</w:t>
      </w:r>
      <w:r w:rsidR="00D54C63">
        <w:rPr>
          <w:sz w:val="24"/>
          <w:szCs w:val="24"/>
        </w:rPr>
        <w:t xml:space="preserve"> lead to a declaration </w:t>
      </w:r>
      <w:r>
        <w:rPr>
          <w:sz w:val="24"/>
          <w:szCs w:val="24"/>
        </w:rPr>
        <w:t>that Northern Ireland’s law is incompatible with the ECHR</w:t>
      </w:r>
      <w:r w:rsidR="00A75D32">
        <w:rPr>
          <w:sz w:val="24"/>
          <w:szCs w:val="24"/>
        </w:rPr>
        <w:t xml:space="preserve">. This will </w:t>
      </w:r>
      <w:r w:rsidR="00D54C63">
        <w:rPr>
          <w:sz w:val="24"/>
          <w:szCs w:val="24"/>
        </w:rPr>
        <w:t>p</w:t>
      </w:r>
      <w:r w:rsidR="00A75D32">
        <w:rPr>
          <w:sz w:val="24"/>
          <w:szCs w:val="24"/>
        </w:rPr>
        <w:t>ut</w:t>
      </w:r>
      <w:r w:rsidR="00D54C63">
        <w:rPr>
          <w:sz w:val="24"/>
          <w:szCs w:val="24"/>
        </w:rPr>
        <w:t xml:space="preserve"> further pressure on the Northern Irish Assembly to enact legislative change. </w:t>
      </w:r>
    </w:p>
    <w:p w14:paraId="22A4A307" w14:textId="77777777" w:rsidR="00071A37" w:rsidRDefault="00071A37" w:rsidP="00B85F04">
      <w:pPr>
        <w:jc w:val="both"/>
        <w:rPr>
          <w:sz w:val="24"/>
          <w:szCs w:val="24"/>
        </w:rPr>
      </w:pPr>
    </w:p>
    <w:p w14:paraId="6541916B" w14:textId="3B9176BA" w:rsidR="00174AB3" w:rsidRDefault="00071A37" w:rsidP="00F01C63">
      <w:pPr>
        <w:ind w:firstLine="720"/>
        <w:jc w:val="both"/>
        <w:rPr>
          <w:sz w:val="24"/>
          <w:szCs w:val="24"/>
        </w:rPr>
      </w:pPr>
      <w:r>
        <w:rPr>
          <w:sz w:val="24"/>
          <w:szCs w:val="24"/>
        </w:rPr>
        <w:t xml:space="preserve">We argue that the </w:t>
      </w:r>
      <w:proofErr w:type="spellStart"/>
      <w:r w:rsidR="00BC55FE">
        <w:rPr>
          <w:sz w:val="24"/>
          <w:szCs w:val="24"/>
        </w:rPr>
        <w:t>UKSCt</w:t>
      </w:r>
      <w:r>
        <w:rPr>
          <w:sz w:val="24"/>
          <w:szCs w:val="24"/>
        </w:rPr>
        <w:t>’s</w:t>
      </w:r>
      <w:proofErr w:type="spellEnd"/>
      <w:r>
        <w:rPr>
          <w:sz w:val="24"/>
          <w:szCs w:val="24"/>
        </w:rPr>
        <w:t xml:space="preserve"> finding in respect of</w:t>
      </w:r>
      <w:r w:rsidR="00A5424B">
        <w:rPr>
          <w:sz w:val="24"/>
          <w:szCs w:val="24"/>
        </w:rPr>
        <w:t xml:space="preserve"> Article 8</w:t>
      </w:r>
      <w:r>
        <w:rPr>
          <w:sz w:val="24"/>
          <w:szCs w:val="24"/>
        </w:rPr>
        <w:t xml:space="preserve"> ECHR was appropriate. </w:t>
      </w:r>
      <w:r w:rsidR="005B374E">
        <w:rPr>
          <w:sz w:val="24"/>
          <w:szCs w:val="24"/>
        </w:rPr>
        <w:t>Nonetheless,</w:t>
      </w:r>
      <w:r w:rsidR="00D54C63">
        <w:rPr>
          <w:sz w:val="24"/>
          <w:szCs w:val="24"/>
        </w:rPr>
        <w:t xml:space="preserve"> in considering future challenges</w:t>
      </w:r>
      <w:r w:rsidR="00F127EF">
        <w:rPr>
          <w:sz w:val="24"/>
          <w:szCs w:val="24"/>
        </w:rPr>
        <w:t>,</w:t>
      </w:r>
      <w:r w:rsidR="001A46D9">
        <w:rPr>
          <w:sz w:val="24"/>
          <w:szCs w:val="24"/>
        </w:rPr>
        <w:t xml:space="preserve"> </w:t>
      </w:r>
      <w:r w:rsidR="00D54C63">
        <w:rPr>
          <w:sz w:val="24"/>
          <w:szCs w:val="24"/>
        </w:rPr>
        <w:t xml:space="preserve">courts should be </w:t>
      </w:r>
      <w:r w:rsidR="005B374E">
        <w:rPr>
          <w:sz w:val="24"/>
          <w:szCs w:val="24"/>
        </w:rPr>
        <w:t>encouraged</w:t>
      </w:r>
      <w:r w:rsidR="00D54C63">
        <w:rPr>
          <w:sz w:val="24"/>
          <w:szCs w:val="24"/>
        </w:rPr>
        <w:t xml:space="preserve"> to engage more deeply with</w:t>
      </w:r>
      <w:r w:rsidR="00A5424B">
        <w:rPr>
          <w:sz w:val="24"/>
          <w:szCs w:val="24"/>
        </w:rPr>
        <w:t xml:space="preserve"> Article 3</w:t>
      </w:r>
      <w:r w:rsidR="00D54C63">
        <w:rPr>
          <w:sz w:val="24"/>
          <w:szCs w:val="24"/>
        </w:rPr>
        <w:t xml:space="preserve"> ECHR</w:t>
      </w:r>
      <w:r w:rsidR="001A46D9">
        <w:rPr>
          <w:sz w:val="24"/>
          <w:szCs w:val="24"/>
        </w:rPr>
        <w:t xml:space="preserve"> and refer to</w:t>
      </w:r>
      <w:r w:rsidR="00F9037B">
        <w:rPr>
          <w:sz w:val="24"/>
          <w:szCs w:val="24"/>
        </w:rPr>
        <w:t xml:space="preserve"> relevant international law</w:t>
      </w:r>
      <w:r w:rsidR="005B374E">
        <w:rPr>
          <w:sz w:val="24"/>
          <w:szCs w:val="24"/>
        </w:rPr>
        <w:t>. A violation under</w:t>
      </w:r>
      <w:r w:rsidR="00A5424B">
        <w:rPr>
          <w:sz w:val="24"/>
          <w:szCs w:val="24"/>
        </w:rPr>
        <w:t xml:space="preserve"> Article 3 </w:t>
      </w:r>
      <w:r w:rsidR="005B374E">
        <w:rPr>
          <w:sz w:val="24"/>
          <w:szCs w:val="24"/>
        </w:rPr>
        <w:t>is one of the severest violations within human rights</w:t>
      </w:r>
      <w:r w:rsidR="001A46D9">
        <w:rPr>
          <w:sz w:val="24"/>
          <w:szCs w:val="24"/>
        </w:rPr>
        <w:t xml:space="preserve"> law</w:t>
      </w:r>
      <w:r w:rsidR="005B374E">
        <w:rPr>
          <w:sz w:val="24"/>
          <w:szCs w:val="24"/>
        </w:rPr>
        <w:t xml:space="preserve"> and would send a clear message to the </w:t>
      </w:r>
      <w:r w:rsidR="006825BB">
        <w:rPr>
          <w:sz w:val="24"/>
          <w:szCs w:val="24"/>
        </w:rPr>
        <w:t>Northern Ireland</w:t>
      </w:r>
      <w:r w:rsidR="001A46D9">
        <w:rPr>
          <w:sz w:val="24"/>
          <w:szCs w:val="24"/>
        </w:rPr>
        <w:t xml:space="preserve"> </w:t>
      </w:r>
      <w:r w:rsidR="005B374E">
        <w:rPr>
          <w:sz w:val="24"/>
          <w:szCs w:val="24"/>
        </w:rPr>
        <w:t xml:space="preserve">Assembly and </w:t>
      </w:r>
      <w:r w:rsidR="00A75D32">
        <w:rPr>
          <w:sz w:val="24"/>
          <w:szCs w:val="24"/>
        </w:rPr>
        <w:t xml:space="preserve">the </w:t>
      </w:r>
      <w:r w:rsidR="005B374E">
        <w:rPr>
          <w:sz w:val="24"/>
          <w:szCs w:val="24"/>
        </w:rPr>
        <w:t xml:space="preserve">UK government on the need to amend the existing framework. </w:t>
      </w:r>
      <w:r w:rsidR="00D47444">
        <w:rPr>
          <w:sz w:val="24"/>
          <w:szCs w:val="24"/>
        </w:rPr>
        <w:t>Finding a breach of</w:t>
      </w:r>
      <w:r w:rsidR="00A5424B">
        <w:rPr>
          <w:sz w:val="24"/>
          <w:szCs w:val="24"/>
        </w:rPr>
        <w:t xml:space="preserve"> Article 3</w:t>
      </w:r>
      <w:r w:rsidR="001A46D9">
        <w:rPr>
          <w:sz w:val="24"/>
          <w:szCs w:val="24"/>
        </w:rPr>
        <w:t xml:space="preserve"> alongside</w:t>
      </w:r>
      <w:r w:rsidR="00A5424B">
        <w:rPr>
          <w:sz w:val="24"/>
          <w:szCs w:val="24"/>
        </w:rPr>
        <w:t xml:space="preserve"> Article 8</w:t>
      </w:r>
      <w:r w:rsidR="001A46D9">
        <w:rPr>
          <w:sz w:val="24"/>
          <w:szCs w:val="24"/>
        </w:rPr>
        <w:t xml:space="preserve"> ECHR would be a direct acknowledgement of women’s suffering in this context, would provide a truer reflection of the level of incompatibility that exists between Northern Irish law and international law and practically, would add to the mounting pressure on Northern Ireland to change its laws. </w:t>
      </w:r>
    </w:p>
    <w:p w14:paraId="1F74B135" w14:textId="77777777" w:rsidR="00174AB3" w:rsidRPr="00F114C0" w:rsidRDefault="00174AB3" w:rsidP="00B85F04">
      <w:pPr>
        <w:jc w:val="both"/>
        <w:rPr>
          <w:sz w:val="24"/>
          <w:szCs w:val="24"/>
        </w:rPr>
      </w:pPr>
    </w:p>
    <w:p w14:paraId="5ABEF0FB" w14:textId="77777777" w:rsidR="00174AB3" w:rsidRPr="00F114C0" w:rsidRDefault="00174AB3" w:rsidP="00B85F04">
      <w:pPr>
        <w:contextualSpacing w:val="0"/>
        <w:jc w:val="both"/>
        <w:rPr>
          <w:sz w:val="24"/>
          <w:szCs w:val="24"/>
        </w:rPr>
      </w:pPr>
    </w:p>
    <w:sectPr w:rsidR="00174AB3" w:rsidRPr="00F114C0">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C05C3" w16cid:durableId="1FA8EB49"/>
  <w16cid:commentId w16cid:paraId="6B168808" w16cid:durableId="1FA8F478"/>
  <w16cid:commentId w16cid:paraId="45E27CA1" w16cid:durableId="1FA8EB4A"/>
  <w16cid:commentId w16cid:paraId="6BAA4477" w16cid:durableId="1FA8EB4B"/>
  <w16cid:commentId w16cid:paraId="696BCB20" w16cid:durableId="1FAAE14E"/>
  <w16cid:commentId w16cid:paraId="5E56A2D4" w16cid:durableId="1FA8EB4C"/>
  <w16cid:commentId w16cid:paraId="3218C63C" w16cid:durableId="1FA8EC2A"/>
  <w16cid:commentId w16cid:paraId="47940240" w16cid:durableId="1FAAE151"/>
  <w16cid:commentId w16cid:paraId="30CCD3A4" w16cid:durableId="1FA8EB4D"/>
  <w16cid:commentId w16cid:paraId="569865B3" w16cid:durableId="1FA8EEAC"/>
  <w16cid:commentId w16cid:paraId="50AC85F8" w16cid:durableId="1FAAE154"/>
  <w16cid:commentId w16cid:paraId="40B42016" w16cid:durableId="1FA8EB4E"/>
  <w16cid:commentId w16cid:paraId="41D00100" w16cid:durableId="1FAAE156"/>
  <w16cid:commentId w16cid:paraId="46CE7DA2" w16cid:durableId="1FAB01D7"/>
  <w16cid:commentId w16cid:paraId="4AE48397" w16cid:durableId="1FAAE157"/>
  <w16cid:commentId w16cid:paraId="23ED2162" w16cid:durableId="1FAAE55F"/>
  <w16cid:commentId w16cid:paraId="73B7F439" w16cid:durableId="1FAB026F"/>
  <w16cid:commentId w16cid:paraId="3B991B97" w16cid:durableId="1FAAE158"/>
  <w16cid:commentId w16cid:paraId="78C7CCED" w16cid:durableId="1FAAE159"/>
  <w16cid:commentId w16cid:paraId="5EE1AA4E" w16cid:durableId="1FAAE15A"/>
  <w16cid:commentId w16cid:paraId="785803A4" w16cid:durableId="1FA8EB4F"/>
  <w16cid:commentId w16cid:paraId="0F703DFD" w16cid:durableId="1FAAE15D"/>
  <w16cid:commentId w16cid:paraId="32E1505B" w16cid:durableId="1FA8EB50"/>
  <w16cid:commentId w16cid:paraId="4EDF6675" w16cid:durableId="1FAAE15F"/>
  <w16cid:commentId w16cid:paraId="23592743" w16cid:durableId="1FA8EB51"/>
  <w16cid:commentId w16cid:paraId="3B23C0A3" w16cid:durableId="1FAAFC6F"/>
  <w16cid:commentId w16cid:paraId="610F749F" w16cid:durableId="1FA8EB52"/>
  <w16cid:commentId w16cid:paraId="4CA7E37D" w16cid:durableId="1FA8EF52"/>
  <w16cid:commentId w16cid:paraId="151B8BC4" w16cid:durableId="1FA8EB53"/>
  <w16cid:commentId w16cid:paraId="0DDDDA15" w16cid:durableId="1FA8EFB4"/>
  <w16cid:commentId w16cid:paraId="7785E736" w16cid:durableId="1FA8EB55"/>
  <w16cid:commentId w16cid:paraId="2CAE1ADD" w16cid:durableId="1FAAE166"/>
  <w16cid:commentId w16cid:paraId="4E2E7D1B" w16cid:durableId="1FAAFD18"/>
  <w16cid:commentId w16cid:paraId="166FCAEE" w16cid:durableId="1FA8EB56"/>
  <w16cid:commentId w16cid:paraId="5939C5C3" w16cid:durableId="1FA8EB57"/>
  <w16cid:commentId w16cid:paraId="48496F6A" w16cid:durableId="1FA8F01B"/>
  <w16cid:commentId w16cid:paraId="4B7AE4D3" w16cid:durableId="1FA8EB5B"/>
  <w16cid:commentId w16cid:paraId="6D74F3DD" w16cid:durableId="1FAAFDE4"/>
  <w16cid:commentId w16cid:paraId="203B20CF" w16cid:durableId="1FA8EB5E"/>
  <w16cid:commentId w16cid:paraId="4A525A9A" w16cid:durableId="1FA8F1FC"/>
  <w16cid:commentId w16cid:paraId="31E6FE41" w16cid:durableId="1FA8EB61"/>
  <w16cid:commentId w16cid:paraId="5FACDC81" w16cid:durableId="1FA8EB62"/>
  <w16cid:commentId w16cid:paraId="61BFF338" w16cid:durableId="1FA8F2F2"/>
  <w16cid:commentId w16cid:paraId="3C123E33" w16cid:durableId="1FA8EB64"/>
  <w16cid:commentId w16cid:paraId="6A5287AA" w16cid:durableId="1FA8F2C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EFB96" w14:textId="77777777" w:rsidR="004017AC" w:rsidRDefault="004017AC" w:rsidP="00973C60">
      <w:pPr>
        <w:spacing w:line="240" w:lineRule="auto"/>
      </w:pPr>
      <w:r>
        <w:separator/>
      </w:r>
    </w:p>
  </w:endnote>
  <w:endnote w:type="continuationSeparator" w:id="0">
    <w:p w14:paraId="6388D2DB" w14:textId="77777777" w:rsidR="004017AC" w:rsidRDefault="004017AC" w:rsidP="00973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ABAA" w14:textId="77777777" w:rsidR="00F01C63" w:rsidRDefault="00F01C63" w:rsidP="000E3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7C46F" w14:textId="77777777" w:rsidR="00F01C63" w:rsidRDefault="00F01C63" w:rsidP="000E3E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94B0" w14:textId="4F46D2F7" w:rsidR="00F01C63" w:rsidRDefault="00F01C63" w:rsidP="000E3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AC4">
      <w:rPr>
        <w:rStyle w:val="PageNumber"/>
        <w:noProof/>
      </w:rPr>
      <w:t>1</w:t>
    </w:r>
    <w:r>
      <w:rPr>
        <w:rStyle w:val="PageNumber"/>
      </w:rPr>
      <w:fldChar w:fldCharType="end"/>
    </w:r>
  </w:p>
  <w:tbl>
    <w:tblPr>
      <w:tblW w:w="0" w:type="auto"/>
      <w:tblLayout w:type="fixed"/>
      <w:tblLook w:val="04A0" w:firstRow="1" w:lastRow="0" w:firstColumn="1" w:lastColumn="0" w:noHBand="0" w:noVBand="1"/>
    </w:tblPr>
    <w:tblGrid>
      <w:gridCol w:w="3120"/>
      <w:gridCol w:w="3120"/>
      <w:gridCol w:w="3120"/>
    </w:tblGrid>
    <w:tr w:rsidR="00F01C63" w14:paraId="2E094516" w14:textId="77777777" w:rsidTr="457C3C70">
      <w:tc>
        <w:tcPr>
          <w:tcW w:w="3120" w:type="dxa"/>
        </w:tcPr>
        <w:p w14:paraId="7D3D001F" w14:textId="52C194E4" w:rsidR="00F01C63" w:rsidRDefault="00F01C63" w:rsidP="000E3E5D">
          <w:pPr>
            <w:pStyle w:val="Header"/>
            <w:ind w:left="-115" w:right="360"/>
          </w:pPr>
        </w:p>
      </w:tc>
      <w:tc>
        <w:tcPr>
          <w:tcW w:w="3120" w:type="dxa"/>
        </w:tcPr>
        <w:p w14:paraId="039A1AD5" w14:textId="2DC07232" w:rsidR="00F01C63" w:rsidRDefault="00F01C63" w:rsidP="1899BF29">
          <w:pPr>
            <w:pStyle w:val="Header"/>
            <w:jc w:val="center"/>
          </w:pPr>
        </w:p>
      </w:tc>
      <w:tc>
        <w:tcPr>
          <w:tcW w:w="3120" w:type="dxa"/>
        </w:tcPr>
        <w:p w14:paraId="69239B0E" w14:textId="3ECA4AB6" w:rsidR="00F01C63" w:rsidRDefault="00F01C63" w:rsidP="1899BF29">
          <w:pPr>
            <w:pStyle w:val="Header"/>
            <w:ind w:right="-115"/>
            <w:jc w:val="right"/>
          </w:pPr>
        </w:p>
      </w:tc>
    </w:tr>
  </w:tbl>
  <w:p w14:paraId="3A3A5B20" w14:textId="0D5F20B8" w:rsidR="00F01C63" w:rsidRDefault="00F01C63" w:rsidP="1899B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C2C6" w14:textId="77777777" w:rsidR="004017AC" w:rsidRDefault="004017AC" w:rsidP="00973C60">
      <w:pPr>
        <w:spacing w:line="240" w:lineRule="auto"/>
      </w:pPr>
      <w:r>
        <w:separator/>
      </w:r>
    </w:p>
  </w:footnote>
  <w:footnote w:type="continuationSeparator" w:id="0">
    <w:p w14:paraId="3A326A34" w14:textId="77777777" w:rsidR="004017AC" w:rsidRDefault="004017AC" w:rsidP="00973C60">
      <w:pPr>
        <w:spacing w:line="240" w:lineRule="auto"/>
      </w:pPr>
      <w:r>
        <w:continuationSeparator/>
      </w:r>
    </w:p>
  </w:footnote>
  <w:footnote w:id="1">
    <w:p w14:paraId="390AE7E8" w14:textId="63FF8733"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GB"/>
        </w:rPr>
        <w:t>The applicable law is s</w:t>
      </w:r>
      <w:r>
        <w:rPr>
          <w:sz w:val="20"/>
          <w:szCs w:val="20"/>
          <w:lang w:val="en-GB"/>
        </w:rPr>
        <w:t xml:space="preserve">ections </w:t>
      </w:r>
      <w:r w:rsidRPr="00792589">
        <w:rPr>
          <w:sz w:val="20"/>
          <w:szCs w:val="20"/>
          <w:lang w:val="en-GB"/>
        </w:rPr>
        <w:t>58 and 59 of the Offences Against the Person Act 1861, and section 25(1) of the Criminal Justice Act (NI) 1945. The Abortion Act 1967 does not extend to Northern Ireland.</w:t>
      </w:r>
    </w:p>
  </w:footnote>
  <w:footnote w:id="2">
    <w:p w14:paraId="39B63C53" w14:textId="7A73465B" w:rsidR="00F01C63" w:rsidRPr="00F01C63" w:rsidRDefault="00F01C63">
      <w:pPr>
        <w:pStyle w:val="FootnoteText"/>
        <w:rPr>
          <w:sz w:val="20"/>
          <w:szCs w:val="20"/>
          <w:lang w:val="en-IE"/>
        </w:rPr>
      </w:pPr>
      <w:r w:rsidRPr="00F01C63">
        <w:rPr>
          <w:rStyle w:val="FootnoteReference"/>
          <w:sz w:val="20"/>
          <w:szCs w:val="20"/>
        </w:rPr>
        <w:footnoteRef/>
      </w:r>
      <w:r w:rsidRPr="00F01C63">
        <w:rPr>
          <w:sz w:val="20"/>
          <w:szCs w:val="20"/>
        </w:rPr>
        <w:t xml:space="preserve"> FFA is where the fetus is likely to die before birth or shortly after, whereas serious fetal abnormality is an abnormality which is serious but not immediately life threatening per se.</w:t>
      </w:r>
    </w:p>
  </w:footnote>
  <w:footnote w:id="3">
    <w:p w14:paraId="0914F74B" w14:textId="64A5B21B" w:rsidR="00F01C63" w:rsidRPr="000E3E5D" w:rsidRDefault="00F01C63">
      <w:pPr>
        <w:pStyle w:val="FootnoteText"/>
        <w:rPr>
          <w:lang w:val="en-GB"/>
        </w:rPr>
      </w:pPr>
      <w:r>
        <w:rPr>
          <w:rStyle w:val="FootnoteReference"/>
        </w:rPr>
        <w:footnoteRef/>
      </w:r>
      <w:r>
        <w:t xml:space="preserve"> </w:t>
      </w:r>
      <w:r w:rsidRPr="000E3E5D">
        <w:rPr>
          <w:sz w:val="20"/>
          <w:szCs w:val="20"/>
          <w:lang w:val="en-GB"/>
        </w:rPr>
        <w:t>J</w:t>
      </w:r>
      <w:r>
        <w:rPr>
          <w:sz w:val="20"/>
          <w:szCs w:val="20"/>
          <w:lang w:val="en-GB"/>
        </w:rPr>
        <w:t xml:space="preserve"> </w:t>
      </w:r>
      <w:r w:rsidRPr="000E3E5D">
        <w:rPr>
          <w:sz w:val="20"/>
          <w:szCs w:val="20"/>
          <w:lang w:val="en-GB"/>
        </w:rPr>
        <w:t>Thomson, Explaining gender equality difference in a devolved system: The case of abortion law in Northern Ireland (2016) 11(3) Politics, Languages &amp; International Studies 371.</w:t>
      </w:r>
    </w:p>
  </w:footnote>
  <w:footnote w:id="4">
    <w:p w14:paraId="0B73161C" w14:textId="7136350D" w:rsidR="00F01C63" w:rsidRPr="00792589" w:rsidRDefault="00F01C63" w:rsidP="00792589">
      <w:pPr>
        <w:shd w:val="clear" w:color="auto" w:fill="FFFFFF" w:themeFill="background1"/>
        <w:contextualSpacing w:val="0"/>
        <w:jc w:val="both"/>
        <w:rPr>
          <w:sz w:val="20"/>
          <w:szCs w:val="20"/>
        </w:rPr>
      </w:pPr>
      <w:r w:rsidRPr="00792589">
        <w:rPr>
          <w:rStyle w:val="FootnoteReference"/>
          <w:sz w:val="20"/>
          <w:szCs w:val="20"/>
        </w:rPr>
        <w:footnoteRef/>
      </w:r>
      <w:r w:rsidRPr="00792589">
        <w:rPr>
          <w:sz w:val="20"/>
          <w:szCs w:val="20"/>
        </w:rPr>
        <w:t xml:space="preserve"> </w:t>
      </w:r>
      <w:r w:rsidRPr="00F01C63">
        <w:rPr>
          <w:i/>
          <w:sz w:val="20"/>
          <w:szCs w:val="20"/>
        </w:rPr>
        <w:t xml:space="preserve">In the Matter of an Application by the Northern Ireland Human Rights Commission for Judicial Review </w:t>
      </w:r>
      <w:r w:rsidRPr="00792589">
        <w:rPr>
          <w:sz w:val="20"/>
          <w:szCs w:val="20"/>
        </w:rPr>
        <w:t>(Northern Ireland) [2018] UKSC 27.</w:t>
      </w:r>
    </w:p>
  </w:footnote>
  <w:footnote w:id="5">
    <w:p w14:paraId="52FFBFFF" w14:textId="2D061F35" w:rsidR="00F01C63" w:rsidRPr="000E3E5D" w:rsidRDefault="00F01C63" w:rsidP="000E3E5D">
      <w:pPr>
        <w:pStyle w:val="CommentText"/>
        <w:rPr>
          <w:sz w:val="20"/>
          <w:szCs w:val="20"/>
          <w:lang w:val="en-GB"/>
        </w:rPr>
      </w:pPr>
      <w:r>
        <w:rPr>
          <w:rStyle w:val="FootnoteReference"/>
        </w:rPr>
        <w:footnoteRef/>
      </w:r>
      <w:r>
        <w:t xml:space="preserve">  </w:t>
      </w:r>
      <w:r w:rsidRPr="00F01C63">
        <w:rPr>
          <w:sz w:val="20"/>
          <w:szCs w:val="20"/>
        </w:rPr>
        <w:t>In</w:t>
      </w:r>
      <w:r w:rsidRPr="00EF22E1">
        <w:rPr>
          <w:sz w:val="20"/>
          <w:szCs w:val="20"/>
          <w:lang w:val="en-GB"/>
        </w:rPr>
        <w:t xml:space="preserve"> 2017 the </w:t>
      </w:r>
      <w:proofErr w:type="spellStart"/>
      <w:r w:rsidRPr="00EF22E1">
        <w:rPr>
          <w:sz w:val="20"/>
          <w:szCs w:val="20"/>
          <w:lang w:val="en-GB"/>
        </w:rPr>
        <w:t>UKSC</w:t>
      </w:r>
      <w:r>
        <w:rPr>
          <w:sz w:val="20"/>
          <w:szCs w:val="20"/>
          <w:lang w:val="en-GB"/>
        </w:rPr>
        <w:t>t</w:t>
      </w:r>
      <w:proofErr w:type="spellEnd"/>
      <w:r w:rsidRPr="00EF22E1">
        <w:rPr>
          <w:sz w:val="20"/>
          <w:szCs w:val="20"/>
          <w:lang w:val="en-GB"/>
        </w:rPr>
        <w:t xml:space="preserve"> considered whether funding for travel for abortion services should be provided to women in Norther Ireland, </w:t>
      </w:r>
      <w:r w:rsidRPr="00F01C63">
        <w:rPr>
          <w:i/>
          <w:sz w:val="20"/>
          <w:szCs w:val="20"/>
          <w:lang w:val="en-GB"/>
        </w:rPr>
        <w:t>R (on the application of A and B)</w:t>
      </w:r>
      <w:r w:rsidRPr="00EF22E1" w:rsidDel="00EF22E1">
        <w:rPr>
          <w:i/>
          <w:sz w:val="20"/>
          <w:szCs w:val="20"/>
          <w:lang w:val="en-GB"/>
        </w:rPr>
        <w:t xml:space="preserve"> </w:t>
      </w:r>
      <w:r w:rsidRPr="00F01C63">
        <w:rPr>
          <w:i/>
          <w:sz w:val="20"/>
          <w:szCs w:val="20"/>
          <w:lang w:val="en-GB"/>
        </w:rPr>
        <w:t xml:space="preserve"> v Secretary of State for Health </w:t>
      </w:r>
      <w:r w:rsidRPr="00EF22E1">
        <w:rPr>
          <w:sz w:val="20"/>
          <w:szCs w:val="20"/>
          <w:lang w:val="en-GB"/>
        </w:rPr>
        <w:t xml:space="preserve">[2017] </w:t>
      </w:r>
      <w:proofErr w:type="spellStart"/>
      <w:r w:rsidRPr="00EF22E1">
        <w:rPr>
          <w:sz w:val="20"/>
          <w:szCs w:val="20"/>
          <w:lang w:val="en-GB"/>
        </w:rPr>
        <w:t>UKSC</w:t>
      </w:r>
      <w:proofErr w:type="spellEnd"/>
      <w:r w:rsidRPr="00EF22E1">
        <w:rPr>
          <w:sz w:val="20"/>
          <w:szCs w:val="20"/>
          <w:lang w:val="en-GB"/>
        </w:rPr>
        <w:t xml:space="preserve"> 41</w:t>
      </w:r>
      <w:r>
        <w:rPr>
          <w:sz w:val="20"/>
          <w:szCs w:val="20"/>
          <w:lang w:val="en-GB"/>
        </w:rPr>
        <w:t>.</w:t>
      </w:r>
    </w:p>
  </w:footnote>
  <w:footnote w:id="6">
    <w:p w14:paraId="0311A9B5" w14:textId="5EE800C1"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A </w:t>
      </w:r>
      <w:r w:rsidRPr="00792589">
        <w:rPr>
          <w:sz w:val="20"/>
          <w:szCs w:val="20"/>
          <w:lang w:val="en-GB"/>
        </w:rPr>
        <w:t>declaration of incompatibility was sought under s</w:t>
      </w:r>
      <w:r>
        <w:rPr>
          <w:sz w:val="20"/>
          <w:szCs w:val="20"/>
          <w:lang w:val="en-GB"/>
        </w:rPr>
        <w:t>ection</w:t>
      </w:r>
      <w:r w:rsidRPr="00792589">
        <w:rPr>
          <w:sz w:val="20"/>
          <w:szCs w:val="20"/>
          <w:lang w:val="en-GB"/>
        </w:rPr>
        <w:t xml:space="preserve"> 4 of the Human Rights Act 1998.</w:t>
      </w:r>
    </w:p>
  </w:footnote>
  <w:footnote w:id="7">
    <w:p w14:paraId="313DFCC8" w14:textId="70F65AA7" w:rsidR="00B23CAE" w:rsidRPr="00B23CAE" w:rsidRDefault="00B23CAE">
      <w:pPr>
        <w:pStyle w:val="FootnoteText"/>
        <w:rPr>
          <w:sz w:val="20"/>
          <w:szCs w:val="20"/>
          <w:lang w:val="en-IE"/>
        </w:rPr>
      </w:pPr>
      <w:r w:rsidRPr="00B23CAE">
        <w:rPr>
          <w:rStyle w:val="FootnoteReference"/>
          <w:sz w:val="20"/>
          <w:szCs w:val="20"/>
        </w:rPr>
        <w:footnoteRef/>
      </w:r>
      <w:r w:rsidRPr="00B23CAE">
        <w:rPr>
          <w:sz w:val="20"/>
          <w:szCs w:val="20"/>
        </w:rPr>
        <w:t xml:space="preserve"> Although the appropriateness of making obiter comments of this nature may be questioned, this issue is outside the scope of this article.</w:t>
      </w:r>
    </w:p>
  </w:footnote>
  <w:footnote w:id="8">
    <w:p w14:paraId="6C6849D3" w14:textId="115D2106" w:rsidR="00F01C63" w:rsidRPr="00792589" w:rsidRDefault="00F01C63" w:rsidP="00792589">
      <w:pPr>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rFonts w:eastAsia="Times New Roman"/>
          <w:color w:val="212121"/>
          <w:sz w:val="20"/>
          <w:szCs w:val="20"/>
          <w:shd w:val="clear" w:color="auto" w:fill="FFFFFF"/>
          <w:lang w:val="en-US"/>
        </w:rPr>
        <w:t>Lady Black agreed with this holding in cases of FFA.</w:t>
      </w:r>
    </w:p>
  </w:footnote>
  <w:footnote w:id="9">
    <w:p w14:paraId="28194B56" w14:textId="6E707DF9"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Lord </w:t>
      </w:r>
      <w:proofErr w:type="spellStart"/>
      <w:r w:rsidRPr="00792589">
        <w:rPr>
          <w:sz w:val="20"/>
          <w:szCs w:val="20"/>
        </w:rPr>
        <w:t>Mance</w:t>
      </w:r>
      <w:proofErr w:type="spellEnd"/>
      <w:r w:rsidRPr="00792589">
        <w:rPr>
          <w:sz w:val="20"/>
          <w:szCs w:val="20"/>
        </w:rPr>
        <w:t xml:space="preserve">, Hale, and Lord Kerr (with whom Lord Wilson agreed). Lord Reed (with whom Lord Lloyd Jones agreed) did not find any violations of Art 8 and instead would leave this as an issue for Parliament. Lady Black agreed with Lord Reed in cases other than FFA. </w:t>
      </w:r>
    </w:p>
  </w:footnote>
  <w:footnote w:id="10">
    <w:p w14:paraId="40A7CC8D" w14:textId="74DB0949" w:rsidR="00F01C63" w:rsidRPr="00792589" w:rsidRDefault="00F01C63" w:rsidP="00792589">
      <w:pPr>
        <w:shd w:val="clear" w:color="auto" w:fill="FFFFFF" w:themeFill="background1"/>
        <w:jc w:val="both"/>
        <w:rPr>
          <w:color w:val="000000" w:themeColor="text1"/>
          <w:sz w:val="20"/>
          <w:szCs w:val="20"/>
          <w:lang w:val="en-US"/>
        </w:rPr>
      </w:pPr>
      <w:r w:rsidRPr="00792589">
        <w:rPr>
          <w:rStyle w:val="FootnoteReference"/>
          <w:sz w:val="20"/>
          <w:szCs w:val="20"/>
        </w:rPr>
        <w:footnoteRef/>
      </w:r>
      <w:r w:rsidRPr="00792589">
        <w:rPr>
          <w:sz w:val="20"/>
          <w:szCs w:val="20"/>
        </w:rPr>
        <w:t xml:space="preserve"> </w:t>
      </w:r>
      <w:r w:rsidRPr="00792589">
        <w:rPr>
          <w:color w:val="000000" w:themeColor="text1"/>
          <w:sz w:val="20"/>
          <w:szCs w:val="20"/>
          <w:lang w:val="en-US"/>
        </w:rPr>
        <w:t xml:space="preserve">Lord </w:t>
      </w:r>
      <w:r w:rsidRPr="000E3E5D">
        <w:rPr>
          <w:sz w:val="20"/>
          <w:szCs w:val="20"/>
        </w:rPr>
        <w:t>Reed a</w:t>
      </w:r>
      <w:proofErr w:type="spellStart"/>
      <w:r w:rsidRPr="00792589">
        <w:rPr>
          <w:color w:val="000000" w:themeColor="text1"/>
          <w:sz w:val="20"/>
          <w:szCs w:val="20"/>
          <w:lang w:val="en-US"/>
        </w:rPr>
        <w:t>nd</w:t>
      </w:r>
      <w:proofErr w:type="spellEnd"/>
      <w:r w:rsidRPr="00792589">
        <w:rPr>
          <w:color w:val="000000" w:themeColor="text1"/>
          <w:sz w:val="20"/>
          <w:szCs w:val="20"/>
          <w:lang w:val="en-US"/>
        </w:rPr>
        <w:t xml:space="preserve"> Lord Lloyd-Jones held that the law is not incompatible with either Art 8 or Art 3.</w:t>
      </w:r>
    </w:p>
  </w:footnote>
  <w:footnote w:id="11">
    <w:p w14:paraId="2F7BC1FA" w14:textId="1CFFD6FA" w:rsidR="00F01C63" w:rsidRPr="000E3E5D" w:rsidRDefault="00F01C63" w:rsidP="00792589">
      <w:pPr>
        <w:pStyle w:val="FootnoteText"/>
        <w:shd w:val="clear" w:color="auto" w:fill="FFFFFF" w:themeFill="background1"/>
        <w:jc w:val="both"/>
        <w:rPr>
          <w:color w:val="000000" w:themeColor="text1"/>
          <w:sz w:val="20"/>
          <w:szCs w:val="20"/>
          <w:highlight w:val="yellow"/>
          <w:lang w:val="en-US"/>
        </w:rPr>
      </w:pPr>
      <w:r w:rsidRPr="00792589">
        <w:rPr>
          <w:rStyle w:val="FootnoteReference"/>
          <w:sz w:val="20"/>
          <w:szCs w:val="20"/>
        </w:rPr>
        <w:footnoteRef/>
      </w:r>
      <w:r w:rsidRPr="00792589">
        <w:rPr>
          <w:sz w:val="20"/>
          <w:szCs w:val="20"/>
        </w:rPr>
        <w:t xml:space="preserve"> </w:t>
      </w:r>
      <w:r w:rsidRPr="00792589">
        <w:rPr>
          <w:sz w:val="20"/>
          <w:szCs w:val="20"/>
          <w:lang w:val="en-IE"/>
        </w:rPr>
        <w:t xml:space="preserve">Lady Hale para 5; Lord </w:t>
      </w:r>
      <w:proofErr w:type="spellStart"/>
      <w:r w:rsidRPr="00792589">
        <w:rPr>
          <w:sz w:val="20"/>
          <w:szCs w:val="20"/>
          <w:lang w:val="en-IE"/>
        </w:rPr>
        <w:t>Mance</w:t>
      </w:r>
      <w:proofErr w:type="spellEnd"/>
      <w:r>
        <w:rPr>
          <w:sz w:val="20"/>
          <w:szCs w:val="20"/>
          <w:lang w:val="en-IE"/>
        </w:rPr>
        <w:t>,</w:t>
      </w:r>
      <w:r w:rsidRPr="00792589">
        <w:rPr>
          <w:sz w:val="20"/>
          <w:szCs w:val="20"/>
          <w:lang w:val="en-IE"/>
        </w:rPr>
        <w:t xml:space="preserve"> para 101; Lord Kerr (with whom Lord Wilson agreed) para 328.</w:t>
      </w:r>
      <w:r>
        <w:rPr>
          <w:sz w:val="20"/>
          <w:szCs w:val="20"/>
          <w:lang w:val="en-IE"/>
        </w:rPr>
        <w:t xml:space="preserve"> The UK is a party to the following treaties which were relevant to the subject matter before the </w:t>
      </w:r>
      <w:proofErr w:type="spellStart"/>
      <w:r>
        <w:rPr>
          <w:sz w:val="20"/>
          <w:szCs w:val="20"/>
          <w:lang w:val="en-IE"/>
        </w:rPr>
        <w:t>UKSCt</w:t>
      </w:r>
      <w:proofErr w:type="spellEnd"/>
      <w:r>
        <w:rPr>
          <w:sz w:val="20"/>
          <w:szCs w:val="20"/>
          <w:lang w:val="en-IE"/>
        </w:rPr>
        <w:t xml:space="preserve">: 1984 </w:t>
      </w:r>
      <w:r w:rsidRPr="000E3E5D">
        <w:rPr>
          <w:color w:val="000000" w:themeColor="text1"/>
          <w:sz w:val="20"/>
          <w:szCs w:val="20"/>
        </w:rPr>
        <w:t xml:space="preserve">Convention against Torture </w:t>
      </w:r>
      <w:r w:rsidRPr="000E3E5D">
        <w:rPr>
          <w:color w:val="000000" w:themeColor="text1"/>
          <w:sz w:val="20"/>
          <w:szCs w:val="20"/>
          <w:lang w:val="en-US"/>
        </w:rPr>
        <w:t>1465 </w:t>
      </w:r>
      <w:r w:rsidRPr="000E3E5D">
        <w:rPr>
          <w:bCs/>
          <w:color w:val="000000" w:themeColor="text1"/>
          <w:sz w:val="20"/>
          <w:szCs w:val="20"/>
          <w:lang w:val="en-US"/>
        </w:rPr>
        <w:t>UNTS</w:t>
      </w:r>
      <w:r w:rsidRPr="000E3E5D">
        <w:rPr>
          <w:color w:val="000000" w:themeColor="text1"/>
          <w:sz w:val="20"/>
          <w:szCs w:val="20"/>
          <w:lang w:val="en-US"/>
        </w:rPr>
        <w:t xml:space="preserve"> 85; 1966 </w:t>
      </w:r>
      <w:r w:rsidRPr="000E3E5D">
        <w:rPr>
          <w:color w:val="000000" w:themeColor="text1"/>
          <w:sz w:val="20"/>
          <w:szCs w:val="20"/>
        </w:rPr>
        <w:t>International Covenant on Economic, Social, and Cultural Rights</w:t>
      </w:r>
      <w:r>
        <w:rPr>
          <w:color w:val="000000" w:themeColor="text1"/>
          <w:sz w:val="20"/>
          <w:szCs w:val="20"/>
        </w:rPr>
        <w:t>;</w:t>
      </w:r>
      <w:r w:rsidRPr="000E3E5D">
        <w:rPr>
          <w:color w:val="000000" w:themeColor="text1"/>
          <w:sz w:val="20"/>
          <w:szCs w:val="20"/>
        </w:rPr>
        <w:t xml:space="preserve"> 1966 International Covenant on Civil and Political Rights 999 UNTS 171</w:t>
      </w:r>
      <w:r>
        <w:rPr>
          <w:color w:val="000000" w:themeColor="text1"/>
          <w:sz w:val="20"/>
          <w:szCs w:val="20"/>
        </w:rPr>
        <w:t>;</w:t>
      </w:r>
      <w:r w:rsidRPr="000E3E5D">
        <w:rPr>
          <w:color w:val="000000" w:themeColor="text1"/>
          <w:sz w:val="20"/>
          <w:szCs w:val="20"/>
        </w:rPr>
        <w:t xml:space="preserve"> 1989 Convention on the Rights of the Child 1577 UNTS 3</w:t>
      </w:r>
      <w:r>
        <w:rPr>
          <w:color w:val="000000" w:themeColor="text1"/>
          <w:sz w:val="20"/>
          <w:szCs w:val="20"/>
        </w:rPr>
        <w:t>;</w:t>
      </w:r>
      <w:r w:rsidRPr="000E3E5D">
        <w:rPr>
          <w:color w:val="000000" w:themeColor="text1"/>
          <w:sz w:val="20"/>
          <w:szCs w:val="20"/>
        </w:rPr>
        <w:t xml:space="preserve"> 1979 Convention on the Elimination of all forms of Discrimination against Women 1249 UNTS 13; 2008 Convention on the Rights of Persons with Disabilities </w:t>
      </w:r>
      <w:r w:rsidRPr="000E3E5D">
        <w:rPr>
          <w:color w:val="000000" w:themeColor="text1"/>
          <w:sz w:val="20"/>
          <w:szCs w:val="20"/>
          <w:lang w:val="en-US"/>
        </w:rPr>
        <w:t>2515 </w:t>
      </w:r>
      <w:r w:rsidRPr="000E3E5D">
        <w:rPr>
          <w:bCs/>
          <w:color w:val="000000" w:themeColor="text1"/>
          <w:sz w:val="20"/>
          <w:szCs w:val="20"/>
          <w:lang w:val="en-US"/>
        </w:rPr>
        <w:t>UNTS</w:t>
      </w:r>
      <w:r w:rsidRPr="000E3E5D">
        <w:rPr>
          <w:color w:val="000000" w:themeColor="text1"/>
          <w:sz w:val="20"/>
          <w:szCs w:val="20"/>
          <w:lang w:val="en-US"/>
        </w:rPr>
        <w:t> 3</w:t>
      </w:r>
      <w:r w:rsidRPr="000E3E5D">
        <w:rPr>
          <w:color w:val="000000" w:themeColor="text1"/>
          <w:sz w:val="20"/>
          <w:szCs w:val="20"/>
        </w:rPr>
        <w:t>.</w:t>
      </w:r>
    </w:p>
  </w:footnote>
  <w:footnote w:id="12">
    <w:p w14:paraId="390B449C" w14:textId="2C3A8462"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IE"/>
        </w:rPr>
        <w:t xml:space="preserve">The HRC is </w:t>
      </w:r>
      <w:r w:rsidRPr="00792589">
        <w:rPr>
          <w:sz w:val="20"/>
          <w:szCs w:val="20"/>
          <w:lang w:val="en-US"/>
        </w:rPr>
        <w:t xml:space="preserve">a quasi-judicial international committee of independent experts that monitors the implementation of the ICCPR by its States Parties. </w:t>
      </w:r>
      <w:r w:rsidRPr="00792589">
        <w:rPr>
          <w:sz w:val="20"/>
          <w:szCs w:val="20"/>
          <w:lang w:val="en-GB"/>
        </w:rPr>
        <w:t>The HRC was established by Art 28 of the ICCPR. It can receive communications from individuals against States Parties to the First Optional Protocol (pursuant to Art 1 of Optional Protocol 1) and the HR</w:t>
      </w:r>
      <w:r>
        <w:rPr>
          <w:sz w:val="20"/>
          <w:szCs w:val="20"/>
          <w:lang w:val="en-GB"/>
        </w:rPr>
        <w:t>C</w:t>
      </w:r>
      <w:r w:rsidRPr="00792589">
        <w:rPr>
          <w:sz w:val="20"/>
          <w:szCs w:val="20"/>
          <w:lang w:val="en-GB"/>
        </w:rPr>
        <w:t xml:space="preserve"> can forward its ‘views’ to the State Party concerned and to the individual. These views are not binding.  However, as the members of the HR</w:t>
      </w:r>
      <w:r>
        <w:rPr>
          <w:sz w:val="20"/>
          <w:szCs w:val="20"/>
          <w:lang w:val="en-GB"/>
        </w:rPr>
        <w:t>C</w:t>
      </w:r>
      <w:r w:rsidRPr="00792589">
        <w:rPr>
          <w:sz w:val="20"/>
          <w:szCs w:val="20"/>
          <w:lang w:val="en-GB"/>
        </w:rPr>
        <w:t xml:space="preserve"> are experts in international law, and as they are interpreting the ICCPR itself, their views are highly persuasive and are seen as authoritative interpretations of the ICCPR. </w:t>
      </w:r>
      <w:r w:rsidRPr="00792589">
        <w:rPr>
          <w:sz w:val="20"/>
          <w:szCs w:val="20"/>
          <w:lang w:val="en-US"/>
        </w:rPr>
        <w:t xml:space="preserve">Art 38(1)(d) of the </w:t>
      </w:r>
      <w:r w:rsidRPr="00792589">
        <w:rPr>
          <w:sz w:val="20"/>
          <w:szCs w:val="20"/>
          <w:lang w:val="en-GB"/>
        </w:rPr>
        <w:t>Charter of the United Nations and Statute of the International Court of Justice 1 UNTS 16 also provides</w:t>
      </w:r>
      <w:r w:rsidRPr="00792589">
        <w:rPr>
          <w:sz w:val="20"/>
          <w:szCs w:val="20"/>
          <w:lang w:val="en-US"/>
        </w:rPr>
        <w:t xml:space="preserve"> that the views of experts are a subsidiary source of international law.</w:t>
      </w:r>
    </w:p>
  </w:footnote>
  <w:footnote w:id="13">
    <w:p w14:paraId="73573ECD" w14:textId="6C9DB8C2"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See section </w:t>
      </w:r>
      <w:r>
        <w:rPr>
          <w:sz w:val="20"/>
          <w:szCs w:val="20"/>
        </w:rPr>
        <w:t>III</w:t>
      </w:r>
      <w:r w:rsidRPr="00792589">
        <w:rPr>
          <w:sz w:val="20"/>
          <w:szCs w:val="20"/>
        </w:rPr>
        <w:t>.</w:t>
      </w:r>
    </w:p>
  </w:footnote>
  <w:footnote w:id="14">
    <w:p w14:paraId="4CF9CFE9" w14:textId="2F605D09" w:rsidR="00F01C63" w:rsidRPr="00792589" w:rsidRDefault="00F01C63" w:rsidP="00792589">
      <w:pPr>
        <w:pStyle w:val="FootnoteText"/>
        <w:shd w:val="clear" w:color="auto" w:fill="FFFFFF" w:themeFill="background1"/>
        <w:jc w:val="both"/>
        <w:rPr>
          <w:sz w:val="20"/>
          <w:szCs w:val="20"/>
        </w:rPr>
      </w:pPr>
      <w:r w:rsidRPr="00792589">
        <w:rPr>
          <w:rStyle w:val="FootnoteReference"/>
          <w:sz w:val="20"/>
          <w:szCs w:val="20"/>
        </w:rPr>
        <w:footnoteRef/>
      </w:r>
      <w:r w:rsidRPr="00792589">
        <w:rPr>
          <w:sz w:val="20"/>
          <w:szCs w:val="20"/>
        </w:rPr>
        <w:t xml:space="preserve"> Ministry for Justice, Responding to Human Rights judgments, Report to the Joint Committee on Human Rights on the Government’s response to Human Rights judgments 2016 17 (December 2017) available at </w:t>
      </w:r>
      <w:hyperlink r:id="rId1" w:history="1">
        <w:r w:rsidRPr="00792589">
          <w:rPr>
            <w:rStyle w:val="Hyperlink"/>
            <w:sz w:val="20"/>
            <w:szCs w:val="20"/>
          </w:rPr>
          <w:t>https://assets.publishing.service.gov.uk/government/uploads/system/uploads/attachment_data/file/669449/responding__to_human_rights_judgments_2016-17-print.pdf</w:t>
        </w:r>
      </w:hyperlink>
      <w:r w:rsidRPr="00792589">
        <w:rPr>
          <w:sz w:val="20"/>
          <w:szCs w:val="20"/>
        </w:rPr>
        <w:t xml:space="preserve"> p. 4-5</w:t>
      </w:r>
    </w:p>
  </w:footnote>
  <w:footnote w:id="15">
    <w:p w14:paraId="7F343F91" w14:textId="368A00D3" w:rsidR="00F01C63" w:rsidRPr="00792589" w:rsidRDefault="00F01C63" w:rsidP="00792589">
      <w:pPr>
        <w:pStyle w:val="Comment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‘UK government calls for Northern Ireland to consider abortion reforms’ (5</w:t>
      </w:r>
      <w:r w:rsidRPr="00792589">
        <w:rPr>
          <w:sz w:val="20"/>
          <w:szCs w:val="20"/>
          <w:vertAlign w:val="superscript"/>
        </w:rPr>
        <w:t>th</w:t>
      </w:r>
      <w:r w:rsidRPr="00792589">
        <w:rPr>
          <w:sz w:val="20"/>
          <w:szCs w:val="20"/>
        </w:rPr>
        <w:t xml:space="preserve"> June 2018) RTE News available at </w:t>
      </w:r>
      <w:hyperlink r:id="rId2" w:history="1">
        <w:r w:rsidRPr="00792589">
          <w:rPr>
            <w:rStyle w:val="Hyperlink"/>
            <w:sz w:val="20"/>
            <w:szCs w:val="20"/>
          </w:rPr>
          <w:t>https://www.rte.ie/news/uk/2018/0605/968195-oapa/</w:t>
        </w:r>
      </w:hyperlink>
      <w:r w:rsidRPr="00792589">
        <w:rPr>
          <w:sz w:val="20"/>
          <w:szCs w:val="20"/>
        </w:rPr>
        <w:t xml:space="preserve">  A last resort would be to encourage the UK Parliament to repeal relevant sections of the OAPA</w:t>
      </w:r>
      <w:r>
        <w:rPr>
          <w:sz w:val="20"/>
          <w:szCs w:val="20"/>
        </w:rPr>
        <w:t>. This would make</w:t>
      </w:r>
      <w:r w:rsidRPr="00792589">
        <w:rPr>
          <w:sz w:val="20"/>
          <w:szCs w:val="20"/>
        </w:rPr>
        <w:t xml:space="preserve"> abortion illegal and force</w:t>
      </w:r>
      <w:r>
        <w:rPr>
          <w:sz w:val="20"/>
          <w:szCs w:val="20"/>
        </w:rPr>
        <w:t xml:space="preserve"> the</w:t>
      </w:r>
      <w:r w:rsidRPr="00792589">
        <w:rPr>
          <w:sz w:val="20"/>
          <w:szCs w:val="20"/>
        </w:rPr>
        <w:t xml:space="preserve"> Northern Ireland</w:t>
      </w:r>
      <w:r>
        <w:rPr>
          <w:sz w:val="20"/>
          <w:szCs w:val="20"/>
        </w:rPr>
        <w:t xml:space="preserve"> Assembly</w:t>
      </w:r>
      <w:r w:rsidRPr="00792589">
        <w:rPr>
          <w:sz w:val="20"/>
          <w:szCs w:val="20"/>
        </w:rPr>
        <w:t xml:space="preserve"> to act. See </w:t>
      </w:r>
      <w:hyperlink r:id="rId3" w:history="1">
        <w:r w:rsidRPr="00792589">
          <w:rPr>
            <w:rStyle w:val="Hyperlink"/>
            <w:sz w:val="20"/>
            <w:szCs w:val="20"/>
          </w:rPr>
          <w:t>https://www.thejournal.ie/uk-debate-abortion-northern-ireland-4053119-Jun2018/</w:t>
        </w:r>
      </w:hyperlink>
    </w:p>
  </w:footnote>
  <w:footnote w:id="16">
    <w:p w14:paraId="5C78AFA9" w14:textId="34F0A3E5"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330.</w:t>
      </w:r>
    </w:p>
  </w:footnote>
  <w:footnote w:id="17">
    <w:p w14:paraId="28F16C76" w14:textId="46776235" w:rsidR="00F01C63" w:rsidRPr="00F75EE8" w:rsidRDefault="00F01C63" w:rsidP="00061F3A">
      <w:pPr>
        <w:pStyle w:val="FootnoteText"/>
        <w:jc w:val="both"/>
        <w:rPr>
          <w:sz w:val="20"/>
          <w:szCs w:val="20"/>
          <w:lang w:val="en-IE"/>
        </w:rPr>
      </w:pPr>
      <w:r w:rsidRPr="003F2BB9">
        <w:rPr>
          <w:rStyle w:val="FootnoteReference"/>
          <w:sz w:val="20"/>
          <w:szCs w:val="20"/>
        </w:rPr>
        <w:footnoteRef/>
      </w:r>
      <w:r w:rsidRPr="003F2BB9">
        <w:rPr>
          <w:sz w:val="20"/>
          <w:szCs w:val="20"/>
        </w:rPr>
        <w:t xml:space="preserve"> </w:t>
      </w:r>
      <w:r w:rsidRPr="003F2BB9">
        <w:rPr>
          <w:sz w:val="20"/>
          <w:szCs w:val="20"/>
          <w:lang w:val="en-IE"/>
        </w:rPr>
        <w:t xml:space="preserve">A </w:t>
      </w:r>
      <w:proofErr w:type="spellStart"/>
      <w:r w:rsidRPr="003F2BB9">
        <w:rPr>
          <w:sz w:val="20"/>
          <w:szCs w:val="20"/>
          <w:lang w:val="en-IE"/>
        </w:rPr>
        <w:t>Zureick</w:t>
      </w:r>
      <w:proofErr w:type="spellEnd"/>
      <w:r w:rsidRPr="003F2BB9">
        <w:rPr>
          <w:sz w:val="20"/>
          <w:szCs w:val="20"/>
          <w:lang w:val="en-IE"/>
        </w:rPr>
        <w:t>, ‘(</w:t>
      </w:r>
      <w:proofErr w:type="spellStart"/>
      <w:r w:rsidRPr="003F2BB9">
        <w:rPr>
          <w:sz w:val="20"/>
          <w:szCs w:val="20"/>
          <w:lang w:val="en-IE"/>
        </w:rPr>
        <w:t>En</w:t>
      </w:r>
      <w:proofErr w:type="spellEnd"/>
      <w:r w:rsidRPr="003F2BB9">
        <w:rPr>
          <w:sz w:val="20"/>
          <w:szCs w:val="20"/>
          <w:lang w:val="en-IE"/>
        </w:rPr>
        <w:t xml:space="preserve">)gendering Suffering: Denial of Abortion as a Form of Cruel, Inhuman, or Degrading </w:t>
      </w:r>
      <w:r w:rsidRPr="003F2BB9">
        <w:rPr>
          <w:sz w:val="20"/>
          <w:szCs w:val="20"/>
        </w:rPr>
        <w:t>Treatment’ (2015) 38(1) Fordham International Law Journal 99</w:t>
      </w:r>
      <w:r>
        <w:rPr>
          <w:sz w:val="20"/>
          <w:szCs w:val="20"/>
        </w:rPr>
        <w:t xml:space="preserve">; </w:t>
      </w:r>
      <w:r w:rsidRPr="00AB7DCF">
        <w:rPr>
          <w:sz w:val="20"/>
          <w:szCs w:val="20"/>
        </w:rPr>
        <w:t xml:space="preserve">K </w:t>
      </w:r>
      <w:proofErr w:type="spellStart"/>
      <w:r w:rsidRPr="00AB7DCF">
        <w:rPr>
          <w:sz w:val="20"/>
          <w:szCs w:val="20"/>
        </w:rPr>
        <w:t>McNeilly</w:t>
      </w:r>
      <w:proofErr w:type="spellEnd"/>
      <w:r w:rsidRPr="00AB7DCF">
        <w:rPr>
          <w:sz w:val="20"/>
          <w:szCs w:val="20"/>
        </w:rPr>
        <w:t xml:space="preserve">, C Pierson, and F Bloomer (2016), ‘Moving Forward From Judicial Review on Abortion in Situations of Fatal </w:t>
      </w:r>
      <w:proofErr w:type="spellStart"/>
      <w:r w:rsidRPr="00AB7DCF">
        <w:rPr>
          <w:sz w:val="20"/>
          <w:szCs w:val="20"/>
        </w:rPr>
        <w:t>Foetal</w:t>
      </w:r>
      <w:proofErr w:type="spellEnd"/>
      <w:r w:rsidRPr="00AB7DCF">
        <w:rPr>
          <w:sz w:val="20"/>
          <w:szCs w:val="20"/>
        </w:rPr>
        <w:t xml:space="preserve"> Abnormality and Sexual Crime: The Experience of Health Professionals. Queen's University Belfast at 6; F Bloomer, F and </w:t>
      </w:r>
      <w:proofErr w:type="spellStart"/>
      <w:r w:rsidRPr="00AB7DCF">
        <w:rPr>
          <w:sz w:val="20"/>
          <w:szCs w:val="20"/>
        </w:rPr>
        <w:t>Hoggart</w:t>
      </w:r>
      <w:proofErr w:type="spellEnd"/>
      <w:r w:rsidRPr="00AB7DCF">
        <w:rPr>
          <w:sz w:val="20"/>
          <w:szCs w:val="20"/>
        </w:rPr>
        <w:t>, L (2016) Abortion Policy - Challenges and Opportunities. Briefing Paper, Knowledge Exchange Seminar Series. RAISE/ NI Assembly</w:t>
      </w:r>
      <w:r>
        <w:rPr>
          <w:sz w:val="20"/>
          <w:szCs w:val="20"/>
        </w:rPr>
        <w:t xml:space="preserve">; </w:t>
      </w:r>
      <w:r w:rsidRPr="000E3E5D">
        <w:rPr>
          <w:sz w:val="20"/>
          <w:szCs w:val="20"/>
        </w:rPr>
        <w:t xml:space="preserve">Abortion Worldwide: Uneven Progress and Unequal Access’ (2017) </w:t>
      </w:r>
      <w:proofErr w:type="spellStart"/>
      <w:r w:rsidRPr="000E3E5D">
        <w:rPr>
          <w:sz w:val="20"/>
          <w:szCs w:val="20"/>
        </w:rPr>
        <w:t>Guttamacher</w:t>
      </w:r>
      <w:proofErr w:type="spellEnd"/>
      <w:r w:rsidRPr="000E3E5D">
        <w:rPr>
          <w:sz w:val="20"/>
          <w:szCs w:val="20"/>
        </w:rPr>
        <w:t xml:space="preserve"> Institute </w:t>
      </w:r>
      <w:hyperlink r:id="rId4" w:history="1">
        <w:r w:rsidRPr="000E3E5D">
          <w:rPr>
            <w:sz w:val="20"/>
            <w:szCs w:val="20"/>
          </w:rPr>
          <w:t>https://www.guttmacher.org/sites/default/files/report_pdf/abortion-worldwide-2017.pdf</w:t>
        </w:r>
      </w:hyperlink>
      <w:r>
        <w:rPr>
          <w:sz w:val="20"/>
          <w:szCs w:val="20"/>
        </w:rPr>
        <w:t>.</w:t>
      </w:r>
    </w:p>
  </w:footnote>
  <w:footnote w:id="18">
    <w:p w14:paraId="60D460FC" w14:textId="7621AD90" w:rsidR="00F01C63" w:rsidRPr="00F01C63" w:rsidRDefault="00F01C63" w:rsidP="001768D3">
      <w:pPr>
        <w:pStyle w:val="FootnoteText"/>
        <w:rPr>
          <w:sz w:val="20"/>
          <w:szCs w:val="20"/>
        </w:rPr>
      </w:pPr>
      <w:r>
        <w:rPr>
          <w:rStyle w:val="FootnoteReference"/>
        </w:rPr>
        <w:footnoteRef/>
      </w:r>
      <w:r>
        <w:t xml:space="preserve"> </w:t>
      </w:r>
      <w:r w:rsidRPr="0039562E">
        <w:rPr>
          <w:sz w:val="20"/>
          <w:szCs w:val="20"/>
        </w:rPr>
        <w:t>J</w:t>
      </w:r>
      <w:r w:rsidRPr="00F01C63">
        <w:rPr>
          <w:sz w:val="20"/>
          <w:szCs w:val="20"/>
        </w:rPr>
        <w:t xml:space="preserve"> Jarvis Thomson, ‘A </w:t>
      </w:r>
      <w:proofErr w:type="spellStart"/>
      <w:r w:rsidRPr="00F01C63">
        <w:rPr>
          <w:sz w:val="20"/>
          <w:szCs w:val="20"/>
        </w:rPr>
        <w:t>defence</w:t>
      </w:r>
      <w:proofErr w:type="spellEnd"/>
      <w:r w:rsidRPr="00F01C63">
        <w:rPr>
          <w:sz w:val="20"/>
          <w:szCs w:val="20"/>
        </w:rPr>
        <w:t xml:space="preserve"> </w:t>
      </w:r>
      <w:r w:rsidRPr="0039562E">
        <w:rPr>
          <w:sz w:val="20"/>
          <w:szCs w:val="20"/>
        </w:rPr>
        <w:t>of abortion</w:t>
      </w:r>
      <w:r>
        <w:rPr>
          <w:sz w:val="20"/>
          <w:szCs w:val="20"/>
        </w:rPr>
        <w:t>’</w:t>
      </w:r>
      <w:r w:rsidRPr="00F01C63">
        <w:rPr>
          <w:sz w:val="20"/>
          <w:szCs w:val="20"/>
        </w:rPr>
        <w:t xml:space="preserve"> (1971) 1 </w:t>
      </w:r>
      <w:proofErr w:type="spellStart"/>
      <w:r w:rsidRPr="00F01C63">
        <w:rPr>
          <w:sz w:val="20"/>
          <w:szCs w:val="20"/>
        </w:rPr>
        <w:t>Philospohy</w:t>
      </w:r>
      <w:proofErr w:type="spellEnd"/>
      <w:r w:rsidRPr="00F01C63">
        <w:rPr>
          <w:sz w:val="20"/>
          <w:szCs w:val="20"/>
        </w:rPr>
        <w:t xml:space="preserve"> and Public </w:t>
      </w:r>
      <w:proofErr w:type="spellStart"/>
      <w:r w:rsidRPr="00F01C63">
        <w:rPr>
          <w:sz w:val="20"/>
          <w:szCs w:val="20"/>
        </w:rPr>
        <w:t>Affaors</w:t>
      </w:r>
      <w:proofErr w:type="spellEnd"/>
      <w:r w:rsidRPr="00F01C63">
        <w:rPr>
          <w:sz w:val="20"/>
          <w:szCs w:val="20"/>
        </w:rPr>
        <w:t xml:space="preserve"> 47</w:t>
      </w:r>
      <w:r w:rsidRPr="0039562E">
        <w:rPr>
          <w:sz w:val="20"/>
          <w:szCs w:val="20"/>
        </w:rPr>
        <w:t xml:space="preserve">; </w:t>
      </w:r>
      <w:r>
        <w:rPr>
          <w:sz w:val="20"/>
          <w:szCs w:val="20"/>
        </w:rPr>
        <w:t>E Jackson, ‘</w:t>
      </w:r>
      <w:r w:rsidRPr="001768D3">
        <w:rPr>
          <w:sz w:val="20"/>
          <w:szCs w:val="20"/>
        </w:rPr>
        <w:t>Abortion,</w:t>
      </w:r>
      <w:r>
        <w:rPr>
          <w:sz w:val="20"/>
          <w:szCs w:val="20"/>
        </w:rPr>
        <w:t xml:space="preserve"> Autonomy and Prenatal Diagnosis’ (2000) 9(4)</w:t>
      </w:r>
      <w:r w:rsidRPr="001768D3">
        <w:rPr>
          <w:sz w:val="20"/>
          <w:szCs w:val="20"/>
        </w:rPr>
        <w:t xml:space="preserve"> Social &amp; Legal Studies</w:t>
      </w:r>
      <w:r>
        <w:rPr>
          <w:sz w:val="20"/>
          <w:szCs w:val="20"/>
        </w:rPr>
        <w:t xml:space="preserve"> 467–494; E </w:t>
      </w:r>
      <w:proofErr w:type="spellStart"/>
      <w:r>
        <w:rPr>
          <w:sz w:val="20"/>
          <w:szCs w:val="20"/>
        </w:rPr>
        <w:t>Jackson,’</w:t>
      </w:r>
      <w:r w:rsidRPr="006011A0">
        <w:rPr>
          <w:sz w:val="20"/>
          <w:szCs w:val="20"/>
        </w:rPr>
        <w:t>Abortion</w:t>
      </w:r>
      <w:proofErr w:type="spellEnd"/>
      <w:r w:rsidRPr="006011A0">
        <w:rPr>
          <w:sz w:val="20"/>
          <w:szCs w:val="20"/>
        </w:rPr>
        <w:t>: medical paternalism or patient autonomy?</w:t>
      </w:r>
      <w:r>
        <w:rPr>
          <w:sz w:val="20"/>
          <w:szCs w:val="20"/>
        </w:rPr>
        <w:t>’ i</w:t>
      </w:r>
      <w:r w:rsidRPr="006011A0">
        <w:rPr>
          <w:sz w:val="20"/>
          <w:szCs w:val="20"/>
        </w:rPr>
        <w:t xml:space="preserve">n: </w:t>
      </w:r>
      <w:r>
        <w:rPr>
          <w:sz w:val="20"/>
          <w:szCs w:val="20"/>
        </w:rPr>
        <w:t>E Lee</w:t>
      </w:r>
      <w:r w:rsidRPr="006011A0">
        <w:rPr>
          <w:sz w:val="20"/>
          <w:szCs w:val="20"/>
        </w:rPr>
        <w:t xml:space="preserve"> (ed.) Abortion: Whose Right? Debating matters. </w:t>
      </w:r>
      <w:r>
        <w:rPr>
          <w:sz w:val="20"/>
          <w:szCs w:val="20"/>
        </w:rPr>
        <w:t>(</w:t>
      </w:r>
      <w:r w:rsidRPr="006011A0">
        <w:rPr>
          <w:sz w:val="20"/>
          <w:szCs w:val="20"/>
        </w:rPr>
        <w:t>Hodder and Stoughton, London, UK</w:t>
      </w:r>
      <w:r>
        <w:rPr>
          <w:sz w:val="20"/>
          <w:szCs w:val="20"/>
        </w:rPr>
        <w:t>, 2002); S Sheldon,</w:t>
      </w:r>
      <w:r w:rsidRPr="006011A0">
        <w:rPr>
          <w:sz w:val="20"/>
          <w:szCs w:val="20"/>
        </w:rPr>
        <w:t xml:space="preserve"> </w:t>
      </w:r>
      <w:r>
        <w:rPr>
          <w:sz w:val="20"/>
          <w:szCs w:val="20"/>
        </w:rPr>
        <w:t>‘</w:t>
      </w:r>
      <w:r w:rsidRPr="006011A0">
        <w:rPr>
          <w:sz w:val="20"/>
          <w:szCs w:val="20"/>
        </w:rPr>
        <w:t xml:space="preserve">The </w:t>
      </w:r>
      <w:proofErr w:type="spellStart"/>
      <w:r w:rsidRPr="006011A0">
        <w:rPr>
          <w:sz w:val="20"/>
          <w:szCs w:val="20"/>
        </w:rPr>
        <w:t>Decriminalisation</w:t>
      </w:r>
      <w:proofErr w:type="spellEnd"/>
      <w:r w:rsidRPr="006011A0">
        <w:rPr>
          <w:sz w:val="20"/>
          <w:szCs w:val="20"/>
        </w:rPr>
        <w:t xml:space="preserve"> of Abortion:</w:t>
      </w:r>
      <w:r>
        <w:rPr>
          <w:sz w:val="20"/>
          <w:szCs w:val="20"/>
        </w:rPr>
        <w:t xml:space="preserve"> An Argument for </w:t>
      </w:r>
      <w:proofErr w:type="spellStart"/>
      <w:r>
        <w:rPr>
          <w:sz w:val="20"/>
          <w:szCs w:val="20"/>
        </w:rPr>
        <w:t>Modernisation</w:t>
      </w:r>
      <w:proofErr w:type="spellEnd"/>
      <w:r>
        <w:rPr>
          <w:sz w:val="20"/>
          <w:szCs w:val="20"/>
        </w:rPr>
        <w:t xml:space="preserve">’ (2016) 36(2) </w:t>
      </w:r>
      <w:r w:rsidRPr="006011A0">
        <w:rPr>
          <w:sz w:val="20"/>
          <w:szCs w:val="20"/>
        </w:rPr>
        <w:t>O</w:t>
      </w:r>
      <w:r>
        <w:rPr>
          <w:sz w:val="20"/>
          <w:szCs w:val="20"/>
        </w:rPr>
        <w:t xml:space="preserve">xford Journal of Legal Studies </w:t>
      </w:r>
      <w:r w:rsidRPr="006011A0">
        <w:rPr>
          <w:sz w:val="20"/>
          <w:szCs w:val="20"/>
        </w:rPr>
        <w:t>334–365</w:t>
      </w:r>
      <w:r>
        <w:rPr>
          <w:sz w:val="20"/>
          <w:szCs w:val="20"/>
        </w:rPr>
        <w:t>.</w:t>
      </w:r>
    </w:p>
  </w:footnote>
  <w:footnote w:id="19">
    <w:p w14:paraId="71C552E9" w14:textId="296D84E7" w:rsidR="00F01C63" w:rsidRPr="00F01C63" w:rsidRDefault="00F01C63">
      <w:pPr>
        <w:pStyle w:val="FootnoteText"/>
        <w:rPr>
          <w:lang w:val="en-IE"/>
        </w:rPr>
      </w:pPr>
      <w:r>
        <w:rPr>
          <w:rStyle w:val="FootnoteReference"/>
        </w:rPr>
        <w:footnoteRef/>
      </w:r>
      <w:r>
        <w:t xml:space="preserve"> </w:t>
      </w:r>
      <w:r w:rsidR="00F560D3">
        <w:rPr>
          <w:sz w:val="20"/>
          <w:szCs w:val="20"/>
        </w:rPr>
        <w:t>MO</w:t>
      </w:r>
      <w:r w:rsidRPr="00F01C63">
        <w:rPr>
          <w:sz w:val="20"/>
          <w:szCs w:val="20"/>
        </w:rPr>
        <w:t xml:space="preserve"> Little, ‘ Abortion, </w:t>
      </w:r>
      <w:r w:rsidRPr="0039562E">
        <w:rPr>
          <w:sz w:val="20"/>
          <w:szCs w:val="20"/>
        </w:rPr>
        <w:t>intimacy</w:t>
      </w:r>
      <w:r w:rsidRPr="00F01C63">
        <w:rPr>
          <w:sz w:val="20"/>
          <w:szCs w:val="20"/>
        </w:rPr>
        <w:t xml:space="preserve"> and the duty to gestate’ (1999) 2 Ethical </w:t>
      </w:r>
      <w:r w:rsidRPr="0039562E">
        <w:rPr>
          <w:sz w:val="20"/>
          <w:szCs w:val="20"/>
        </w:rPr>
        <w:t>Theory</w:t>
      </w:r>
      <w:r w:rsidRPr="00F01C63">
        <w:rPr>
          <w:sz w:val="20"/>
          <w:szCs w:val="20"/>
        </w:rPr>
        <w:t xml:space="preserve"> and Moral Practice 295-311.</w:t>
      </w:r>
    </w:p>
  </w:footnote>
  <w:footnote w:id="20">
    <w:p w14:paraId="625D4793" w14:textId="267B9550" w:rsidR="00F01C63" w:rsidRPr="00F01C63" w:rsidRDefault="00F01C63">
      <w:pPr>
        <w:pStyle w:val="FootnoteText"/>
        <w:rPr>
          <w:lang w:val="en-IE"/>
        </w:rPr>
      </w:pPr>
      <w:r>
        <w:rPr>
          <w:rStyle w:val="FootnoteReference"/>
        </w:rPr>
        <w:footnoteRef/>
      </w:r>
      <w:r>
        <w:t xml:space="preserve"> </w:t>
      </w:r>
      <w:r w:rsidRPr="00F01C63">
        <w:rPr>
          <w:sz w:val="20"/>
          <w:szCs w:val="20"/>
        </w:rPr>
        <w:t xml:space="preserve">IG Cohen, Are all abortions equal? Should there be exceptions to the </w:t>
      </w:r>
      <w:r w:rsidRPr="0039562E">
        <w:rPr>
          <w:sz w:val="20"/>
          <w:szCs w:val="20"/>
        </w:rPr>
        <w:t>criminalization</w:t>
      </w:r>
      <w:r w:rsidRPr="00F01C63">
        <w:rPr>
          <w:sz w:val="20"/>
          <w:szCs w:val="20"/>
        </w:rPr>
        <w:t xml:space="preserve"> of abortion for rape and incest? (2015) 43(1) Journal of Medical Ethics 87</w:t>
      </w:r>
      <w:r w:rsidRPr="0039562E">
        <w:rPr>
          <w:sz w:val="20"/>
          <w:szCs w:val="20"/>
        </w:rPr>
        <w:t xml:space="preserve">; </w:t>
      </w:r>
      <w:r>
        <w:rPr>
          <w:sz w:val="20"/>
          <w:szCs w:val="20"/>
        </w:rPr>
        <w:t xml:space="preserve">S Sheldon and S Wilkinson, ‘Termination of Pregnancy for Reason of </w:t>
      </w:r>
      <w:proofErr w:type="spellStart"/>
      <w:r>
        <w:rPr>
          <w:sz w:val="20"/>
          <w:szCs w:val="20"/>
        </w:rPr>
        <w:t>Foetal</w:t>
      </w:r>
      <w:proofErr w:type="spellEnd"/>
      <w:r>
        <w:rPr>
          <w:sz w:val="20"/>
          <w:szCs w:val="20"/>
        </w:rPr>
        <w:t xml:space="preserve"> Disability: Are There Grounds for a Special Exemption in Law?’ (2001) 9 Medical Law Review 85.</w:t>
      </w:r>
    </w:p>
  </w:footnote>
  <w:footnote w:id="21">
    <w:p w14:paraId="374F5028" w14:textId="529295F3" w:rsidR="003F3E14" w:rsidRPr="003F3E14" w:rsidRDefault="003F3E14">
      <w:pPr>
        <w:pStyle w:val="FootnoteText"/>
        <w:rPr>
          <w:lang w:val="en-IE"/>
        </w:rPr>
      </w:pPr>
      <w:r>
        <w:rPr>
          <w:rStyle w:val="FootnoteReference"/>
        </w:rPr>
        <w:footnoteRef/>
      </w:r>
      <w:r>
        <w:t xml:space="preserve"> </w:t>
      </w:r>
      <w:r w:rsidRPr="003F2BB9">
        <w:rPr>
          <w:sz w:val="20"/>
          <w:szCs w:val="20"/>
          <w:lang w:val="en-IE"/>
        </w:rPr>
        <w:t xml:space="preserve">A </w:t>
      </w:r>
      <w:proofErr w:type="spellStart"/>
      <w:r w:rsidRPr="003F2BB9">
        <w:rPr>
          <w:sz w:val="20"/>
          <w:szCs w:val="20"/>
          <w:lang w:val="en-IE"/>
        </w:rPr>
        <w:t>Zureick</w:t>
      </w:r>
      <w:proofErr w:type="spellEnd"/>
      <w:r w:rsidRPr="003F2BB9">
        <w:rPr>
          <w:sz w:val="20"/>
          <w:szCs w:val="20"/>
          <w:lang w:val="en-IE"/>
        </w:rPr>
        <w:t>, ‘(</w:t>
      </w:r>
      <w:proofErr w:type="spellStart"/>
      <w:r w:rsidRPr="003F2BB9">
        <w:rPr>
          <w:sz w:val="20"/>
          <w:szCs w:val="20"/>
          <w:lang w:val="en-IE"/>
        </w:rPr>
        <w:t>En</w:t>
      </w:r>
      <w:proofErr w:type="spellEnd"/>
      <w:r w:rsidRPr="003F2BB9">
        <w:rPr>
          <w:sz w:val="20"/>
          <w:szCs w:val="20"/>
          <w:lang w:val="en-IE"/>
        </w:rPr>
        <w:t xml:space="preserve">)gendering Suffering: Denial of Abortion as a Form of Cruel, Inhuman, or Degrading </w:t>
      </w:r>
      <w:r w:rsidRPr="003F2BB9">
        <w:rPr>
          <w:sz w:val="20"/>
          <w:szCs w:val="20"/>
        </w:rPr>
        <w:t>Treatment’ (2015) 38(1) Fordham International Law Journal 99</w:t>
      </w:r>
      <w:r>
        <w:rPr>
          <w:sz w:val="20"/>
          <w:szCs w:val="20"/>
        </w:rPr>
        <w:t>.</w:t>
      </w:r>
    </w:p>
  </w:footnote>
  <w:footnote w:id="22">
    <w:p w14:paraId="75F4ACD3" w14:textId="6CFF610B" w:rsidR="00F01C63" w:rsidRPr="000E3E5D" w:rsidRDefault="00F01C63" w:rsidP="000E3E5D">
      <w:pPr>
        <w:pStyle w:val="FootnoteText"/>
        <w:jc w:val="both"/>
        <w:rPr>
          <w:lang w:val="en-IE"/>
        </w:rPr>
      </w:pPr>
      <w:r>
        <w:rPr>
          <w:rStyle w:val="FootnoteReference"/>
        </w:rPr>
        <w:footnoteRef/>
      </w:r>
      <w:r>
        <w:t xml:space="preserve"> </w:t>
      </w:r>
      <w:r w:rsidRPr="000E3E5D">
        <w:rPr>
          <w:sz w:val="20"/>
          <w:szCs w:val="20"/>
        </w:rPr>
        <w:t xml:space="preserve">‘Abortion Worldwide: Uneven Progress and Unequal Access’ (2017) </w:t>
      </w:r>
      <w:proofErr w:type="spellStart"/>
      <w:r w:rsidRPr="000E3E5D">
        <w:rPr>
          <w:sz w:val="20"/>
          <w:szCs w:val="20"/>
        </w:rPr>
        <w:t>Guttamacher</w:t>
      </w:r>
      <w:proofErr w:type="spellEnd"/>
      <w:r w:rsidRPr="000E3E5D">
        <w:rPr>
          <w:sz w:val="20"/>
          <w:szCs w:val="20"/>
        </w:rPr>
        <w:t xml:space="preserve"> Institute </w:t>
      </w:r>
      <w:hyperlink r:id="rId5" w:history="1">
        <w:r w:rsidRPr="000E3E5D">
          <w:rPr>
            <w:sz w:val="20"/>
            <w:szCs w:val="20"/>
          </w:rPr>
          <w:t>https://www.guttmacher.org/sites/default/files/report_pdf/abortion-worldwide-2017.pdf</w:t>
        </w:r>
      </w:hyperlink>
      <w:r w:rsidRPr="000E3E5D">
        <w:rPr>
          <w:sz w:val="20"/>
          <w:szCs w:val="20"/>
        </w:rPr>
        <w:t xml:space="preserve">  28- 33.</w:t>
      </w:r>
    </w:p>
  </w:footnote>
  <w:footnote w:id="23">
    <w:p w14:paraId="0DB0FAD5" w14:textId="1A0B4EA0" w:rsidR="00F01C63" w:rsidRPr="000E3E5D" w:rsidRDefault="00F01C63">
      <w:pPr>
        <w:pStyle w:val="FootnoteText"/>
        <w:rPr>
          <w:lang w:val="en-GB"/>
        </w:rPr>
      </w:pPr>
      <w:r>
        <w:rPr>
          <w:rStyle w:val="FootnoteReference"/>
        </w:rPr>
        <w:footnoteRef/>
      </w:r>
      <w:r>
        <w:t xml:space="preserve"> </w:t>
      </w:r>
      <w:r w:rsidRPr="000E3E5D">
        <w:rPr>
          <w:sz w:val="20"/>
          <w:szCs w:val="20"/>
        </w:rPr>
        <w:t>Abortion is a criminal offence in Northern Ireland under s</w:t>
      </w:r>
      <w:r>
        <w:rPr>
          <w:sz w:val="20"/>
          <w:szCs w:val="20"/>
        </w:rPr>
        <w:t>ections</w:t>
      </w:r>
      <w:r w:rsidRPr="000E3E5D">
        <w:rPr>
          <w:sz w:val="20"/>
          <w:szCs w:val="20"/>
        </w:rPr>
        <w:t xml:space="preserve"> 58 and 59 of the Offences Against the Person Act 1861, punishable by up to life imprisonment. </w:t>
      </w:r>
      <w:r>
        <w:rPr>
          <w:sz w:val="20"/>
          <w:szCs w:val="20"/>
        </w:rPr>
        <w:t>Women</w:t>
      </w:r>
      <w:r w:rsidRPr="000E3E5D">
        <w:rPr>
          <w:sz w:val="20"/>
          <w:szCs w:val="20"/>
        </w:rPr>
        <w:t xml:space="preserve"> procuring an abortion and those who assist them are potentially criminally responsible.</w:t>
      </w:r>
    </w:p>
  </w:footnote>
  <w:footnote w:id="24">
    <w:p w14:paraId="29699699" w14:textId="7E9D1555" w:rsidR="00F01C63" w:rsidRPr="000E3E5D" w:rsidRDefault="00F01C63" w:rsidP="00076839">
      <w:pPr>
        <w:pStyle w:val="FootnoteText"/>
        <w:rPr>
          <w:lang w:val="en-GB"/>
        </w:rPr>
      </w:pPr>
      <w:r>
        <w:rPr>
          <w:rStyle w:val="FootnoteReference"/>
        </w:rPr>
        <w:footnoteRef/>
      </w:r>
      <w:r>
        <w:t xml:space="preserve"> </w:t>
      </w:r>
      <w:r w:rsidRPr="00F01C63">
        <w:rPr>
          <w:sz w:val="20"/>
          <w:szCs w:val="20"/>
        </w:rPr>
        <w:t xml:space="preserve">K </w:t>
      </w:r>
      <w:proofErr w:type="spellStart"/>
      <w:r w:rsidRPr="000E3E5D">
        <w:rPr>
          <w:sz w:val="20"/>
          <w:szCs w:val="20"/>
        </w:rPr>
        <w:t>McNeilly</w:t>
      </w:r>
      <w:proofErr w:type="spellEnd"/>
      <w:r>
        <w:rPr>
          <w:sz w:val="20"/>
          <w:szCs w:val="20"/>
        </w:rPr>
        <w:t>,</w:t>
      </w:r>
      <w:r w:rsidRPr="000E3E5D">
        <w:rPr>
          <w:sz w:val="20"/>
          <w:szCs w:val="20"/>
        </w:rPr>
        <w:t xml:space="preserve"> </w:t>
      </w:r>
      <w:r>
        <w:rPr>
          <w:sz w:val="20"/>
          <w:szCs w:val="20"/>
        </w:rPr>
        <w:t xml:space="preserve">C </w:t>
      </w:r>
      <w:r w:rsidRPr="000E3E5D">
        <w:rPr>
          <w:sz w:val="20"/>
          <w:szCs w:val="20"/>
        </w:rPr>
        <w:t xml:space="preserve">Pierson, </w:t>
      </w:r>
      <w:r>
        <w:rPr>
          <w:sz w:val="20"/>
          <w:szCs w:val="20"/>
        </w:rPr>
        <w:t>and F</w:t>
      </w:r>
      <w:r w:rsidRPr="000E3E5D">
        <w:rPr>
          <w:sz w:val="20"/>
          <w:szCs w:val="20"/>
        </w:rPr>
        <w:t xml:space="preserve"> Bloomer</w:t>
      </w:r>
      <w:r>
        <w:rPr>
          <w:sz w:val="20"/>
          <w:szCs w:val="20"/>
        </w:rPr>
        <w:t xml:space="preserve">, </w:t>
      </w:r>
      <w:r w:rsidRPr="000E3E5D">
        <w:rPr>
          <w:sz w:val="20"/>
          <w:szCs w:val="20"/>
        </w:rPr>
        <w:t xml:space="preserve"> </w:t>
      </w:r>
      <w:r>
        <w:rPr>
          <w:sz w:val="20"/>
          <w:szCs w:val="20"/>
        </w:rPr>
        <w:t>‘</w:t>
      </w:r>
      <w:r w:rsidRPr="000E3E5D">
        <w:rPr>
          <w:sz w:val="20"/>
          <w:szCs w:val="20"/>
        </w:rPr>
        <w:t xml:space="preserve">Moving Forward From Judicial Review on Abortion in Situations of Fatal </w:t>
      </w:r>
      <w:proofErr w:type="spellStart"/>
      <w:r w:rsidRPr="000E3E5D">
        <w:rPr>
          <w:sz w:val="20"/>
          <w:szCs w:val="20"/>
        </w:rPr>
        <w:t>Foetal</w:t>
      </w:r>
      <w:proofErr w:type="spellEnd"/>
      <w:r w:rsidRPr="000E3E5D">
        <w:rPr>
          <w:sz w:val="20"/>
          <w:szCs w:val="20"/>
        </w:rPr>
        <w:t xml:space="preserve"> Abnormality and Sexual Crime: The Experience of Health Professionals. </w:t>
      </w:r>
      <w:r>
        <w:rPr>
          <w:sz w:val="20"/>
          <w:szCs w:val="20"/>
        </w:rPr>
        <w:t>(Queen’s University Belfast, 2016)</w:t>
      </w:r>
      <w:r w:rsidRPr="000E3E5D">
        <w:rPr>
          <w:sz w:val="20"/>
          <w:szCs w:val="20"/>
        </w:rPr>
        <w:t xml:space="preserve"> 6</w:t>
      </w:r>
      <w:r>
        <w:rPr>
          <w:sz w:val="20"/>
          <w:szCs w:val="20"/>
        </w:rPr>
        <w:t xml:space="preserve"> available at </w:t>
      </w:r>
      <w:hyperlink r:id="rId6" w:history="1">
        <w:r w:rsidRPr="00E55BB8">
          <w:rPr>
            <w:rStyle w:val="Hyperlink"/>
            <w:sz w:val="20"/>
            <w:szCs w:val="20"/>
          </w:rPr>
          <w:t>https://pure.qub.ac.uk/portal/files/127528554/HealthcareProfessionalsRoundtableReport_090916.pdf</w:t>
        </w:r>
      </w:hyperlink>
      <w:r>
        <w:rPr>
          <w:sz w:val="20"/>
          <w:szCs w:val="20"/>
        </w:rPr>
        <w:t xml:space="preserve"> </w:t>
      </w:r>
      <w:r w:rsidRPr="000E3E5D">
        <w:rPr>
          <w:sz w:val="20"/>
          <w:szCs w:val="20"/>
        </w:rPr>
        <w:t>;</w:t>
      </w:r>
      <w:r>
        <w:rPr>
          <w:sz w:val="20"/>
          <w:szCs w:val="20"/>
        </w:rPr>
        <w:t xml:space="preserve"> F</w:t>
      </w:r>
      <w:r w:rsidRPr="000E3E5D">
        <w:rPr>
          <w:sz w:val="20"/>
          <w:szCs w:val="20"/>
        </w:rPr>
        <w:t xml:space="preserve"> Bloomer, </w:t>
      </w:r>
      <w:r>
        <w:rPr>
          <w:sz w:val="20"/>
          <w:szCs w:val="20"/>
        </w:rPr>
        <w:t>and L</w:t>
      </w:r>
      <w:r w:rsidRPr="000E3E5D">
        <w:rPr>
          <w:sz w:val="20"/>
          <w:szCs w:val="20"/>
        </w:rPr>
        <w:t xml:space="preserve"> </w:t>
      </w:r>
      <w:proofErr w:type="spellStart"/>
      <w:r w:rsidRPr="000E3E5D">
        <w:rPr>
          <w:sz w:val="20"/>
          <w:szCs w:val="20"/>
        </w:rPr>
        <w:t>Hoggart</w:t>
      </w:r>
      <w:proofErr w:type="spellEnd"/>
      <w:r w:rsidRPr="000E3E5D">
        <w:rPr>
          <w:sz w:val="20"/>
          <w:szCs w:val="20"/>
        </w:rPr>
        <w:t>,</w:t>
      </w:r>
      <w:r>
        <w:rPr>
          <w:sz w:val="20"/>
          <w:szCs w:val="20"/>
        </w:rPr>
        <w:t xml:space="preserve"> </w:t>
      </w:r>
      <w:r w:rsidRPr="000E3E5D">
        <w:rPr>
          <w:sz w:val="20"/>
          <w:szCs w:val="20"/>
        </w:rPr>
        <w:t xml:space="preserve"> </w:t>
      </w:r>
      <w:r>
        <w:rPr>
          <w:sz w:val="20"/>
          <w:szCs w:val="20"/>
        </w:rPr>
        <w:t>‘</w:t>
      </w:r>
      <w:r w:rsidRPr="000E3E5D">
        <w:rPr>
          <w:sz w:val="20"/>
          <w:szCs w:val="20"/>
        </w:rPr>
        <w:t>Briefing Paper, Kn</w:t>
      </w:r>
      <w:r>
        <w:rPr>
          <w:sz w:val="20"/>
          <w:szCs w:val="20"/>
        </w:rPr>
        <w:t>owledge Exchange Seminar Series -</w:t>
      </w:r>
      <w:r w:rsidRPr="000E3E5D">
        <w:rPr>
          <w:sz w:val="20"/>
          <w:szCs w:val="20"/>
        </w:rPr>
        <w:t>Abortion Policy - Challenges and Opportunities</w:t>
      </w:r>
      <w:r>
        <w:rPr>
          <w:sz w:val="20"/>
          <w:szCs w:val="20"/>
        </w:rPr>
        <w:t>’ (</w:t>
      </w:r>
      <w:r w:rsidRPr="000E3E5D">
        <w:rPr>
          <w:sz w:val="20"/>
          <w:szCs w:val="20"/>
        </w:rPr>
        <w:t>RAISE/ N</w:t>
      </w:r>
      <w:r>
        <w:rPr>
          <w:sz w:val="20"/>
          <w:szCs w:val="20"/>
        </w:rPr>
        <w:t>orther Ireland</w:t>
      </w:r>
      <w:r w:rsidRPr="000E3E5D">
        <w:rPr>
          <w:sz w:val="20"/>
          <w:szCs w:val="20"/>
        </w:rPr>
        <w:t xml:space="preserve"> Assembly</w:t>
      </w:r>
      <w:r>
        <w:rPr>
          <w:sz w:val="20"/>
          <w:szCs w:val="20"/>
        </w:rPr>
        <w:t>, 2016)</w:t>
      </w:r>
      <w:r w:rsidRPr="000E3E5D">
        <w:rPr>
          <w:sz w:val="20"/>
          <w:szCs w:val="20"/>
        </w:rPr>
        <w:t xml:space="preserve"> </w:t>
      </w:r>
      <w:r>
        <w:rPr>
          <w:sz w:val="20"/>
          <w:szCs w:val="20"/>
        </w:rPr>
        <w:t xml:space="preserve"> available at </w:t>
      </w:r>
      <w:hyperlink r:id="rId7" w:history="1">
        <w:r w:rsidRPr="00E55BB8">
          <w:rPr>
            <w:rStyle w:val="Hyperlink"/>
            <w:sz w:val="20"/>
            <w:szCs w:val="20"/>
          </w:rPr>
          <w:t>http://www.niassembly.gov.uk/globalassets/documents/raise/knowledge_exchange/briefing_papers/series5/dr-bloomer-and-dr-hoggart-version-2.pdf</w:t>
        </w:r>
      </w:hyperlink>
      <w:r>
        <w:rPr>
          <w:sz w:val="20"/>
          <w:szCs w:val="20"/>
        </w:rPr>
        <w:t xml:space="preserve"> </w:t>
      </w:r>
    </w:p>
  </w:footnote>
  <w:footnote w:id="25">
    <w:p w14:paraId="30A2ED7F" w14:textId="16E20E31" w:rsidR="00F01C63" w:rsidRPr="00792589" w:rsidRDefault="00F01C63" w:rsidP="006D6E8F">
      <w:pPr>
        <w:shd w:val="clear" w:color="auto" w:fill="FFFFFF" w:themeFill="background1"/>
        <w:jc w:val="both"/>
        <w:rPr>
          <w:sz w:val="20"/>
          <w:szCs w:val="20"/>
          <w:lang w:val="en-US"/>
        </w:rPr>
      </w:pPr>
      <w:r w:rsidRPr="00F01C63">
        <w:rPr>
          <w:rStyle w:val="FootnoteReference"/>
          <w:sz w:val="20"/>
          <w:szCs w:val="20"/>
        </w:rPr>
        <w:footnoteRef/>
      </w:r>
      <w:r w:rsidRPr="00F01C63">
        <w:rPr>
          <w:sz w:val="20"/>
          <w:szCs w:val="20"/>
        </w:rPr>
        <w:t xml:space="preserve"> Committee on the Elimination of Discrimination Against Woman, ‘Report of the inquiry concerning the United Kingdom of Great Britain and Northern Ireland under Art 8 of the Optional Protocol to the Convention on the Elimination of All Forms of Discrimination against Women’ </w:t>
      </w:r>
      <w:proofErr w:type="spellStart"/>
      <w:r w:rsidRPr="00F01C63">
        <w:rPr>
          <w:sz w:val="20"/>
          <w:szCs w:val="20"/>
        </w:rPr>
        <w:t>CEDAW</w:t>
      </w:r>
      <w:proofErr w:type="spellEnd"/>
      <w:r w:rsidRPr="00F01C63">
        <w:rPr>
          <w:sz w:val="20"/>
          <w:szCs w:val="20"/>
        </w:rPr>
        <w:t>/C/</w:t>
      </w:r>
      <w:proofErr w:type="spellStart"/>
      <w:r w:rsidRPr="00F01C63">
        <w:rPr>
          <w:sz w:val="20"/>
          <w:szCs w:val="20"/>
        </w:rPr>
        <w:t>OP.8</w:t>
      </w:r>
      <w:proofErr w:type="spellEnd"/>
      <w:r w:rsidRPr="00F01C63">
        <w:rPr>
          <w:sz w:val="20"/>
          <w:szCs w:val="20"/>
        </w:rPr>
        <w:t>/</w:t>
      </w:r>
      <w:proofErr w:type="spellStart"/>
      <w:r w:rsidRPr="00F01C63">
        <w:rPr>
          <w:sz w:val="20"/>
          <w:szCs w:val="20"/>
        </w:rPr>
        <w:t>GBR</w:t>
      </w:r>
      <w:proofErr w:type="spellEnd"/>
      <w:r w:rsidRPr="00F01C63">
        <w:rPr>
          <w:sz w:val="20"/>
          <w:szCs w:val="20"/>
        </w:rPr>
        <w:t>/1 (19 July 2017)</w:t>
      </w:r>
      <w:r w:rsidRPr="00F01C63">
        <w:rPr>
          <w:rFonts w:eastAsiaTheme="minorHAnsi"/>
          <w:sz w:val="20"/>
          <w:szCs w:val="20"/>
          <w:lang w:val="en-US"/>
        </w:rPr>
        <w:t xml:space="preserve">; </w:t>
      </w:r>
      <w:r w:rsidRPr="00F01C63">
        <w:rPr>
          <w:rFonts w:eastAsia="Times New Roman"/>
          <w:sz w:val="20"/>
          <w:szCs w:val="20"/>
        </w:rPr>
        <w:t xml:space="preserve">Council of Europe, Commissioner for Human Rights, ‘Issue Paper: Women’s sexual and reproductive health and rights in Europe’ (December, 2017) &lt; </w:t>
      </w:r>
      <w:hyperlink r:id="rId8" w:history="1">
        <w:r w:rsidRPr="00F01C63">
          <w:rPr>
            <w:rFonts w:eastAsia="Times New Roman"/>
            <w:sz w:val="20"/>
            <w:szCs w:val="20"/>
          </w:rPr>
          <w:t>https://rm.coe.int/women-s-sexual-and-reproductive-health-and-rights-in-europe-issue-pape/168076dead</w:t>
        </w:r>
      </w:hyperlink>
      <w:r w:rsidRPr="00F01C63">
        <w:rPr>
          <w:rFonts w:eastAsia="Times New Roman"/>
          <w:sz w:val="20"/>
          <w:szCs w:val="20"/>
        </w:rPr>
        <w:t xml:space="preserve">&gt;; Nils </w:t>
      </w:r>
      <w:proofErr w:type="spellStart"/>
      <w:r w:rsidRPr="00F01C63">
        <w:rPr>
          <w:rFonts w:eastAsia="Times New Roman"/>
          <w:sz w:val="20"/>
          <w:szCs w:val="20"/>
        </w:rPr>
        <w:t>Muižnieks</w:t>
      </w:r>
      <w:proofErr w:type="spellEnd"/>
      <w:r w:rsidRPr="00F01C63">
        <w:rPr>
          <w:rFonts w:eastAsia="Times New Roman"/>
          <w:sz w:val="20"/>
          <w:szCs w:val="20"/>
        </w:rPr>
        <w:t xml:space="preserve">, Commissioner for Human Rights of the Council of Europe, ‘Report following his visit to Ireland 22-25 November 2016’ (27 March 2017) </w:t>
      </w:r>
      <w:proofErr w:type="spellStart"/>
      <w:r w:rsidRPr="00F01C63">
        <w:rPr>
          <w:rFonts w:eastAsia="Times New Roman"/>
          <w:sz w:val="20"/>
          <w:szCs w:val="20"/>
        </w:rPr>
        <w:t>CommDH</w:t>
      </w:r>
      <w:proofErr w:type="spellEnd"/>
      <w:r w:rsidRPr="00F01C63">
        <w:rPr>
          <w:rFonts w:eastAsia="Times New Roman"/>
          <w:sz w:val="20"/>
          <w:szCs w:val="20"/>
        </w:rPr>
        <w:t xml:space="preserve"> (2017)</w:t>
      </w:r>
      <w:r>
        <w:rPr>
          <w:rFonts w:eastAsia="Times New Roman"/>
          <w:sz w:val="20"/>
          <w:szCs w:val="20"/>
        </w:rPr>
        <w:t xml:space="preserve">, para </w:t>
      </w:r>
      <w:r w:rsidRPr="00F01C63">
        <w:rPr>
          <w:sz w:val="20"/>
          <w:szCs w:val="20"/>
        </w:rPr>
        <w:t>91</w:t>
      </w:r>
      <w:r w:rsidRPr="00F01C63">
        <w:rPr>
          <w:rFonts w:eastAsia="Times New Roman"/>
          <w:sz w:val="20"/>
          <w:szCs w:val="20"/>
        </w:rPr>
        <w:t>.</w:t>
      </w:r>
      <w:r w:rsidRPr="00792589">
        <w:rPr>
          <w:sz w:val="20"/>
          <w:szCs w:val="20"/>
        </w:rPr>
        <w:t xml:space="preserve">  </w:t>
      </w:r>
    </w:p>
  </w:footnote>
  <w:footnote w:id="26">
    <w:p w14:paraId="08B91F6E" w14:textId="5B21711A" w:rsidR="00F01C63" w:rsidRPr="004D3C38" w:rsidRDefault="00F01C63" w:rsidP="008C3BA4">
      <w:pPr>
        <w:pStyle w:val="FootnoteText"/>
        <w:rPr>
          <w:lang w:val="en-IE"/>
        </w:rPr>
      </w:pPr>
      <w:r>
        <w:rPr>
          <w:rStyle w:val="FootnoteReference"/>
        </w:rPr>
        <w:footnoteRef/>
      </w:r>
      <w:r>
        <w:t xml:space="preserve"> </w:t>
      </w:r>
      <w:r w:rsidRPr="004D3C38">
        <w:rPr>
          <w:sz w:val="20"/>
          <w:szCs w:val="20"/>
        </w:rPr>
        <w:t xml:space="preserve">F De </w:t>
      </w:r>
      <w:proofErr w:type="spellStart"/>
      <w:r w:rsidRPr="004D3C38">
        <w:rPr>
          <w:sz w:val="20"/>
          <w:szCs w:val="20"/>
        </w:rPr>
        <w:t>Londras</w:t>
      </w:r>
      <w:proofErr w:type="spellEnd"/>
      <w:r w:rsidRPr="004D3C38">
        <w:rPr>
          <w:sz w:val="20"/>
          <w:szCs w:val="20"/>
        </w:rPr>
        <w:t xml:space="preserve"> and M Enright, Reforming Irish Abortion Law (2018), chapter 2; F de </w:t>
      </w:r>
      <w:proofErr w:type="spellStart"/>
      <w:r w:rsidRPr="004D3C38">
        <w:rPr>
          <w:sz w:val="20"/>
          <w:szCs w:val="20"/>
        </w:rPr>
        <w:t>Londras</w:t>
      </w:r>
      <w:proofErr w:type="spellEnd"/>
      <w:r w:rsidRPr="004D3C38">
        <w:rPr>
          <w:sz w:val="20"/>
          <w:szCs w:val="20"/>
        </w:rPr>
        <w:t xml:space="preserve">, </w:t>
      </w:r>
      <w:r>
        <w:rPr>
          <w:sz w:val="20"/>
          <w:szCs w:val="20"/>
        </w:rPr>
        <w:t>‘</w:t>
      </w:r>
      <w:r w:rsidRPr="004D3C38">
        <w:rPr>
          <w:sz w:val="20"/>
          <w:szCs w:val="20"/>
        </w:rPr>
        <w:t xml:space="preserve">Fatal Fetal Abnormality, Irish Constitutional Law and </w:t>
      </w:r>
      <w:proofErr w:type="spellStart"/>
      <w:r w:rsidRPr="004D3C38">
        <w:rPr>
          <w:sz w:val="20"/>
          <w:szCs w:val="20"/>
        </w:rPr>
        <w:t>Mellet</w:t>
      </w:r>
      <w:proofErr w:type="spellEnd"/>
      <w:r w:rsidRPr="004D3C38">
        <w:rPr>
          <w:sz w:val="20"/>
          <w:szCs w:val="20"/>
        </w:rPr>
        <w:t xml:space="preserve"> v Ireland</w:t>
      </w:r>
      <w:r>
        <w:rPr>
          <w:sz w:val="20"/>
          <w:szCs w:val="20"/>
        </w:rPr>
        <w:t>’</w:t>
      </w:r>
      <w:r w:rsidRPr="004D3C38">
        <w:rPr>
          <w:sz w:val="20"/>
          <w:szCs w:val="20"/>
        </w:rPr>
        <w:t xml:space="preserve"> 24(4) Medical Law Review 591, 595 (2016), J </w:t>
      </w:r>
      <w:proofErr w:type="spellStart"/>
      <w:r w:rsidRPr="004D3C38">
        <w:rPr>
          <w:sz w:val="20"/>
          <w:szCs w:val="20"/>
        </w:rPr>
        <w:t>Schweppe</w:t>
      </w:r>
      <w:proofErr w:type="spellEnd"/>
      <w:r w:rsidRPr="004D3C38">
        <w:rPr>
          <w:sz w:val="20"/>
          <w:szCs w:val="20"/>
        </w:rPr>
        <w:t xml:space="preserve"> and E Spain, </w:t>
      </w:r>
      <w:r>
        <w:rPr>
          <w:sz w:val="20"/>
          <w:szCs w:val="20"/>
        </w:rPr>
        <w:t>‘</w:t>
      </w:r>
      <w:r w:rsidRPr="004D3C38">
        <w:rPr>
          <w:sz w:val="20"/>
          <w:szCs w:val="20"/>
        </w:rPr>
        <w:t xml:space="preserve">When is a </w:t>
      </w:r>
      <w:proofErr w:type="spellStart"/>
      <w:r w:rsidRPr="004D3C38">
        <w:rPr>
          <w:sz w:val="20"/>
          <w:szCs w:val="20"/>
        </w:rPr>
        <w:t>Foetus</w:t>
      </w:r>
      <w:proofErr w:type="spellEnd"/>
      <w:r w:rsidRPr="004D3C38">
        <w:rPr>
          <w:sz w:val="20"/>
          <w:szCs w:val="20"/>
        </w:rPr>
        <w:t xml:space="preserve"> not an Unborn? Fatal </w:t>
      </w:r>
      <w:proofErr w:type="spellStart"/>
      <w:r w:rsidRPr="004D3C38">
        <w:rPr>
          <w:sz w:val="20"/>
          <w:szCs w:val="20"/>
        </w:rPr>
        <w:t>Foetal</w:t>
      </w:r>
      <w:proofErr w:type="spellEnd"/>
      <w:r w:rsidRPr="004D3C38">
        <w:rPr>
          <w:sz w:val="20"/>
          <w:szCs w:val="20"/>
        </w:rPr>
        <w:t xml:space="preserve"> Abnormalities and Article 40.3.3 3</w:t>
      </w:r>
      <w:r>
        <w:rPr>
          <w:sz w:val="20"/>
          <w:szCs w:val="20"/>
        </w:rPr>
        <w:t>’</w:t>
      </w:r>
      <w:r w:rsidRPr="004D3C38">
        <w:rPr>
          <w:sz w:val="20"/>
          <w:szCs w:val="20"/>
        </w:rPr>
        <w:t xml:space="preserve"> (3) Irish Journal of Legal Studies 92 (2013), E Barrington, ‘Submission to Citizens’ Assembly, Article 40.3.3 of the Constitution and Fatal </w:t>
      </w:r>
      <w:proofErr w:type="spellStart"/>
      <w:r w:rsidRPr="004D3C38">
        <w:rPr>
          <w:sz w:val="20"/>
          <w:szCs w:val="20"/>
        </w:rPr>
        <w:t>Foetal</w:t>
      </w:r>
      <w:proofErr w:type="spellEnd"/>
      <w:r w:rsidRPr="004D3C38">
        <w:rPr>
          <w:sz w:val="20"/>
          <w:szCs w:val="20"/>
        </w:rPr>
        <w:t xml:space="preserve"> Abnormalities</w:t>
      </w:r>
      <w:r>
        <w:rPr>
          <w:sz w:val="20"/>
          <w:szCs w:val="20"/>
        </w:rPr>
        <w:t>’</w:t>
      </w:r>
      <w:r w:rsidRPr="004D3C38">
        <w:rPr>
          <w:sz w:val="20"/>
          <w:szCs w:val="20"/>
        </w:rPr>
        <w:t xml:space="preserve"> (January 2017) </w:t>
      </w:r>
      <w:r>
        <w:rPr>
          <w:sz w:val="20"/>
          <w:szCs w:val="20"/>
        </w:rPr>
        <w:t xml:space="preserve">para </w:t>
      </w:r>
      <w:r w:rsidRPr="004D3C38">
        <w:rPr>
          <w:sz w:val="20"/>
          <w:szCs w:val="20"/>
        </w:rPr>
        <w:t>3.3</w:t>
      </w:r>
      <w:r>
        <w:rPr>
          <w:sz w:val="20"/>
          <w:szCs w:val="20"/>
        </w:rPr>
        <w:t xml:space="preserve">, available at </w:t>
      </w:r>
      <w:hyperlink r:id="rId9" w:history="1">
        <w:r w:rsidRPr="0009051E">
          <w:rPr>
            <w:rStyle w:val="Hyperlink"/>
            <w:sz w:val="20"/>
            <w:szCs w:val="20"/>
          </w:rPr>
          <w:t>https://www.citizensassembly.ie/en/Meetings/Eileen-Barrington-Paper.pdf</w:t>
        </w:r>
      </w:hyperlink>
      <w:r>
        <w:rPr>
          <w:sz w:val="20"/>
          <w:szCs w:val="20"/>
        </w:rPr>
        <w:t xml:space="preserve">. </w:t>
      </w:r>
    </w:p>
  </w:footnote>
  <w:footnote w:id="27">
    <w:p w14:paraId="528712BF" w14:textId="61D2DD1E" w:rsidR="00F01C63" w:rsidRPr="004D3C38" w:rsidRDefault="00F01C63" w:rsidP="008C3BA4">
      <w:pPr>
        <w:pStyle w:val="FootnoteText"/>
        <w:jc w:val="both"/>
        <w:rPr>
          <w:sz w:val="20"/>
          <w:szCs w:val="20"/>
        </w:rPr>
      </w:pPr>
      <w:r>
        <w:rPr>
          <w:rStyle w:val="FootnoteReference"/>
        </w:rPr>
        <w:footnoteRef/>
      </w:r>
      <w:r>
        <w:rPr>
          <w:sz w:val="20"/>
          <w:szCs w:val="20"/>
        </w:rPr>
        <w:t xml:space="preserve"> See comments of </w:t>
      </w:r>
      <w:r w:rsidRPr="004D3C38">
        <w:rPr>
          <w:sz w:val="20"/>
          <w:szCs w:val="20"/>
        </w:rPr>
        <w:t xml:space="preserve">Prof </w:t>
      </w:r>
      <w:r>
        <w:rPr>
          <w:sz w:val="20"/>
          <w:szCs w:val="20"/>
        </w:rPr>
        <w:t xml:space="preserve">Ruth </w:t>
      </w:r>
      <w:proofErr w:type="spellStart"/>
      <w:r w:rsidRPr="004D3C38">
        <w:rPr>
          <w:sz w:val="20"/>
          <w:szCs w:val="20"/>
        </w:rPr>
        <w:t>Halperin-Kaddari</w:t>
      </w:r>
      <w:proofErr w:type="spellEnd"/>
      <w:r>
        <w:rPr>
          <w:sz w:val="20"/>
          <w:szCs w:val="20"/>
        </w:rPr>
        <w:t xml:space="preserve"> in  Press Release of UN Office of the High Commissioner, ‘</w:t>
      </w:r>
      <w:r w:rsidRPr="000B66CB">
        <w:rPr>
          <w:sz w:val="20"/>
          <w:szCs w:val="20"/>
        </w:rPr>
        <w:t xml:space="preserve">UK violates women’s rights in Northern Ireland by unduly restricting </w:t>
      </w:r>
      <w:r>
        <w:rPr>
          <w:sz w:val="20"/>
          <w:szCs w:val="20"/>
        </w:rPr>
        <w:t xml:space="preserve">access to abortion – UN experts’ available at </w:t>
      </w:r>
      <w:hyperlink r:id="rId10" w:history="1">
        <w:r w:rsidRPr="00C95157">
          <w:rPr>
            <w:rStyle w:val="Hyperlink"/>
            <w:sz w:val="20"/>
            <w:szCs w:val="20"/>
          </w:rPr>
          <w:t>https://www.ohchr.org/en/NewsEvents/Pages/DisplayNews.aspx?NewsID=22693&amp;LangID=E</w:t>
        </w:r>
      </w:hyperlink>
      <w:r>
        <w:rPr>
          <w:sz w:val="20"/>
          <w:szCs w:val="20"/>
        </w:rPr>
        <w:t xml:space="preserve"> </w:t>
      </w:r>
    </w:p>
  </w:footnote>
  <w:footnote w:id="28">
    <w:p w14:paraId="757DFB46" w14:textId="77777777" w:rsidR="00F01C63" w:rsidRPr="00792589" w:rsidRDefault="00F01C63" w:rsidP="006D6E8F">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Lord Kerr (with whom Lord Wilson agreed), para 237.</w:t>
      </w:r>
    </w:p>
  </w:footnote>
  <w:footnote w:id="29">
    <w:p w14:paraId="7D1D99F9" w14:textId="77777777" w:rsidR="00F01C63" w:rsidRPr="00792589" w:rsidRDefault="00F01C63" w:rsidP="006D6E8F">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Lord Kerr (with whom Lord Wilson agreed), para 242.</w:t>
      </w:r>
    </w:p>
  </w:footnote>
  <w:footnote w:id="30">
    <w:p w14:paraId="16B20FDB" w14:textId="2EF79B7E" w:rsidR="00F01C63" w:rsidRPr="00F01C63" w:rsidRDefault="00F01C63">
      <w:pPr>
        <w:pStyle w:val="FootnoteText"/>
        <w:rPr>
          <w:sz w:val="20"/>
          <w:szCs w:val="20"/>
          <w:lang w:val="en-IE"/>
        </w:rPr>
      </w:pPr>
      <w:r w:rsidRPr="00F01C63">
        <w:rPr>
          <w:rStyle w:val="FootnoteReference"/>
          <w:sz w:val="20"/>
          <w:szCs w:val="20"/>
        </w:rPr>
        <w:footnoteRef/>
      </w:r>
      <w:r w:rsidRPr="00F01C63">
        <w:rPr>
          <w:sz w:val="20"/>
          <w:szCs w:val="20"/>
        </w:rPr>
        <w:t xml:space="preserve"> </w:t>
      </w:r>
      <w:r w:rsidRPr="00F01C63">
        <w:rPr>
          <w:i/>
          <w:sz w:val="20"/>
          <w:szCs w:val="20"/>
        </w:rPr>
        <w:t>Vo v France</w:t>
      </w:r>
      <w:r w:rsidRPr="00F01C63">
        <w:rPr>
          <w:sz w:val="20"/>
          <w:szCs w:val="20"/>
        </w:rPr>
        <w:t xml:space="preserve"> (2004) 40 E.H.R.R. 12. See also: </w:t>
      </w:r>
      <w:r w:rsidRPr="00F01C63">
        <w:rPr>
          <w:i/>
          <w:sz w:val="20"/>
          <w:szCs w:val="20"/>
        </w:rPr>
        <w:t>Paton v United Kingdom</w:t>
      </w:r>
      <w:r w:rsidRPr="00F01C63">
        <w:rPr>
          <w:sz w:val="20"/>
          <w:szCs w:val="20"/>
        </w:rPr>
        <w:t xml:space="preserve"> [1981] 3 E.H.R.R. 408; </w:t>
      </w:r>
      <w:r w:rsidRPr="00F01C63">
        <w:rPr>
          <w:i/>
          <w:sz w:val="20"/>
          <w:szCs w:val="20"/>
        </w:rPr>
        <w:t>RH v Norway</w:t>
      </w:r>
      <w:r w:rsidRPr="00F01C63">
        <w:rPr>
          <w:sz w:val="20"/>
          <w:szCs w:val="20"/>
        </w:rPr>
        <w:t xml:space="preserve"> </w:t>
      </w:r>
      <w:r>
        <w:rPr>
          <w:sz w:val="20"/>
          <w:szCs w:val="20"/>
        </w:rPr>
        <w:t xml:space="preserve">(Admissibility) </w:t>
      </w:r>
      <w:r w:rsidRPr="00F01C63">
        <w:rPr>
          <w:sz w:val="20"/>
          <w:szCs w:val="20"/>
        </w:rPr>
        <w:t xml:space="preserve">(App. </w:t>
      </w:r>
      <w:proofErr w:type="spellStart"/>
      <w:r w:rsidRPr="00F01C63">
        <w:rPr>
          <w:sz w:val="20"/>
          <w:szCs w:val="20"/>
        </w:rPr>
        <w:t>No.17004</w:t>
      </w:r>
      <w:proofErr w:type="spellEnd"/>
      <w:r w:rsidRPr="00F01C63">
        <w:rPr>
          <w:sz w:val="20"/>
          <w:szCs w:val="20"/>
        </w:rPr>
        <w:t xml:space="preserve">/90), </w:t>
      </w:r>
      <w:proofErr w:type="spellStart"/>
      <w:r w:rsidRPr="00F01C63">
        <w:rPr>
          <w:sz w:val="20"/>
          <w:szCs w:val="20"/>
        </w:rPr>
        <w:t>Eur.Comm.H.R</w:t>
      </w:r>
      <w:proofErr w:type="spellEnd"/>
      <w:r w:rsidRPr="00F01C63">
        <w:rPr>
          <w:sz w:val="20"/>
          <w:szCs w:val="20"/>
        </w:rPr>
        <w:t xml:space="preserve">. May 19, 1992; </w:t>
      </w:r>
      <w:proofErr w:type="spellStart"/>
      <w:r w:rsidRPr="00F01C63">
        <w:rPr>
          <w:i/>
          <w:sz w:val="20"/>
          <w:szCs w:val="20"/>
        </w:rPr>
        <w:t>Boso</w:t>
      </w:r>
      <w:proofErr w:type="spellEnd"/>
      <w:r w:rsidRPr="00F01C63">
        <w:rPr>
          <w:i/>
          <w:sz w:val="20"/>
          <w:szCs w:val="20"/>
        </w:rPr>
        <w:t xml:space="preserve"> v Italy</w:t>
      </w:r>
      <w:r w:rsidRPr="00F01C63">
        <w:rPr>
          <w:sz w:val="20"/>
          <w:szCs w:val="20"/>
        </w:rPr>
        <w:t xml:space="preserve"> (</w:t>
      </w:r>
      <w:proofErr w:type="spellStart"/>
      <w:r w:rsidRPr="00F01C63">
        <w:rPr>
          <w:sz w:val="20"/>
          <w:szCs w:val="20"/>
        </w:rPr>
        <w:t>App.No.50490</w:t>
      </w:r>
      <w:proofErr w:type="spellEnd"/>
      <w:r w:rsidRPr="00F01C63">
        <w:rPr>
          <w:sz w:val="20"/>
          <w:szCs w:val="20"/>
        </w:rPr>
        <w:t xml:space="preserve">/99), </w:t>
      </w:r>
      <w:proofErr w:type="spellStart"/>
      <w:r w:rsidRPr="00F01C63">
        <w:rPr>
          <w:sz w:val="20"/>
          <w:szCs w:val="20"/>
        </w:rPr>
        <w:t>Eur.Comm.H.R</w:t>
      </w:r>
      <w:proofErr w:type="spellEnd"/>
      <w:r w:rsidRPr="00F01C63">
        <w:rPr>
          <w:sz w:val="20"/>
          <w:szCs w:val="20"/>
        </w:rPr>
        <w:t>. September 5, 2002. See also, S Palmer, ‘Abortion and human rights’ (2014) 4 European Human Rights Law Review</w:t>
      </w:r>
      <w:r>
        <w:rPr>
          <w:sz w:val="20"/>
          <w:szCs w:val="20"/>
        </w:rPr>
        <w:t xml:space="preserve"> 596;</w:t>
      </w:r>
      <w:r w:rsidRPr="00F01C63">
        <w:rPr>
          <w:sz w:val="20"/>
          <w:szCs w:val="20"/>
        </w:rPr>
        <w:t xml:space="preserve"> R Scott, ‘The English Fetus and the Right to Life’ (2004), European Journal of Health Law, 11(4), 347-364.</w:t>
      </w:r>
    </w:p>
  </w:footnote>
  <w:footnote w:id="31">
    <w:p w14:paraId="00FDAB2A" w14:textId="30295EE6"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Art 8(2) provides that </w:t>
      </w:r>
      <w:r>
        <w:rPr>
          <w:sz w:val="20"/>
          <w:szCs w:val="20"/>
          <w:lang w:val="en-US"/>
        </w:rPr>
        <w:t>t</w:t>
      </w:r>
      <w:r w:rsidRPr="00792589">
        <w:rPr>
          <w:sz w:val="20"/>
          <w:szCs w:val="20"/>
          <w:lang w:val="en-US"/>
        </w:rPr>
        <w: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32">
    <w:p w14:paraId="4EBD1B4C" w14:textId="6CED942C"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Lady Hale, para 19</w:t>
      </w:r>
      <w:r>
        <w:rPr>
          <w:sz w:val="20"/>
          <w:szCs w:val="20"/>
          <w:lang w:val="it-IT"/>
        </w:rPr>
        <w:t>.</w:t>
      </w:r>
    </w:p>
  </w:footnote>
  <w:footnote w:id="33">
    <w:p w14:paraId="32BC78BE" w14:textId="77777777"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Lady Hale, para 28.</w:t>
      </w:r>
    </w:p>
  </w:footnote>
  <w:footnote w:id="34">
    <w:p w14:paraId="755273D8" w14:textId="466B2383"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Mance, para 125.</w:t>
      </w:r>
    </w:p>
  </w:footnote>
  <w:footnote w:id="35">
    <w:p w14:paraId="6986B1A3" w14:textId="233EC35B"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Kerr, para 284.</w:t>
      </w:r>
    </w:p>
  </w:footnote>
  <w:footnote w:id="36">
    <w:p w14:paraId="42B8838C" w14:textId="7D713A6A"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GB"/>
        </w:rPr>
        <w:t>Lady Black, para 371.</w:t>
      </w:r>
    </w:p>
  </w:footnote>
  <w:footnote w:id="37">
    <w:p w14:paraId="60AF6760" w14:textId="34A58A88"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GB"/>
        </w:rPr>
        <w:t>Lady Black, para 371.</w:t>
      </w:r>
    </w:p>
  </w:footnote>
  <w:footnote w:id="38">
    <w:p w14:paraId="12B65FE0" w14:textId="290BE9DA"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Mance, para 127.</w:t>
      </w:r>
    </w:p>
  </w:footnote>
  <w:footnote w:id="39">
    <w:p w14:paraId="7C002C8E" w14:textId="6216AEA0"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Mance, para 127.</w:t>
      </w:r>
    </w:p>
  </w:footnote>
  <w:footnote w:id="40">
    <w:p w14:paraId="7A4B7B82" w14:textId="635CD5EB"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Lady Hale, Lord </w:t>
      </w:r>
      <w:proofErr w:type="spellStart"/>
      <w:r w:rsidRPr="00792589">
        <w:rPr>
          <w:sz w:val="20"/>
          <w:szCs w:val="20"/>
        </w:rPr>
        <w:t>Mance</w:t>
      </w:r>
      <w:proofErr w:type="spellEnd"/>
      <w:r w:rsidRPr="00792589">
        <w:rPr>
          <w:sz w:val="20"/>
          <w:szCs w:val="20"/>
        </w:rPr>
        <w:t>, and Lord Kerr (with whom Lord Wilson agreed).</w:t>
      </w:r>
    </w:p>
  </w:footnote>
  <w:footnote w:id="41">
    <w:p w14:paraId="230C9400" w14:textId="465624EA"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Mance, para 132.</w:t>
      </w:r>
    </w:p>
  </w:footnote>
  <w:footnote w:id="42">
    <w:p w14:paraId="77970EC4" w14:textId="77777777"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Lady </w:t>
      </w:r>
      <w:proofErr w:type="spellStart"/>
      <w:r w:rsidRPr="00427479">
        <w:rPr>
          <w:sz w:val="20"/>
          <w:szCs w:val="20"/>
          <w:lang w:val="it-IT"/>
        </w:rPr>
        <w:t>Hale</w:t>
      </w:r>
      <w:proofErr w:type="spellEnd"/>
      <w:r w:rsidRPr="00427479">
        <w:rPr>
          <w:sz w:val="20"/>
          <w:szCs w:val="20"/>
          <w:lang w:val="it-IT"/>
        </w:rPr>
        <w:t>, para 27.</w:t>
      </w:r>
    </w:p>
  </w:footnote>
  <w:footnote w:id="43">
    <w:p w14:paraId="65CA98F3" w14:textId="745AB964"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Lord </w:t>
      </w:r>
      <w:proofErr w:type="spellStart"/>
      <w:r w:rsidRPr="00792589">
        <w:rPr>
          <w:sz w:val="20"/>
          <w:szCs w:val="20"/>
        </w:rPr>
        <w:t>Mance</w:t>
      </w:r>
      <w:proofErr w:type="spellEnd"/>
      <w:r w:rsidRPr="00792589">
        <w:rPr>
          <w:sz w:val="20"/>
          <w:szCs w:val="20"/>
        </w:rPr>
        <w:t xml:space="preserve">, Hale, and Lord Kerr (with whom Lord Wilson agreed). Lord Reed with whom Lord Lloyd Jones agreed did not find any violations of Art 8 and instead would leave this as an issue for parliament. Lady Black agreed with Lord Reed in cases outside of fatal fetal abnormality. </w:t>
      </w:r>
    </w:p>
  </w:footnote>
  <w:footnote w:id="44">
    <w:p w14:paraId="0E81FD94" w14:textId="55DDBAD5" w:rsidR="00F01C63" w:rsidRPr="00792589" w:rsidRDefault="00F01C63" w:rsidP="00792589">
      <w:pPr>
        <w:pStyle w:val="FootnoteText"/>
        <w:shd w:val="clear" w:color="auto" w:fill="FFFFFF" w:themeFill="background1"/>
        <w:jc w:val="both"/>
        <w:rPr>
          <w:sz w:val="20"/>
          <w:szCs w:val="20"/>
        </w:rPr>
      </w:pPr>
      <w:r w:rsidRPr="00792589">
        <w:rPr>
          <w:rStyle w:val="FootnoteReference"/>
          <w:sz w:val="20"/>
          <w:szCs w:val="20"/>
        </w:rPr>
        <w:footnoteRef/>
      </w:r>
      <w:r w:rsidRPr="00792589">
        <w:rPr>
          <w:sz w:val="20"/>
          <w:szCs w:val="20"/>
        </w:rPr>
        <w:t xml:space="preserve"> Lord </w:t>
      </w:r>
      <w:proofErr w:type="spellStart"/>
      <w:r w:rsidRPr="00792589">
        <w:rPr>
          <w:sz w:val="20"/>
          <w:szCs w:val="20"/>
        </w:rPr>
        <w:t>Mance</w:t>
      </w:r>
      <w:proofErr w:type="spellEnd"/>
      <w:r w:rsidRPr="00792589">
        <w:rPr>
          <w:sz w:val="20"/>
          <w:szCs w:val="20"/>
        </w:rPr>
        <w:t>, para 133</w:t>
      </w:r>
      <w:r>
        <w:rPr>
          <w:sz w:val="20"/>
          <w:szCs w:val="20"/>
        </w:rPr>
        <w:t>.</w:t>
      </w:r>
    </w:p>
  </w:footnote>
  <w:footnote w:id="45">
    <w:p w14:paraId="130EC9B9" w14:textId="277C51A4"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See </w:t>
      </w:r>
      <w:r w:rsidRPr="00792589">
        <w:rPr>
          <w:i/>
          <w:iCs/>
          <w:sz w:val="20"/>
          <w:szCs w:val="20"/>
        </w:rPr>
        <w:t xml:space="preserve">A, B and C v Ireland </w:t>
      </w:r>
      <w:r w:rsidRPr="00792589">
        <w:rPr>
          <w:sz w:val="20"/>
          <w:szCs w:val="20"/>
        </w:rPr>
        <w:t>[2010] ECHR 2032.</w:t>
      </w:r>
    </w:p>
  </w:footnote>
  <w:footnote w:id="46">
    <w:p w14:paraId="68FEFD03" w14:textId="2CFCE157" w:rsidR="00F01C63" w:rsidRPr="00792589" w:rsidRDefault="00F01C63" w:rsidP="00792589">
      <w:pPr>
        <w:pStyle w:val="FootnoteText"/>
        <w:shd w:val="clear" w:color="auto" w:fill="FFFFFF" w:themeFill="background1"/>
        <w:jc w:val="both"/>
        <w:rPr>
          <w:sz w:val="20"/>
          <w:szCs w:val="20"/>
        </w:rPr>
      </w:pPr>
      <w:r w:rsidRPr="00792589">
        <w:rPr>
          <w:rStyle w:val="FootnoteReference"/>
          <w:sz w:val="20"/>
          <w:szCs w:val="20"/>
        </w:rPr>
        <w:footnoteRef/>
      </w:r>
      <w:r w:rsidRPr="00792589">
        <w:rPr>
          <w:sz w:val="20"/>
          <w:szCs w:val="20"/>
        </w:rPr>
        <w:t xml:space="preserve"> H </w:t>
      </w:r>
      <w:proofErr w:type="spellStart"/>
      <w:r w:rsidRPr="00792589">
        <w:rPr>
          <w:sz w:val="20"/>
          <w:szCs w:val="20"/>
        </w:rPr>
        <w:t>Yourow</w:t>
      </w:r>
      <w:proofErr w:type="spellEnd"/>
      <w:r w:rsidRPr="00792589">
        <w:rPr>
          <w:sz w:val="20"/>
          <w:szCs w:val="20"/>
        </w:rPr>
        <w:t xml:space="preserve">, </w:t>
      </w:r>
      <w:r w:rsidRPr="00792589">
        <w:rPr>
          <w:i/>
          <w:iCs/>
          <w:sz w:val="20"/>
          <w:szCs w:val="20"/>
        </w:rPr>
        <w:t xml:space="preserve">The Margin of Appreciation Doctrine in the Dynamics of European Human Rights Jurisprudence </w:t>
      </w:r>
      <w:r w:rsidRPr="00792589">
        <w:rPr>
          <w:sz w:val="20"/>
          <w:szCs w:val="20"/>
        </w:rPr>
        <w:t xml:space="preserve">(Kluwer Academic Publishers 1996), 13; See also M R Hutchinson, ‘The Margin of Appreciation in the European Court of Human Rights’ (1999) 48(3) ICLQ 638, 647; R </w:t>
      </w:r>
      <w:proofErr w:type="spellStart"/>
      <w:r w:rsidRPr="00792589">
        <w:rPr>
          <w:sz w:val="20"/>
          <w:szCs w:val="20"/>
        </w:rPr>
        <w:t>Nigro</w:t>
      </w:r>
      <w:proofErr w:type="spellEnd"/>
      <w:r w:rsidRPr="00792589">
        <w:rPr>
          <w:sz w:val="20"/>
          <w:szCs w:val="20"/>
        </w:rPr>
        <w:t xml:space="preserve">, ‘The Margin of Appreciation Doctrine and the Case-Law of the European Court of Human Rights on the Islamic Veil’ (2010) 11 HR Rev 531. </w:t>
      </w:r>
    </w:p>
  </w:footnote>
  <w:footnote w:id="47">
    <w:p w14:paraId="28CC77B8" w14:textId="7C5D99D9" w:rsidR="00F01C63" w:rsidRPr="00792589" w:rsidRDefault="00F01C63" w:rsidP="00792589">
      <w:pPr>
        <w:pStyle w:val="FootnoteText"/>
        <w:shd w:val="clear" w:color="auto" w:fill="FFFFFF" w:themeFill="background1"/>
        <w:jc w:val="both"/>
        <w:rPr>
          <w:sz w:val="20"/>
          <w:szCs w:val="20"/>
        </w:rPr>
      </w:pPr>
      <w:r w:rsidRPr="00792589">
        <w:rPr>
          <w:rStyle w:val="FootnoteReference"/>
          <w:rFonts w:eastAsiaTheme="majorEastAsia"/>
          <w:sz w:val="20"/>
          <w:szCs w:val="20"/>
        </w:rPr>
        <w:footnoteRef/>
      </w:r>
      <w:proofErr w:type="spellStart"/>
      <w:r w:rsidRPr="00792589">
        <w:rPr>
          <w:i/>
          <w:sz w:val="20"/>
          <w:szCs w:val="20"/>
        </w:rPr>
        <w:t>Handyside</w:t>
      </w:r>
      <w:proofErr w:type="spellEnd"/>
      <w:r w:rsidRPr="00792589">
        <w:rPr>
          <w:i/>
          <w:sz w:val="20"/>
          <w:szCs w:val="20"/>
        </w:rPr>
        <w:t xml:space="preserve"> v United Kingdom</w:t>
      </w:r>
      <w:r w:rsidRPr="00792589">
        <w:rPr>
          <w:sz w:val="20"/>
          <w:szCs w:val="20"/>
        </w:rPr>
        <w:t xml:space="preserve"> (Application no. 5493/72) Judgment of 7</w:t>
      </w:r>
      <w:r w:rsidRPr="00792589">
        <w:rPr>
          <w:sz w:val="20"/>
          <w:szCs w:val="20"/>
          <w:vertAlign w:val="superscript"/>
        </w:rPr>
        <w:t>th</w:t>
      </w:r>
      <w:r w:rsidRPr="00792589">
        <w:rPr>
          <w:sz w:val="20"/>
          <w:szCs w:val="20"/>
        </w:rPr>
        <w:t xml:space="preserve"> December, 1976, par</w:t>
      </w:r>
      <w:r>
        <w:rPr>
          <w:sz w:val="20"/>
          <w:szCs w:val="20"/>
        </w:rPr>
        <w:t>a</w:t>
      </w:r>
      <w:r w:rsidRPr="00792589">
        <w:rPr>
          <w:sz w:val="20"/>
          <w:szCs w:val="20"/>
        </w:rPr>
        <w:t xml:space="preserve"> 48</w:t>
      </w:r>
      <w:r>
        <w:rPr>
          <w:sz w:val="20"/>
          <w:szCs w:val="20"/>
        </w:rPr>
        <w:t>.</w:t>
      </w:r>
    </w:p>
  </w:footnote>
  <w:footnote w:id="48">
    <w:p w14:paraId="04146B84" w14:textId="21A54A28" w:rsidR="00F01C63" w:rsidRPr="00792589" w:rsidRDefault="00F01C63" w:rsidP="00792589">
      <w:pPr>
        <w:pStyle w:val="FootnoteText"/>
        <w:shd w:val="clear" w:color="auto" w:fill="FFFFFF" w:themeFill="background1"/>
        <w:jc w:val="both"/>
        <w:rPr>
          <w:sz w:val="20"/>
          <w:szCs w:val="20"/>
        </w:rPr>
      </w:pPr>
      <w:r w:rsidRPr="00792589">
        <w:rPr>
          <w:rStyle w:val="FootnoteReference"/>
          <w:rFonts w:eastAsiaTheme="majorEastAsia"/>
          <w:sz w:val="20"/>
          <w:szCs w:val="20"/>
        </w:rPr>
        <w:footnoteRef/>
      </w:r>
      <w:r w:rsidRPr="00792589">
        <w:rPr>
          <w:sz w:val="20"/>
          <w:szCs w:val="20"/>
        </w:rPr>
        <w:t xml:space="preserve"> </w:t>
      </w:r>
      <w:r w:rsidRPr="00792589">
        <w:rPr>
          <w:i/>
          <w:sz w:val="20"/>
          <w:szCs w:val="20"/>
          <w:lang w:val="en-IE"/>
        </w:rPr>
        <w:t>A, B and C v Ireland</w:t>
      </w:r>
      <w:r w:rsidRPr="00792589">
        <w:rPr>
          <w:sz w:val="20"/>
          <w:szCs w:val="20"/>
          <w:lang w:val="en-IE"/>
        </w:rPr>
        <w:t xml:space="preserve"> [2010] ECHR 2032, para 22</w:t>
      </w:r>
      <w:r>
        <w:rPr>
          <w:sz w:val="20"/>
          <w:szCs w:val="20"/>
          <w:lang w:val="en-IE"/>
        </w:rPr>
        <w:t>.</w:t>
      </w:r>
    </w:p>
  </w:footnote>
  <w:footnote w:id="49">
    <w:p w14:paraId="6ED51493" w14:textId="64CAD72E" w:rsidR="00F01C63" w:rsidRPr="00792589" w:rsidRDefault="00F01C63" w:rsidP="00792589">
      <w:pPr>
        <w:shd w:val="clear" w:color="auto" w:fill="FFFFFF" w:themeFill="background1"/>
        <w:jc w:val="both"/>
        <w:rPr>
          <w:rFonts w:eastAsia="Times New Roman"/>
          <w:color w:val="000000"/>
          <w:sz w:val="20"/>
          <w:szCs w:val="20"/>
          <w:shd w:val="clear" w:color="auto" w:fill="FFFFFF"/>
          <w:lang w:val="en-US"/>
        </w:rPr>
      </w:pPr>
      <w:r w:rsidRPr="00792589">
        <w:rPr>
          <w:rStyle w:val="FootnoteReference"/>
          <w:sz w:val="20"/>
          <w:szCs w:val="20"/>
        </w:rPr>
        <w:footnoteRef/>
      </w:r>
      <w:r w:rsidRPr="00792589">
        <w:rPr>
          <w:sz w:val="20"/>
          <w:szCs w:val="20"/>
        </w:rPr>
        <w:t xml:space="preserve"> </w:t>
      </w:r>
      <w:r w:rsidRPr="00792589">
        <w:rPr>
          <w:rFonts w:eastAsia="Times New Roman"/>
          <w:color w:val="000000"/>
          <w:sz w:val="20"/>
          <w:szCs w:val="20"/>
          <w:lang w:val="en-US"/>
        </w:rPr>
        <w:t xml:space="preserve">S Foster, Case Comment: In the matter of an application by the Northern Ireland Human Rights Commission for Judicial Review: abortion - declarations of incompatibility - right to private life - inhuman or degrading treatment or punishment - locus standi - </w:t>
      </w:r>
      <w:proofErr w:type="spellStart"/>
      <w:r w:rsidRPr="00792589">
        <w:rPr>
          <w:rFonts w:eastAsia="Times New Roman"/>
          <w:color w:val="000000"/>
          <w:sz w:val="20"/>
          <w:szCs w:val="20"/>
          <w:shd w:val="clear" w:color="auto" w:fill="FFFFFF"/>
          <w:lang w:val="en-US"/>
        </w:rPr>
        <w:t>Cov</w:t>
      </w:r>
      <w:proofErr w:type="spellEnd"/>
      <w:r w:rsidRPr="00792589">
        <w:rPr>
          <w:rFonts w:eastAsia="Times New Roman"/>
          <w:color w:val="000000"/>
          <w:sz w:val="20"/>
          <w:szCs w:val="20"/>
          <w:shd w:val="clear" w:color="auto" w:fill="FFFFFF"/>
          <w:lang w:val="en-US"/>
        </w:rPr>
        <w:t xml:space="preserve">. L.J. 2018, 23(1), 117-122; </w:t>
      </w:r>
      <w:r>
        <w:rPr>
          <w:rFonts w:eastAsia="Times New Roman"/>
          <w:color w:val="000000"/>
          <w:sz w:val="20"/>
          <w:szCs w:val="20"/>
          <w:shd w:val="clear" w:color="auto" w:fill="FFFFFF"/>
          <w:lang w:val="en-US"/>
        </w:rPr>
        <w:t>A Davies, ‘</w:t>
      </w:r>
      <w:r w:rsidRPr="00792589">
        <w:rPr>
          <w:rFonts w:eastAsia="Times New Roman"/>
          <w:color w:val="000000"/>
          <w:sz w:val="20"/>
          <w:szCs w:val="20"/>
          <w:shd w:val="clear" w:color="auto" w:fill="FFFFFF"/>
          <w:lang w:val="en-US"/>
        </w:rPr>
        <w:t xml:space="preserve">The </w:t>
      </w:r>
      <w:proofErr w:type="spellStart"/>
      <w:r w:rsidRPr="00792589">
        <w:rPr>
          <w:rFonts w:eastAsia="Times New Roman"/>
          <w:color w:val="000000"/>
          <w:sz w:val="20"/>
          <w:szCs w:val="20"/>
          <w:shd w:val="clear" w:color="auto" w:fill="FFFFFF"/>
          <w:lang w:val="en-US"/>
        </w:rPr>
        <w:t>UKSCt</w:t>
      </w:r>
      <w:proofErr w:type="spellEnd"/>
      <w:r w:rsidRPr="00792589">
        <w:rPr>
          <w:rFonts w:eastAsia="Times New Roman"/>
          <w:color w:val="000000"/>
          <w:sz w:val="20"/>
          <w:szCs w:val="20"/>
          <w:shd w:val="clear" w:color="auto" w:fill="FFFFFF"/>
          <w:lang w:val="en-US"/>
        </w:rPr>
        <w:t xml:space="preserve"> Decision on Abortion in Northern Ireland: A Pyrrhic Defeat?</w:t>
      </w:r>
      <w:r>
        <w:rPr>
          <w:rFonts w:eastAsia="Times New Roman"/>
          <w:color w:val="000000"/>
          <w:sz w:val="20"/>
          <w:szCs w:val="20"/>
          <w:shd w:val="clear" w:color="auto" w:fill="FFFFFF"/>
          <w:lang w:val="en-US"/>
        </w:rPr>
        <w:t>’</w:t>
      </w:r>
      <w:r w:rsidRPr="00792589">
        <w:rPr>
          <w:rFonts w:eastAsia="Times New Roman"/>
          <w:color w:val="000000"/>
          <w:sz w:val="20"/>
          <w:szCs w:val="20"/>
          <w:shd w:val="clear" w:color="auto" w:fill="FFFFFF"/>
          <w:lang w:val="en-US"/>
        </w:rPr>
        <w:t xml:space="preserve"> Oxford Human Rights Hub </w:t>
      </w:r>
      <w:hyperlink r:id="rId11" w:history="1">
        <w:r w:rsidRPr="00792589">
          <w:rPr>
            <w:rStyle w:val="Hyperlink"/>
            <w:rFonts w:eastAsia="Times New Roman"/>
            <w:sz w:val="20"/>
            <w:szCs w:val="20"/>
            <w:shd w:val="clear" w:color="auto" w:fill="FFFFFF"/>
            <w:lang w:val="en-US"/>
          </w:rPr>
          <w:t>http://ohrh.law.ox.ac.uk/the-uk-supreme-court-decision-on-abortion-in-northern-ireland-a-pyrrhic-defeat/</w:t>
        </w:r>
      </w:hyperlink>
    </w:p>
  </w:footnote>
  <w:footnote w:id="50">
    <w:p w14:paraId="1467BC6C" w14:textId="54ADF486"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S </w:t>
      </w:r>
      <w:r w:rsidRPr="00792589">
        <w:rPr>
          <w:sz w:val="20"/>
          <w:szCs w:val="20"/>
          <w:lang w:val="en-GB"/>
        </w:rPr>
        <w:t>Foster, In the matter of an application by the Northern Ireland Human Rights Commission for Judicial Review: abortion - declarations of incompatibility - right to private life - inhuman or degrading treatment or punishment – locus standi (2018) Coventry Law Journal 117, 121.</w:t>
      </w:r>
    </w:p>
  </w:footnote>
  <w:footnote w:id="51">
    <w:p w14:paraId="1DD1B13A" w14:textId="68B5FEDB" w:rsidR="00F01C63" w:rsidRPr="00F01C63" w:rsidRDefault="00F01C63" w:rsidP="0037702E">
      <w:pPr>
        <w:pStyle w:val="FootnoteText"/>
        <w:rPr>
          <w:lang w:val="en-GB"/>
        </w:rPr>
      </w:pPr>
      <w:r w:rsidRPr="00596967">
        <w:rPr>
          <w:rStyle w:val="FootnoteReference"/>
        </w:rPr>
        <w:footnoteRef/>
      </w:r>
      <w:r w:rsidRPr="00596967">
        <w:t xml:space="preserve"> </w:t>
      </w:r>
      <w:r w:rsidRPr="00F01C63">
        <w:rPr>
          <w:sz w:val="20"/>
          <w:szCs w:val="20"/>
          <w:lang w:val="en-GB"/>
        </w:rPr>
        <w:t>J</w:t>
      </w:r>
      <w:r>
        <w:rPr>
          <w:sz w:val="20"/>
          <w:szCs w:val="20"/>
          <w:lang w:val="en-GB"/>
        </w:rPr>
        <w:t>H</w:t>
      </w:r>
      <w:r w:rsidRPr="00F01C63">
        <w:rPr>
          <w:sz w:val="20"/>
          <w:szCs w:val="20"/>
          <w:lang w:val="en-GB"/>
        </w:rPr>
        <w:t xml:space="preserve"> </w:t>
      </w:r>
      <w:proofErr w:type="spellStart"/>
      <w:r w:rsidRPr="00F01C63">
        <w:rPr>
          <w:sz w:val="20"/>
          <w:szCs w:val="20"/>
          <w:lang w:val="en-GB"/>
        </w:rPr>
        <w:t>Gerards</w:t>
      </w:r>
      <w:proofErr w:type="spellEnd"/>
      <w:r w:rsidRPr="00F01C63">
        <w:rPr>
          <w:sz w:val="20"/>
          <w:szCs w:val="20"/>
          <w:lang w:val="en-GB"/>
        </w:rPr>
        <w:t xml:space="preserve">, The European Court of Human Rights and the National Courts: Giving Shape to the Notion of ‘Shared Responsibility’ in </w:t>
      </w:r>
      <w:r>
        <w:rPr>
          <w:sz w:val="20"/>
          <w:szCs w:val="20"/>
          <w:lang w:val="en-GB"/>
        </w:rPr>
        <w:t xml:space="preserve">JH </w:t>
      </w:r>
      <w:proofErr w:type="spellStart"/>
      <w:r>
        <w:rPr>
          <w:sz w:val="20"/>
          <w:szCs w:val="20"/>
          <w:lang w:val="en-GB"/>
        </w:rPr>
        <w:t>Gerards</w:t>
      </w:r>
      <w:proofErr w:type="spellEnd"/>
      <w:r>
        <w:rPr>
          <w:sz w:val="20"/>
          <w:szCs w:val="20"/>
          <w:lang w:val="en-GB"/>
        </w:rPr>
        <w:t xml:space="preserve"> &amp; </w:t>
      </w:r>
      <w:proofErr w:type="spellStart"/>
      <w:r>
        <w:rPr>
          <w:sz w:val="20"/>
          <w:szCs w:val="20"/>
          <w:lang w:val="en-GB"/>
        </w:rPr>
        <w:t>JWA</w:t>
      </w:r>
      <w:proofErr w:type="spellEnd"/>
      <w:r w:rsidRPr="00596967">
        <w:rPr>
          <w:sz w:val="20"/>
          <w:szCs w:val="20"/>
          <w:lang w:val="en-GB"/>
        </w:rPr>
        <w:t xml:space="preserve"> </w:t>
      </w:r>
      <w:proofErr w:type="spellStart"/>
      <w:r w:rsidRPr="00596967">
        <w:rPr>
          <w:sz w:val="20"/>
          <w:szCs w:val="20"/>
          <w:lang w:val="en-GB"/>
        </w:rPr>
        <w:t>Fleuren</w:t>
      </w:r>
      <w:proofErr w:type="spellEnd"/>
      <w:r w:rsidRPr="00596967">
        <w:rPr>
          <w:sz w:val="20"/>
          <w:szCs w:val="20"/>
          <w:lang w:val="en-GB"/>
        </w:rPr>
        <w:t xml:space="preserve"> (eds.), Implementation of the European Convention on Human Rights and of the judgments of the ECtHR in national case law. A comparative analysis (Antwerp: </w:t>
      </w:r>
      <w:proofErr w:type="spellStart"/>
      <w:r w:rsidRPr="00596967">
        <w:rPr>
          <w:sz w:val="20"/>
          <w:szCs w:val="20"/>
          <w:lang w:val="en-GB"/>
        </w:rPr>
        <w:t>Intersentia</w:t>
      </w:r>
      <w:proofErr w:type="spellEnd"/>
      <w:r w:rsidRPr="00596967">
        <w:rPr>
          <w:sz w:val="20"/>
          <w:szCs w:val="20"/>
          <w:lang w:val="en-GB"/>
        </w:rPr>
        <w:t xml:space="preserve"> 2014)</w:t>
      </w:r>
      <w:r w:rsidRPr="00F01C63">
        <w:rPr>
          <w:sz w:val="20"/>
          <w:szCs w:val="20"/>
          <w:lang w:val="en-GB"/>
        </w:rPr>
        <w:t xml:space="preserve"> at 31, 32. </w:t>
      </w:r>
    </w:p>
  </w:footnote>
  <w:footnote w:id="52">
    <w:p w14:paraId="4DA61B7B" w14:textId="6C01B960" w:rsidR="00F01C63" w:rsidRPr="004A5538" w:rsidRDefault="00F01C63" w:rsidP="00775621">
      <w:pPr>
        <w:pStyle w:val="FootnoteText"/>
        <w:shd w:val="clear" w:color="auto" w:fill="FFFFFF" w:themeFill="background1"/>
        <w:jc w:val="both"/>
        <w:rPr>
          <w:sz w:val="20"/>
          <w:szCs w:val="20"/>
        </w:rPr>
      </w:pPr>
      <w:r w:rsidRPr="00792589">
        <w:rPr>
          <w:rStyle w:val="FootnoteReference"/>
          <w:sz w:val="20"/>
          <w:szCs w:val="20"/>
        </w:rPr>
        <w:footnoteRef/>
      </w:r>
      <w:r w:rsidRPr="00792589">
        <w:rPr>
          <w:sz w:val="20"/>
          <w:szCs w:val="20"/>
        </w:rPr>
        <w:t xml:space="preserve"> </w:t>
      </w:r>
      <w:r w:rsidRPr="004A5538">
        <w:rPr>
          <w:sz w:val="20"/>
          <w:szCs w:val="20"/>
        </w:rPr>
        <w:t>ICCPR Concluding observations on the fourth periodic report of Ireland; United Nations Economic and Social Council E/C.12/IRL/CO/3 Distr.: General</w:t>
      </w:r>
      <w:r>
        <w:rPr>
          <w:sz w:val="20"/>
          <w:szCs w:val="20"/>
        </w:rPr>
        <w:t xml:space="preserve"> </w:t>
      </w:r>
      <w:r w:rsidRPr="004A5538">
        <w:rPr>
          <w:sz w:val="20"/>
          <w:szCs w:val="20"/>
        </w:rPr>
        <w:t>8 July 2015 , Committee on Economic, Social and Cultural Rights Concluding observations on the third periodic report of Ireland.</w:t>
      </w:r>
      <w:r>
        <w:rPr>
          <w:sz w:val="20"/>
          <w:szCs w:val="20"/>
        </w:rPr>
        <w:t xml:space="preserve"> </w:t>
      </w:r>
      <w:r w:rsidRPr="004A5538">
        <w:rPr>
          <w:sz w:val="20"/>
          <w:szCs w:val="20"/>
        </w:rPr>
        <w:t xml:space="preserve">CEDAW/C/50/D/22/2009, 4 November 2011; </w:t>
      </w:r>
      <w:r w:rsidRPr="00F01C63">
        <w:rPr>
          <w:i/>
          <w:sz w:val="20"/>
          <w:szCs w:val="20"/>
        </w:rPr>
        <w:t>LC v Peru Communication</w:t>
      </w:r>
      <w:r>
        <w:rPr>
          <w:sz w:val="20"/>
          <w:szCs w:val="20"/>
        </w:rPr>
        <w:t xml:space="preserve"> No. 22/2009</w:t>
      </w:r>
      <w:r w:rsidRPr="004A5538">
        <w:rPr>
          <w:sz w:val="20"/>
          <w:szCs w:val="20"/>
        </w:rPr>
        <w:t>. United Nations Economic and Social Council E/C.12/IRL/CO/3</w:t>
      </w:r>
      <w:r>
        <w:rPr>
          <w:sz w:val="20"/>
          <w:szCs w:val="20"/>
        </w:rPr>
        <w:t xml:space="preserve"> Distr.: General 8 July 2015</w:t>
      </w:r>
      <w:r w:rsidRPr="004A5538">
        <w:rPr>
          <w:sz w:val="20"/>
          <w:szCs w:val="20"/>
        </w:rPr>
        <w:t>, Committee on Economic, Social and Cultural Rights Concluding observations on the third periodic report of</w:t>
      </w:r>
      <w:r>
        <w:rPr>
          <w:sz w:val="20"/>
          <w:szCs w:val="20"/>
        </w:rPr>
        <w:t xml:space="preserve"> </w:t>
      </w:r>
      <w:r w:rsidRPr="004A5538">
        <w:rPr>
          <w:sz w:val="20"/>
          <w:szCs w:val="20"/>
        </w:rPr>
        <w:t>Ireland.</w:t>
      </w:r>
      <w:r>
        <w:rPr>
          <w:sz w:val="20"/>
          <w:szCs w:val="20"/>
        </w:rPr>
        <w:t xml:space="preserve"> </w:t>
      </w:r>
      <w:r w:rsidRPr="004A5538">
        <w:rPr>
          <w:sz w:val="20"/>
          <w:szCs w:val="20"/>
        </w:rPr>
        <w:t>Concluding observations on the 7th and 8th periodic rep</w:t>
      </w:r>
      <w:r>
        <w:rPr>
          <w:sz w:val="20"/>
          <w:szCs w:val="20"/>
        </w:rPr>
        <w:t>orts of Peru CEDAW/C/IRL/CO/6-7;</w:t>
      </w:r>
      <w:r w:rsidRPr="004A5538">
        <w:rPr>
          <w:sz w:val="20"/>
          <w:szCs w:val="20"/>
        </w:rPr>
        <w:t xml:space="preserve"> C </w:t>
      </w:r>
      <w:proofErr w:type="spellStart"/>
      <w:r w:rsidRPr="004A5538">
        <w:rPr>
          <w:sz w:val="20"/>
          <w:szCs w:val="20"/>
        </w:rPr>
        <w:t>Zampas</w:t>
      </w:r>
      <w:proofErr w:type="spellEnd"/>
      <w:r w:rsidRPr="004A5538">
        <w:rPr>
          <w:sz w:val="20"/>
          <w:szCs w:val="20"/>
        </w:rPr>
        <w:t xml:space="preserve"> and JM </w:t>
      </w:r>
      <w:proofErr w:type="spellStart"/>
      <w:r w:rsidRPr="004A5538">
        <w:rPr>
          <w:sz w:val="20"/>
          <w:szCs w:val="20"/>
        </w:rPr>
        <w:t>Gher</w:t>
      </w:r>
      <w:proofErr w:type="spellEnd"/>
      <w:r w:rsidRPr="004A5538">
        <w:rPr>
          <w:sz w:val="20"/>
          <w:szCs w:val="20"/>
        </w:rPr>
        <w:t>, ‘Abortion as a Human Right</w:t>
      </w:r>
    </w:p>
    <w:p w14:paraId="78791DD0" w14:textId="2DD28366" w:rsidR="00F01C63" w:rsidRPr="00792589" w:rsidRDefault="00F01C63" w:rsidP="00775621">
      <w:pPr>
        <w:pStyle w:val="FootnoteText"/>
        <w:shd w:val="clear" w:color="auto" w:fill="FFFFFF" w:themeFill="background1"/>
        <w:jc w:val="both"/>
        <w:rPr>
          <w:sz w:val="20"/>
          <w:szCs w:val="20"/>
          <w:lang w:val="en-GB"/>
        </w:rPr>
      </w:pPr>
      <w:r w:rsidRPr="004A5538">
        <w:rPr>
          <w:sz w:val="20"/>
          <w:szCs w:val="20"/>
        </w:rPr>
        <w:t>– International and Regional Standards’ (2008) 8(2) Human Rights Law Review 249</w:t>
      </w:r>
      <w:r>
        <w:rPr>
          <w:sz w:val="20"/>
          <w:szCs w:val="20"/>
        </w:rPr>
        <w:t xml:space="preserve">. See also: </w:t>
      </w:r>
      <w:r w:rsidRPr="00792589">
        <w:rPr>
          <w:sz w:val="20"/>
          <w:szCs w:val="20"/>
          <w:lang w:val="en-GB"/>
        </w:rPr>
        <w:t>A McMahon and B Ní</w:t>
      </w:r>
      <w:r>
        <w:rPr>
          <w:sz w:val="20"/>
          <w:szCs w:val="20"/>
          <w:lang w:val="en-GB"/>
        </w:rPr>
        <w:t xml:space="preserve"> </w:t>
      </w:r>
      <w:r w:rsidRPr="00792589">
        <w:rPr>
          <w:sz w:val="20"/>
          <w:szCs w:val="20"/>
          <w:lang w:val="en-GB"/>
        </w:rPr>
        <w:t xml:space="preserve">Ghráinne, ‘After the Eighth: Ireland, Abortion and International Law’ available at </w:t>
      </w:r>
      <w:hyperlink r:id="rId12" w:history="1">
        <w:r w:rsidRPr="00792589">
          <w:rPr>
            <w:rStyle w:val="Hyperlink"/>
            <w:sz w:val="20"/>
            <w:szCs w:val="20"/>
            <w:lang w:val="en-GB"/>
          </w:rPr>
          <w:t>https://</w:t>
        </w:r>
        <w:proofErr w:type="spellStart"/>
        <w:r w:rsidRPr="00792589">
          <w:rPr>
            <w:rStyle w:val="Hyperlink"/>
            <w:sz w:val="20"/>
            <w:szCs w:val="20"/>
            <w:lang w:val="en-GB"/>
          </w:rPr>
          <w:t>papers.ssrn.com</w:t>
        </w:r>
        <w:proofErr w:type="spellEnd"/>
        <w:r w:rsidRPr="00792589">
          <w:rPr>
            <w:rStyle w:val="Hyperlink"/>
            <w:sz w:val="20"/>
            <w:szCs w:val="20"/>
            <w:lang w:val="en-GB"/>
          </w:rPr>
          <w:t>/</w:t>
        </w:r>
        <w:proofErr w:type="spellStart"/>
        <w:r w:rsidRPr="00792589">
          <w:rPr>
            <w:rStyle w:val="Hyperlink"/>
            <w:sz w:val="20"/>
            <w:szCs w:val="20"/>
            <w:lang w:val="en-GB"/>
          </w:rPr>
          <w:t>sol3</w:t>
        </w:r>
        <w:proofErr w:type="spellEnd"/>
        <w:r w:rsidRPr="00792589">
          <w:rPr>
            <w:rStyle w:val="Hyperlink"/>
            <w:sz w:val="20"/>
            <w:szCs w:val="20"/>
            <w:lang w:val="en-GB"/>
          </w:rPr>
          <w:t>/</w:t>
        </w:r>
        <w:proofErr w:type="spellStart"/>
        <w:r w:rsidRPr="00792589">
          <w:rPr>
            <w:rStyle w:val="Hyperlink"/>
            <w:sz w:val="20"/>
            <w:szCs w:val="20"/>
            <w:lang w:val="en-GB"/>
          </w:rPr>
          <w:t>papers.cfm?abstract_id</w:t>
        </w:r>
        <w:proofErr w:type="spellEnd"/>
        <w:r w:rsidRPr="00792589">
          <w:rPr>
            <w:rStyle w:val="Hyperlink"/>
            <w:sz w:val="20"/>
            <w:szCs w:val="20"/>
            <w:lang w:val="en-GB"/>
          </w:rPr>
          <w:t>=3256317</w:t>
        </w:r>
      </w:hyperlink>
      <w:r w:rsidRPr="00792589">
        <w:rPr>
          <w:sz w:val="20"/>
          <w:szCs w:val="20"/>
          <w:lang w:val="en-GB"/>
        </w:rPr>
        <w:t>.</w:t>
      </w:r>
      <w:r>
        <w:rPr>
          <w:sz w:val="20"/>
          <w:szCs w:val="20"/>
          <w:lang w:val="en-GB"/>
        </w:rPr>
        <w:t xml:space="preserve">; and </w:t>
      </w:r>
      <w:r w:rsidRPr="00792589">
        <w:rPr>
          <w:sz w:val="20"/>
          <w:szCs w:val="20"/>
          <w:lang w:val="en-GB"/>
        </w:rPr>
        <w:t xml:space="preserve">views of Lord </w:t>
      </w:r>
      <w:proofErr w:type="spellStart"/>
      <w:r w:rsidRPr="00792589">
        <w:rPr>
          <w:sz w:val="20"/>
          <w:szCs w:val="20"/>
          <w:lang w:val="en-GB"/>
        </w:rPr>
        <w:t>Mance</w:t>
      </w:r>
      <w:proofErr w:type="spellEnd"/>
      <w:r w:rsidRPr="00792589">
        <w:rPr>
          <w:sz w:val="20"/>
          <w:szCs w:val="20"/>
          <w:lang w:val="en-GB"/>
        </w:rPr>
        <w:t>, para 118-121.</w:t>
      </w:r>
    </w:p>
  </w:footnote>
  <w:footnote w:id="53">
    <w:p w14:paraId="4BBFFF48" w14:textId="5697B551"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sidRPr="00792589">
        <w:rPr>
          <w:i/>
          <w:sz w:val="20"/>
          <w:szCs w:val="20"/>
        </w:rPr>
        <w:t>Kudła</w:t>
      </w:r>
      <w:proofErr w:type="spellEnd"/>
      <w:r w:rsidRPr="00792589">
        <w:rPr>
          <w:i/>
          <w:sz w:val="20"/>
          <w:szCs w:val="20"/>
        </w:rPr>
        <w:t xml:space="preserve"> v Poland</w:t>
      </w:r>
      <w:r w:rsidRPr="00792589">
        <w:rPr>
          <w:sz w:val="20"/>
          <w:szCs w:val="20"/>
        </w:rPr>
        <w:t xml:space="preserve"> App no 30210/96 (ECHR, 26 October 2000) </w:t>
      </w:r>
      <w:r>
        <w:rPr>
          <w:sz w:val="20"/>
          <w:szCs w:val="20"/>
        </w:rPr>
        <w:t xml:space="preserve">para </w:t>
      </w:r>
      <w:r w:rsidRPr="00792589">
        <w:rPr>
          <w:sz w:val="20"/>
          <w:szCs w:val="20"/>
          <w:lang w:val="en-US"/>
        </w:rPr>
        <w:t>91</w:t>
      </w:r>
      <w:r>
        <w:rPr>
          <w:sz w:val="20"/>
          <w:szCs w:val="20"/>
          <w:lang w:val="en-US"/>
        </w:rPr>
        <w:t>.</w:t>
      </w:r>
    </w:p>
  </w:footnote>
  <w:footnote w:id="54">
    <w:p w14:paraId="7FBC6916" w14:textId="4FC645F2"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sidRPr="00792589">
        <w:rPr>
          <w:i/>
          <w:sz w:val="20"/>
          <w:szCs w:val="20"/>
        </w:rPr>
        <w:t>Kudła</w:t>
      </w:r>
      <w:proofErr w:type="spellEnd"/>
      <w:r w:rsidRPr="00792589">
        <w:rPr>
          <w:i/>
          <w:sz w:val="20"/>
          <w:szCs w:val="20"/>
        </w:rPr>
        <w:t xml:space="preserve"> v Poland</w:t>
      </w:r>
      <w:r w:rsidRPr="00792589">
        <w:rPr>
          <w:sz w:val="20"/>
          <w:szCs w:val="20"/>
        </w:rPr>
        <w:t xml:space="preserve"> App no 30210/96 (ECtHR, 26 October 2000) </w:t>
      </w:r>
      <w:r>
        <w:rPr>
          <w:sz w:val="20"/>
          <w:szCs w:val="20"/>
        </w:rPr>
        <w:t>para 92.</w:t>
      </w:r>
    </w:p>
  </w:footnote>
  <w:footnote w:id="55">
    <w:p w14:paraId="6D85EBD8" w14:textId="5F9F4AD3"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sidRPr="00792589">
        <w:rPr>
          <w:i/>
          <w:sz w:val="20"/>
          <w:szCs w:val="20"/>
        </w:rPr>
        <w:t>Kudła</w:t>
      </w:r>
      <w:proofErr w:type="spellEnd"/>
      <w:r w:rsidRPr="00792589">
        <w:rPr>
          <w:i/>
          <w:sz w:val="20"/>
          <w:szCs w:val="20"/>
        </w:rPr>
        <w:t xml:space="preserve"> v Poland</w:t>
      </w:r>
      <w:r w:rsidRPr="00792589">
        <w:rPr>
          <w:sz w:val="20"/>
          <w:szCs w:val="20"/>
        </w:rPr>
        <w:t xml:space="preserve"> App no 30210/96 (ECHR, 26 October 2000)</w:t>
      </w:r>
      <w:r>
        <w:rPr>
          <w:sz w:val="20"/>
          <w:szCs w:val="20"/>
          <w:lang w:val="en-US"/>
        </w:rPr>
        <w:t>para 92</w:t>
      </w:r>
      <w:r w:rsidRPr="00792589">
        <w:rPr>
          <w:sz w:val="20"/>
          <w:szCs w:val="20"/>
          <w:lang w:val="en-US"/>
        </w:rPr>
        <w:t xml:space="preserve">; </w:t>
      </w:r>
      <w:r w:rsidRPr="00792589">
        <w:rPr>
          <w:i/>
          <w:iCs/>
          <w:sz w:val="20"/>
          <w:szCs w:val="20"/>
          <w:lang w:val="en-US"/>
        </w:rPr>
        <w:t>Pretty v the United Kingdom</w:t>
      </w:r>
      <w:r w:rsidRPr="00792589">
        <w:rPr>
          <w:sz w:val="20"/>
          <w:szCs w:val="20"/>
          <w:lang w:val="en-US"/>
        </w:rPr>
        <w:t xml:space="preserve"> App no. </w:t>
      </w:r>
      <w:hyperlink r:id="rId13" w:anchor="%7B%22appno%22:%5B%222346/02%22%5D%7D" w:history="1">
        <w:r w:rsidRPr="00792589">
          <w:rPr>
            <w:sz w:val="20"/>
            <w:szCs w:val="20"/>
            <w:lang w:val="en-US"/>
          </w:rPr>
          <w:t>2346/02</w:t>
        </w:r>
      </w:hyperlink>
      <w:r w:rsidRPr="00792589">
        <w:rPr>
          <w:sz w:val="20"/>
          <w:szCs w:val="20"/>
          <w:lang w:val="en-US"/>
        </w:rPr>
        <w:t xml:space="preserve">  (ECHR, 29 April 2002) </w:t>
      </w:r>
      <w:r>
        <w:rPr>
          <w:sz w:val="20"/>
          <w:szCs w:val="20"/>
          <w:lang w:val="en-US"/>
        </w:rPr>
        <w:t>para 52.</w:t>
      </w:r>
    </w:p>
  </w:footnote>
  <w:footnote w:id="56">
    <w:p w14:paraId="636F5082" w14:textId="7CA9ED51"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sidRPr="00792589">
        <w:rPr>
          <w:i/>
          <w:sz w:val="20"/>
          <w:szCs w:val="20"/>
        </w:rPr>
        <w:t>Tyrer</w:t>
      </w:r>
      <w:proofErr w:type="spellEnd"/>
      <w:r w:rsidRPr="00792589">
        <w:rPr>
          <w:i/>
          <w:sz w:val="20"/>
          <w:szCs w:val="20"/>
        </w:rPr>
        <w:t xml:space="preserve"> v The United Kingdom</w:t>
      </w:r>
      <w:r w:rsidRPr="00792589">
        <w:rPr>
          <w:sz w:val="20"/>
          <w:szCs w:val="20"/>
        </w:rPr>
        <w:t xml:space="preserve"> App no 5856/72 (ECHR, 15 March 1978) </w:t>
      </w:r>
      <w:r>
        <w:rPr>
          <w:sz w:val="20"/>
          <w:szCs w:val="20"/>
        </w:rPr>
        <w:t>para 32.</w:t>
      </w:r>
    </w:p>
  </w:footnote>
  <w:footnote w:id="57">
    <w:p w14:paraId="38123FD7" w14:textId="065BC06F" w:rsidR="00F01C63" w:rsidRPr="00792589" w:rsidRDefault="00F01C63" w:rsidP="00792589">
      <w:pPr>
        <w:shd w:val="clear" w:color="auto" w:fill="FFFFFF" w:themeFill="background1"/>
        <w:jc w:val="both"/>
        <w:rPr>
          <w:b/>
          <w:bCs/>
          <w:sz w:val="20"/>
          <w:szCs w:val="20"/>
          <w:lang w:val="en-US"/>
        </w:rPr>
      </w:pPr>
      <w:r w:rsidRPr="00792589">
        <w:rPr>
          <w:rStyle w:val="FootnoteReference"/>
          <w:sz w:val="20"/>
          <w:szCs w:val="20"/>
        </w:rPr>
        <w:footnoteRef/>
      </w:r>
      <w:r w:rsidRPr="00792589">
        <w:rPr>
          <w:sz w:val="20"/>
          <w:szCs w:val="20"/>
        </w:rPr>
        <w:t xml:space="preserve"> </w:t>
      </w:r>
      <w:r w:rsidRPr="00792589">
        <w:rPr>
          <w:rFonts w:eastAsia="Times New Roman"/>
          <w:bCs/>
          <w:kern w:val="36"/>
          <w:sz w:val="20"/>
          <w:szCs w:val="20"/>
          <w:lang w:eastAsia="en-GB"/>
        </w:rPr>
        <w:t xml:space="preserve">N </w:t>
      </w:r>
      <w:proofErr w:type="spellStart"/>
      <w:r w:rsidRPr="00792589">
        <w:rPr>
          <w:rFonts w:eastAsia="Times New Roman"/>
          <w:bCs/>
          <w:kern w:val="36"/>
          <w:sz w:val="20"/>
          <w:szCs w:val="20"/>
          <w:lang w:eastAsia="en-GB"/>
        </w:rPr>
        <w:t>Mavronicola</w:t>
      </w:r>
      <w:proofErr w:type="spellEnd"/>
      <w:r w:rsidRPr="00792589">
        <w:rPr>
          <w:rFonts w:eastAsia="Times New Roman"/>
          <w:bCs/>
          <w:kern w:val="36"/>
          <w:sz w:val="20"/>
          <w:szCs w:val="20"/>
          <w:lang w:eastAsia="en-GB"/>
        </w:rPr>
        <w:t>, ‘Is the Prohibition Against Torture and Cruel, Inhuman and Degrading Treatment Absolute in International Human Rights Law? A Reply to Steven Greer’ (2017) 17(3</w:t>
      </w:r>
      <w:r w:rsidRPr="00792589">
        <w:rPr>
          <w:rFonts w:eastAsia="Times New Roman"/>
          <w:iCs/>
          <w:sz w:val="20"/>
          <w:szCs w:val="20"/>
          <w:bdr w:val="none" w:sz="0" w:space="0" w:color="auto" w:frame="1"/>
          <w:lang w:eastAsia="en-GB"/>
        </w:rPr>
        <w:t>) Human Rights Law Review</w:t>
      </w:r>
      <w:r w:rsidRPr="00792589">
        <w:rPr>
          <w:rFonts w:eastAsia="Times New Roman"/>
          <w:sz w:val="20"/>
          <w:szCs w:val="20"/>
          <w:lang w:eastAsia="en-GB"/>
        </w:rPr>
        <w:t xml:space="preserve"> 479</w:t>
      </w:r>
      <w:r w:rsidRPr="00792589">
        <w:rPr>
          <w:sz w:val="20"/>
          <w:szCs w:val="20"/>
        </w:rPr>
        <w:t xml:space="preserve">; N </w:t>
      </w:r>
      <w:proofErr w:type="spellStart"/>
      <w:r w:rsidRPr="00792589">
        <w:rPr>
          <w:sz w:val="20"/>
          <w:szCs w:val="20"/>
        </w:rPr>
        <w:t>Mavronicola</w:t>
      </w:r>
      <w:proofErr w:type="spellEnd"/>
      <w:r w:rsidRPr="00792589">
        <w:rPr>
          <w:sz w:val="20"/>
          <w:szCs w:val="20"/>
        </w:rPr>
        <w:t>, ‘What Is an Absolute Right: Deciphering Absoluteness in the Context of Article 3 of the European Convention on Human Rights’ 12(4) Human Rights Law Review 723</w:t>
      </w:r>
      <w:r w:rsidRPr="00792589">
        <w:rPr>
          <w:bCs/>
          <w:sz w:val="20"/>
          <w:szCs w:val="20"/>
          <w:lang w:val="en-US"/>
        </w:rPr>
        <w:t>;</w:t>
      </w:r>
      <w:r w:rsidRPr="00792589">
        <w:rPr>
          <w:b/>
          <w:bCs/>
          <w:sz w:val="20"/>
          <w:szCs w:val="20"/>
          <w:lang w:val="en-US"/>
        </w:rPr>
        <w:t xml:space="preserve"> </w:t>
      </w:r>
      <w:r w:rsidRPr="00792589">
        <w:rPr>
          <w:sz w:val="20"/>
          <w:szCs w:val="20"/>
        </w:rPr>
        <w:t xml:space="preserve">D Feldman, </w:t>
      </w:r>
      <w:r w:rsidRPr="00792589">
        <w:rPr>
          <w:i/>
          <w:sz w:val="20"/>
          <w:szCs w:val="20"/>
        </w:rPr>
        <w:t>Civil Liberties and Human Rights in England and Wales</w:t>
      </w:r>
      <w:r w:rsidRPr="00792589">
        <w:rPr>
          <w:sz w:val="20"/>
          <w:szCs w:val="20"/>
        </w:rPr>
        <w:t xml:space="preserve"> (2nd </w:t>
      </w:r>
      <w:proofErr w:type="spellStart"/>
      <w:r w:rsidRPr="00792589">
        <w:rPr>
          <w:sz w:val="20"/>
          <w:szCs w:val="20"/>
        </w:rPr>
        <w:t>edn</w:t>
      </w:r>
      <w:proofErr w:type="spellEnd"/>
      <w:r w:rsidRPr="00792589">
        <w:rPr>
          <w:sz w:val="20"/>
          <w:szCs w:val="20"/>
        </w:rPr>
        <w:t xml:space="preserve">, </w:t>
      </w:r>
      <w:r w:rsidRPr="00792589">
        <w:rPr>
          <w:rFonts w:eastAsia="Times New Roman"/>
          <w:sz w:val="20"/>
          <w:szCs w:val="20"/>
          <w:lang w:val="en-US"/>
        </w:rPr>
        <w:t xml:space="preserve">Oxford University Press 2002) 242; </w:t>
      </w:r>
      <w:r w:rsidRPr="00792589">
        <w:rPr>
          <w:sz w:val="20"/>
          <w:szCs w:val="20"/>
        </w:rPr>
        <w:t xml:space="preserve">N </w:t>
      </w:r>
      <w:proofErr w:type="spellStart"/>
      <w:r w:rsidRPr="00792589">
        <w:rPr>
          <w:sz w:val="20"/>
          <w:szCs w:val="20"/>
        </w:rPr>
        <w:t>Mavronicola</w:t>
      </w:r>
      <w:proofErr w:type="spellEnd"/>
      <w:r w:rsidRPr="00792589">
        <w:rPr>
          <w:sz w:val="20"/>
          <w:szCs w:val="20"/>
        </w:rPr>
        <w:t xml:space="preserve">, ‘Crime, Punishment and Article 3 ECHR: Puzzles and Prospects of Applying an Absolute Right in a Penal Context’ (2015) 15(4) Human Rights Law Review 721. For a contrary opinion, see S Greer, ‘Is the Prohibition Against Torture, Cruel, Inhuman and Degrading Treatment Really “Absolute” in International Human Rights Law? A Reply to Griffin and </w:t>
      </w:r>
      <w:proofErr w:type="spellStart"/>
      <w:r w:rsidRPr="00792589">
        <w:rPr>
          <w:sz w:val="20"/>
          <w:szCs w:val="20"/>
        </w:rPr>
        <w:t>Mavronicola</w:t>
      </w:r>
      <w:proofErr w:type="spellEnd"/>
      <w:r w:rsidRPr="00792589">
        <w:rPr>
          <w:sz w:val="20"/>
          <w:szCs w:val="20"/>
        </w:rPr>
        <w:t>’ (2018) 18(2) Human Rights Law Review 297; S Greer, ‘</w:t>
      </w:r>
      <w:r w:rsidRPr="00792589">
        <w:rPr>
          <w:bCs/>
          <w:sz w:val="20"/>
          <w:szCs w:val="20"/>
          <w:lang w:val="en-US"/>
        </w:rPr>
        <w:t xml:space="preserve">Is the Prohibition against Torture, Cruel, Inhuman and Degrading Treatment Really ‘Absolute’ in International Human Rights Law?’ (2015) 15(1) Human Rights Law Review 101; S Greer, ‘Should Police Threats to Torture Suspects Always be Severely Punished? Reflections on the </w:t>
      </w:r>
      <w:proofErr w:type="spellStart"/>
      <w:r w:rsidRPr="00792589">
        <w:rPr>
          <w:bCs/>
          <w:i/>
          <w:sz w:val="20"/>
          <w:szCs w:val="20"/>
          <w:lang w:val="en-US"/>
        </w:rPr>
        <w:t>Gafgen</w:t>
      </w:r>
      <w:proofErr w:type="spellEnd"/>
      <w:r w:rsidRPr="00792589">
        <w:rPr>
          <w:bCs/>
          <w:sz w:val="20"/>
          <w:szCs w:val="20"/>
          <w:lang w:val="en-US"/>
        </w:rPr>
        <w:t xml:space="preserve"> Case’ (2011) 11 Human Rights Law Review 67.</w:t>
      </w:r>
    </w:p>
  </w:footnote>
  <w:footnote w:id="58">
    <w:p w14:paraId="427F1C95" w14:textId="4BA27AFA"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Art 15(1) ECHR.</w:t>
      </w:r>
    </w:p>
  </w:footnote>
  <w:footnote w:id="59">
    <w:p w14:paraId="7EF4A96A" w14:textId="1E02245B"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i/>
          <w:sz w:val="20"/>
          <w:szCs w:val="20"/>
        </w:rPr>
        <w:t>Ireland v United Kingdom</w:t>
      </w:r>
      <w:r w:rsidRPr="00792589">
        <w:rPr>
          <w:sz w:val="20"/>
          <w:szCs w:val="20"/>
        </w:rPr>
        <w:t xml:space="preserve"> App no 5319/71 (ECHR, 1 January 1978).</w:t>
      </w:r>
    </w:p>
  </w:footnote>
  <w:footnote w:id="60">
    <w:p w14:paraId="4B83D90F" w14:textId="53396823"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Lady Hale para 34; Lord </w:t>
      </w:r>
      <w:proofErr w:type="spellStart"/>
      <w:r w:rsidRPr="00792589">
        <w:rPr>
          <w:sz w:val="20"/>
          <w:szCs w:val="20"/>
          <w:lang w:val="en-IE"/>
        </w:rPr>
        <w:t>Mance</w:t>
      </w:r>
      <w:proofErr w:type="spellEnd"/>
      <w:r w:rsidRPr="00792589">
        <w:rPr>
          <w:sz w:val="20"/>
          <w:szCs w:val="20"/>
          <w:lang w:val="en-IE"/>
        </w:rPr>
        <w:t xml:space="preserve"> para 102; Lady Black agreed with Lord </w:t>
      </w:r>
      <w:proofErr w:type="spellStart"/>
      <w:r w:rsidRPr="00792589">
        <w:rPr>
          <w:sz w:val="20"/>
          <w:szCs w:val="20"/>
          <w:lang w:val="en-IE"/>
        </w:rPr>
        <w:t>Mance</w:t>
      </w:r>
      <w:proofErr w:type="spellEnd"/>
      <w:r w:rsidRPr="00792589">
        <w:rPr>
          <w:sz w:val="20"/>
          <w:szCs w:val="20"/>
          <w:lang w:val="en-IE"/>
        </w:rPr>
        <w:t xml:space="preserve"> </w:t>
      </w:r>
      <w:r>
        <w:rPr>
          <w:sz w:val="20"/>
          <w:szCs w:val="20"/>
          <w:lang w:val="en-IE"/>
        </w:rPr>
        <w:t>at</w:t>
      </w:r>
      <w:r w:rsidRPr="00792589">
        <w:rPr>
          <w:sz w:val="20"/>
          <w:szCs w:val="20"/>
          <w:lang w:val="en-IE"/>
        </w:rPr>
        <w:t xml:space="preserve"> para 367.</w:t>
      </w:r>
    </w:p>
  </w:footnote>
  <w:footnote w:id="61">
    <w:p w14:paraId="40D49B0E" w14:textId="05D08C93"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74.</w:t>
      </w:r>
    </w:p>
  </w:footnote>
  <w:footnote w:id="62">
    <w:p w14:paraId="7B8784E4" w14:textId="63790F47"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126.</w:t>
      </w:r>
    </w:p>
  </w:footnote>
  <w:footnote w:id="63">
    <w:p w14:paraId="7BCEC30A" w14:textId="364C064A"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126.</w:t>
      </w:r>
    </w:p>
  </w:footnote>
  <w:footnote w:id="64">
    <w:p w14:paraId="78670CAF" w14:textId="1D9A0327"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126.</w:t>
      </w:r>
    </w:p>
  </w:footnote>
  <w:footnote w:id="65">
    <w:p w14:paraId="477FCFCA" w14:textId="3877A079"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127.</w:t>
      </w:r>
    </w:p>
  </w:footnote>
  <w:footnote w:id="66">
    <w:p w14:paraId="058C4292" w14:textId="6054095D"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127.</w:t>
      </w:r>
    </w:p>
  </w:footnote>
  <w:footnote w:id="67">
    <w:p w14:paraId="6B40A86B" w14:textId="12F81299"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126.</w:t>
      </w:r>
    </w:p>
  </w:footnote>
  <w:footnote w:id="68">
    <w:p w14:paraId="720ED49F" w14:textId="77777777"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Lord Mance, paras 85-90.</w:t>
      </w:r>
    </w:p>
  </w:footnote>
  <w:footnote w:id="69">
    <w:p w14:paraId="6C22F6C0" w14:textId="0B353EEA"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123.</w:t>
      </w:r>
    </w:p>
  </w:footnote>
  <w:footnote w:id="70">
    <w:p w14:paraId="7072FDD7" w14:textId="14BB5EDE"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127.</w:t>
      </w:r>
    </w:p>
  </w:footnote>
  <w:footnote w:id="71">
    <w:p w14:paraId="2B022849" w14:textId="6E0735E1"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127.</w:t>
      </w:r>
    </w:p>
  </w:footnote>
  <w:footnote w:id="72">
    <w:p w14:paraId="5624FD0A" w14:textId="71B3A122"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132.</w:t>
      </w:r>
    </w:p>
  </w:footnote>
  <w:footnote w:id="73">
    <w:p w14:paraId="4E39DD10" w14:textId="7FE01956"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132.</w:t>
      </w:r>
    </w:p>
  </w:footnote>
  <w:footnote w:id="74">
    <w:p w14:paraId="51C48D6E" w14:textId="0584EBF9"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She referred to </w:t>
      </w:r>
      <w:r w:rsidRPr="00792589">
        <w:rPr>
          <w:sz w:val="20"/>
          <w:szCs w:val="20"/>
        </w:rPr>
        <w:t>referred to the ‘double invasion’ of the autonomy of a woman who did not consent to becoming pregnant, nor to the act of intercourse which made her pregnant. She also noted that pregnancies as a result of rape and incest were ‘situations in which the autonomy rights of the pregnant woman should prevail over the community’s interest in the continuation of the pregnancy.’ Para 25.</w:t>
      </w:r>
    </w:p>
  </w:footnote>
  <w:footnote w:id="75">
    <w:p w14:paraId="6A1C67AC" w14:textId="5C5CDF94" w:rsidR="00F01C63" w:rsidRPr="00792589" w:rsidRDefault="00F01C63" w:rsidP="00792589">
      <w:pPr>
        <w:pStyle w:val="p1"/>
        <w:shd w:val="clear" w:color="auto" w:fill="FFFFFF" w:themeFill="background1"/>
        <w:jc w:val="both"/>
        <w:rPr>
          <w:rFonts w:ascii="Arial" w:hAnsi="Arial" w:cs="Arial"/>
        </w:rPr>
      </w:pPr>
      <w:r w:rsidRPr="00792589">
        <w:rPr>
          <w:rStyle w:val="FootnoteReference"/>
          <w:rFonts w:ascii="Arial" w:hAnsi="Arial" w:cs="Arial"/>
        </w:rPr>
        <w:footnoteRef/>
      </w:r>
      <w:r w:rsidRPr="00792589">
        <w:rPr>
          <w:rFonts w:ascii="Arial" w:hAnsi="Arial" w:cs="Arial"/>
        </w:rPr>
        <w:t xml:space="preserve"> Report of the inquiry concerning the United Kingdom of Great Britain and Northern Ireland under </w:t>
      </w:r>
      <w:r>
        <w:rPr>
          <w:rFonts w:ascii="Arial" w:hAnsi="Arial" w:cs="Arial"/>
        </w:rPr>
        <w:t>Art</w:t>
      </w:r>
      <w:r w:rsidRPr="00792589">
        <w:rPr>
          <w:rFonts w:ascii="Arial" w:hAnsi="Arial" w:cs="Arial"/>
        </w:rPr>
        <w:t xml:space="preserve"> 8 of the Optional Protocol to the Convention on the Elimination of All Forms of Discrimination against Women, CEDAW/C/OP.8/GBR/1, published 23 February 2018,</w:t>
      </w:r>
      <w:r w:rsidRPr="00792589">
        <w:rPr>
          <w:rStyle w:val="apple-converted-space"/>
          <w:rFonts w:ascii="Arial" w:hAnsi="Arial" w:cs="Arial"/>
        </w:rPr>
        <w:t> </w:t>
      </w:r>
    </w:p>
  </w:footnote>
  <w:footnote w:id="76">
    <w:p w14:paraId="16ED2BEE" w14:textId="4B60C201"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27.</w:t>
      </w:r>
    </w:p>
  </w:footnote>
  <w:footnote w:id="77">
    <w:p w14:paraId="0C93FB73" w14:textId="1B4A8471"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The CEDAW committee referred to the prohibition of cruel, inhuman, and degrading treatment as set out in the ICCPR. AS noted in section 5, this prohibition mirrors Art 3 ECHR.</w:t>
      </w:r>
    </w:p>
  </w:footnote>
  <w:footnote w:id="78">
    <w:p w14:paraId="200AEA14" w14:textId="2630D70D"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74.</w:t>
      </w:r>
    </w:p>
  </w:footnote>
  <w:footnote w:id="79">
    <w:p w14:paraId="455564C9" w14:textId="3AB6C47F"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91.</w:t>
      </w:r>
    </w:p>
  </w:footnote>
  <w:footnote w:id="80">
    <w:p w14:paraId="05A93897" w14:textId="6EE0438A" w:rsidR="00F01C63" w:rsidRPr="00792589" w:rsidRDefault="00F01C63" w:rsidP="00931D94">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Pr>
          <w:i/>
          <w:sz w:val="20"/>
          <w:szCs w:val="20"/>
        </w:rPr>
        <w:t>P</w:t>
      </w:r>
      <w:r w:rsidRPr="00792589">
        <w:rPr>
          <w:i/>
          <w:sz w:val="20"/>
          <w:szCs w:val="20"/>
        </w:rPr>
        <w:t xml:space="preserve"> </w:t>
      </w:r>
      <w:r>
        <w:rPr>
          <w:i/>
          <w:sz w:val="20"/>
          <w:szCs w:val="20"/>
        </w:rPr>
        <w:t>and S</w:t>
      </w:r>
      <w:r w:rsidRPr="00792589">
        <w:rPr>
          <w:i/>
          <w:sz w:val="20"/>
          <w:szCs w:val="20"/>
        </w:rPr>
        <w:t xml:space="preserve"> v Poland</w:t>
      </w:r>
      <w:r w:rsidRPr="00792589">
        <w:rPr>
          <w:sz w:val="20"/>
          <w:szCs w:val="20"/>
        </w:rPr>
        <w:t xml:space="preserve"> App No 57375/08 (ECHR, 30 October 2012).</w:t>
      </w:r>
    </w:p>
  </w:footnote>
  <w:footnote w:id="81">
    <w:p w14:paraId="7722421A" w14:textId="22E851CA"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i/>
          <w:sz w:val="20"/>
          <w:szCs w:val="20"/>
        </w:rPr>
        <w:t>RR v Poland</w:t>
      </w:r>
      <w:r w:rsidRPr="00792589">
        <w:rPr>
          <w:sz w:val="20"/>
          <w:szCs w:val="20"/>
        </w:rPr>
        <w:t xml:space="preserve"> App no 27617/04 (ECHR, 26 May 2011).</w:t>
      </w:r>
    </w:p>
  </w:footnote>
  <w:footnote w:id="82">
    <w:p w14:paraId="4EDD047A" w14:textId="5E811666"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97.</w:t>
      </w:r>
    </w:p>
  </w:footnote>
  <w:footnote w:id="83">
    <w:p w14:paraId="2141F3D8" w14:textId="31E02209"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The use of the concept of vulnerability is not without its problems. However, a detailed discussion is outside of the scope of this paper. See L </w:t>
      </w:r>
      <w:proofErr w:type="spellStart"/>
      <w:r w:rsidRPr="00792589">
        <w:rPr>
          <w:sz w:val="20"/>
          <w:szCs w:val="20"/>
          <w:lang w:val="en-IE"/>
        </w:rPr>
        <w:t>Peroni</w:t>
      </w:r>
      <w:proofErr w:type="spellEnd"/>
      <w:r w:rsidRPr="00792589">
        <w:rPr>
          <w:sz w:val="20"/>
          <w:szCs w:val="20"/>
          <w:lang w:val="en-IE"/>
        </w:rPr>
        <w:t xml:space="preserve"> and A </w:t>
      </w:r>
      <w:proofErr w:type="spellStart"/>
      <w:r w:rsidRPr="00792589">
        <w:rPr>
          <w:sz w:val="20"/>
          <w:szCs w:val="20"/>
          <w:lang w:val="en-IE"/>
        </w:rPr>
        <w:t>Timmer</w:t>
      </w:r>
      <w:proofErr w:type="spellEnd"/>
      <w:r w:rsidRPr="00792589">
        <w:rPr>
          <w:sz w:val="20"/>
          <w:szCs w:val="20"/>
          <w:lang w:val="en-IE"/>
        </w:rPr>
        <w:t>, ‘Vulnerable groups: The promise of an emerging concept in European Human Rights Convention Law’ (2013) 11(4) International Journal of Constitutional Law 1056.</w:t>
      </w:r>
    </w:p>
  </w:footnote>
  <w:footnote w:id="84">
    <w:p w14:paraId="2841EBCC" w14:textId="493CE7D5"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Pr>
          <w:i/>
          <w:sz w:val="20"/>
          <w:szCs w:val="20"/>
        </w:rPr>
        <w:t>P</w:t>
      </w:r>
      <w:r w:rsidRPr="00792589">
        <w:rPr>
          <w:i/>
          <w:sz w:val="20"/>
          <w:szCs w:val="20"/>
        </w:rPr>
        <w:t xml:space="preserve"> </w:t>
      </w:r>
      <w:r>
        <w:rPr>
          <w:i/>
          <w:sz w:val="20"/>
          <w:szCs w:val="20"/>
        </w:rPr>
        <w:t>and S</w:t>
      </w:r>
      <w:r w:rsidRPr="00792589">
        <w:rPr>
          <w:i/>
          <w:sz w:val="20"/>
          <w:szCs w:val="20"/>
        </w:rPr>
        <w:t xml:space="preserve"> v Poland</w:t>
      </w:r>
      <w:r w:rsidRPr="00792589">
        <w:rPr>
          <w:sz w:val="20"/>
          <w:szCs w:val="20"/>
        </w:rPr>
        <w:t xml:space="preserve"> App No 57375/08 (ECHR, 30 October 2012).</w:t>
      </w:r>
    </w:p>
  </w:footnote>
  <w:footnote w:id="85">
    <w:p w14:paraId="5D70A19D" w14:textId="4096AA00"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i/>
          <w:sz w:val="20"/>
          <w:szCs w:val="20"/>
        </w:rPr>
        <w:t>R</w:t>
      </w:r>
      <w:r>
        <w:rPr>
          <w:i/>
          <w:sz w:val="20"/>
          <w:szCs w:val="20"/>
        </w:rPr>
        <w:t>R</w:t>
      </w:r>
      <w:r w:rsidRPr="00792589">
        <w:rPr>
          <w:i/>
          <w:sz w:val="20"/>
          <w:szCs w:val="20"/>
        </w:rPr>
        <w:t xml:space="preserve"> v Poland</w:t>
      </w:r>
      <w:r w:rsidRPr="00792589">
        <w:rPr>
          <w:sz w:val="20"/>
          <w:szCs w:val="20"/>
        </w:rPr>
        <w:t xml:space="preserve"> App No 27617/04 (ECHR, 26 May 2011) </w:t>
      </w:r>
      <w:r>
        <w:rPr>
          <w:sz w:val="20"/>
          <w:szCs w:val="20"/>
        </w:rPr>
        <w:t>para 159.</w:t>
      </w:r>
    </w:p>
  </w:footnote>
  <w:footnote w:id="86">
    <w:p w14:paraId="649227BE" w14:textId="1D31EBEC"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i/>
          <w:sz w:val="20"/>
          <w:szCs w:val="20"/>
        </w:rPr>
        <w:t>R</w:t>
      </w:r>
      <w:r>
        <w:rPr>
          <w:i/>
          <w:sz w:val="20"/>
          <w:szCs w:val="20"/>
        </w:rPr>
        <w:t>R</w:t>
      </w:r>
      <w:r w:rsidRPr="00792589">
        <w:rPr>
          <w:i/>
          <w:sz w:val="20"/>
          <w:szCs w:val="20"/>
        </w:rPr>
        <w:t xml:space="preserve"> v Poland</w:t>
      </w:r>
      <w:r w:rsidRPr="00792589">
        <w:rPr>
          <w:sz w:val="20"/>
          <w:szCs w:val="20"/>
        </w:rPr>
        <w:t xml:space="preserve"> App No 27617/04 (ECHR, 26 May 2011) </w:t>
      </w:r>
      <w:r>
        <w:rPr>
          <w:sz w:val="20"/>
          <w:szCs w:val="20"/>
        </w:rPr>
        <w:t xml:space="preserve">para </w:t>
      </w:r>
      <w:r w:rsidRPr="00792589">
        <w:rPr>
          <w:sz w:val="20"/>
          <w:szCs w:val="20"/>
        </w:rPr>
        <w:t>16</w:t>
      </w:r>
      <w:r>
        <w:rPr>
          <w:sz w:val="20"/>
          <w:szCs w:val="20"/>
        </w:rPr>
        <w:t>0.</w:t>
      </w:r>
    </w:p>
  </w:footnote>
  <w:footnote w:id="87">
    <w:p w14:paraId="55D1385D" w14:textId="4A683709"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255.</w:t>
      </w:r>
    </w:p>
  </w:footnote>
  <w:footnote w:id="88">
    <w:p w14:paraId="47C7D6C9" w14:textId="3920A088"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GB"/>
        </w:rPr>
        <w:t xml:space="preserve">Human Rights Committee, </w:t>
      </w:r>
      <w:r w:rsidRPr="00792589">
        <w:rPr>
          <w:i/>
          <w:sz w:val="20"/>
          <w:szCs w:val="20"/>
          <w:lang w:val="en-GB"/>
        </w:rPr>
        <w:t xml:space="preserve">Amanda Jane </w:t>
      </w:r>
      <w:proofErr w:type="spellStart"/>
      <w:r w:rsidRPr="00792589">
        <w:rPr>
          <w:i/>
          <w:sz w:val="20"/>
          <w:szCs w:val="20"/>
          <w:lang w:val="en-GB"/>
        </w:rPr>
        <w:t>Mellet</w:t>
      </w:r>
      <w:proofErr w:type="spellEnd"/>
      <w:r w:rsidRPr="00792589">
        <w:rPr>
          <w:i/>
          <w:sz w:val="20"/>
          <w:szCs w:val="20"/>
          <w:lang w:val="en-GB"/>
        </w:rPr>
        <w:t xml:space="preserve"> v Ireland</w:t>
      </w:r>
      <w:r w:rsidRPr="00792589">
        <w:rPr>
          <w:sz w:val="20"/>
          <w:szCs w:val="20"/>
          <w:lang w:val="en-GB"/>
        </w:rPr>
        <w:t>, 9 June 2016, UN Doc CCPR/C/116/D/2324/2013,</w:t>
      </w:r>
      <w:r w:rsidRPr="00792589">
        <w:rPr>
          <w:sz w:val="20"/>
          <w:szCs w:val="20"/>
        </w:rPr>
        <w:t xml:space="preserve"> </w:t>
      </w:r>
      <w:r>
        <w:rPr>
          <w:sz w:val="20"/>
          <w:szCs w:val="20"/>
        </w:rPr>
        <w:t xml:space="preserve">para </w:t>
      </w:r>
      <w:r w:rsidRPr="00792589">
        <w:rPr>
          <w:sz w:val="20"/>
          <w:szCs w:val="20"/>
        </w:rPr>
        <w:t>5.4</w:t>
      </w:r>
      <w:r>
        <w:rPr>
          <w:sz w:val="20"/>
          <w:szCs w:val="20"/>
        </w:rPr>
        <w:t>.</w:t>
      </w:r>
    </w:p>
  </w:footnote>
  <w:footnote w:id="89">
    <w:p w14:paraId="1AC14F77" w14:textId="0525EF83"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100.</w:t>
      </w:r>
    </w:p>
  </w:footnote>
  <w:footnote w:id="90">
    <w:p w14:paraId="2F162747" w14:textId="59D17448"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255.</w:t>
      </w:r>
    </w:p>
  </w:footnote>
  <w:footnote w:id="91">
    <w:p w14:paraId="0EEF4D9C" w14:textId="5366D555"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27.</w:t>
      </w:r>
    </w:p>
  </w:footnote>
  <w:footnote w:id="92">
    <w:p w14:paraId="212CE774" w14:textId="77777777"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bookmarkStart w:id="1" w:name="_Hlk508117903"/>
      <w:proofErr w:type="spellStart"/>
      <w:r w:rsidRPr="00792589">
        <w:rPr>
          <w:i/>
          <w:sz w:val="20"/>
          <w:szCs w:val="20"/>
        </w:rPr>
        <w:t>Vilvarajah</w:t>
      </w:r>
      <w:proofErr w:type="spellEnd"/>
      <w:r w:rsidRPr="00792589">
        <w:rPr>
          <w:i/>
          <w:sz w:val="20"/>
          <w:szCs w:val="20"/>
        </w:rPr>
        <w:t xml:space="preserve"> v the United Kingdom</w:t>
      </w:r>
      <w:r w:rsidRPr="00792589">
        <w:rPr>
          <w:sz w:val="20"/>
          <w:szCs w:val="20"/>
        </w:rPr>
        <w:t xml:space="preserve"> App no 13163/87 (ECHR, 30 October 1991).</w:t>
      </w:r>
      <w:bookmarkEnd w:id="1"/>
    </w:p>
  </w:footnote>
  <w:footnote w:id="93">
    <w:p w14:paraId="6D13B3D0" w14:textId="2B12FC4A"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328. Unincorporated treaties refer to treaties to which the UK is a party but which have not yet been implemented into domestic law.</w:t>
      </w:r>
    </w:p>
  </w:footnote>
  <w:footnote w:id="94">
    <w:p w14:paraId="1F9758B0" w14:textId="207E6FAF"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color w:val="222222"/>
          <w:sz w:val="20"/>
          <w:szCs w:val="20"/>
        </w:rPr>
        <w:t xml:space="preserve">Art 31(3)(c), </w:t>
      </w:r>
      <w:r w:rsidRPr="00792589">
        <w:rPr>
          <w:sz w:val="20"/>
          <w:szCs w:val="20"/>
        </w:rPr>
        <w:t>1969 Vienna Convention on the Law of Treaties 1155 UNTS 331.</w:t>
      </w:r>
    </w:p>
  </w:footnote>
  <w:footnote w:id="95">
    <w:p w14:paraId="349B7CDA" w14:textId="2D8F4B71" w:rsidR="00F01C63" w:rsidRPr="000E3E5D" w:rsidRDefault="00F01C63" w:rsidP="00792589">
      <w:pPr>
        <w:pStyle w:val="FootnoteText"/>
        <w:shd w:val="clear" w:color="auto" w:fill="FFFFFF" w:themeFill="background1"/>
        <w:jc w:val="both"/>
        <w:rPr>
          <w:color w:val="000000" w:themeColor="text1"/>
          <w:sz w:val="20"/>
          <w:szCs w:val="20"/>
          <w:highlight w:val="yellow"/>
          <w:lang w:val="en-US"/>
        </w:rPr>
      </w:pPr>
      <w:r w:rsidRPr="00792589">
        <w:rPr>
          <w:rStyle w:val="FootnoteReference"/>
          <w:sz w:val="20"/>
          <w:szCs w:val="20"/>
        </w:rPr>
        <w:footnoteRef/>
      </w:r>
      <w:r w:rsidRPr="00792589">
        <w:rPr>
          <w:sz w:val="20"/>
          <w:szCs w:val="20"/>
        </w:rPr>
        <w:t xml:space="preserve"> </w:t>
      </w:r>
      <w:r>
        <w:rPr>
          <w:sz w:val="20"/>
          <w:szCs w:val="20"/>
        </w:rPr>
        <w:t xml:space="preserve">The UK is a party to the following treaties which were relevant to the subject matter before the </w:t>
      </w:r>
      <w:proofErr w:type="spellStart"/>
      <w:r>
        <w:rPr>
          <w:sz w:val="20"/>
          <w:szCs w:val="20"/>
        </w:rPr>
        <w:t>UKSCt</w:t>
      </w:r>
      <w:proofErr w:type="spellEnd"/>
      <w:r>
        <w:rPr>
          <w:sz w:val="20"/>
          <w:szCs w:val="20"/>
        </w:rPr>
        <w:t xml:space="preserve">: </w:t>
      </w:r>
      <w:r>
        <w:rPr>
          <w:sz w:val="20"/>
          <w:szCs w:val="20"/>
          <w:lang w:val="en-IE"/>
        </w:rPr>
        <w:t xml:space="preserve">1984 </w:t>
      </w:r>
      <w:r w:rsidRPr="00852DAD">
        <w:rPr>
          <w:color w:val="000000" w:themeColor="text1"/>
          <w:sz w:val="20"/>
          <w:szCs w:val="20"/>
        </w:rPr>
        <w:t xml:space="preserve">Convention against Torture </w:t>
      </w:r>
      <w:r w:rsidRPr="00852DAD">
        <w:rPr>
          <w:color w:val="000000" w:themeColor="text1"/>
          <w:sz w:val="20"/>
          <w:szCs w:val="20"/>
          <w:lang w:val="en-US"/>
        </w:rPr>
        <w:t>1465 </w:t>
      </w:r>
      <w:proofErr w:type="spellStart"/>
      <w:r w:rsidRPr="00852DAD">
        <w:rPr>
          <w:bCs/>
          <w:color w:val="000000" w:themeColor="text1"/>
          <w:sz w:val="20"/>
          <w:szCs w:val="20"/>
          <w:lang w:val="en-US"/>
        </w:rPr>
        <w:t>UNTS</w:t>
      </w:r>
      <w:proofErr w:type="spellEnd"/>
      <w:r w:rsidRPr="00852DAD">
        <w:rPr>
          <w:color w:val="000000" w:themeColor="text1"/>
          <w:sz w:val="20"/>
          <w:szCs w:val="20"/>
          <w:lang w:val="en-US"/>
        </w:rPr>
        <w:t xml:space="preserve"> 85; 1966 </w:t>
      </w:r>
      <w:r w:rsidRPr="00852DAD">
        <w:rPr>
          <w:color w:val="000000" w:themeColor="text1"/>
          <w:sz w:val="20"/>
          <w:szCs w:val="20"/>
        </w:rPr>
        <w:t xml:space="preserve">International Covenant on Economic, Social, and Cultural Rights; 1966 International Covenant on Civil and Political Rights 999 </w:t>
      </w:r>
      <w:proofErr w:type="spellStart"/>
      <w:r w:rsidRPr="00852DAD">
        <w:rPr>
          <w:color w:val="000000" w:themeColor="text1"/>
          <w:sz w:val="20"/>
          <w:szCs w:val="20"/>
        </w:rPr>
        <w:t>UNTS</w:t>
      </w:r>
      <w:proofErr w:type="spellEnd"/>
      <w:r w:rsidRPr="00852DAD">
        <w:rPr>
          <w:color w:val="000000" w:themeColor="text1"/>
          <w:sz w:val="20"/>
          <w:szCs w:val="20"/>
        </w:rPr>
        <w:t xml:space="preserve"> 171</w:t>
      </w:r>
      <w:r>
        <w:rPr>
          <w:color w:val="000000" w:themeColor="text1"/>
          <w:sz w:val="20"/>
          <w:szCs w:val="20"/>
        </w:rPr>
        <w:t>;</w:t>
      </w:r>
      <w:r w:rsidRPr="00852DAD">
        <w:rPr>
          <w:color w:val="000000" w:themeColor="text1"/>
          <w:sz w:val="20"/>
          <w:szCs w:val="20"/>
        </w:rPr>
        <w:t xml:space="preserve"> 1989 Convention on the Rights of the Child 1577 </w:t>
      </w:r>
      <w:proofErr w:type="spellStart"/>
      <w:r w:rsidRPr="00852DAD">
        <w:rPr>
          <w:color w:val="000000" w:themeColor="text1"/>
          <w:sz w:val="20"/>
          <w:szCs w:val="20"/>
        </w:rPr>
        <w:t>UNTS</w:t>
      </w:r>
      <w:proofErr w:type="spellEnd"/>
      <w:r w:rsidRPr="00852DAD">
        <w:rPr>
          <w:color w:val="000000" w:themeColor="text1"/>
          <w:sz w:val="20"/>
          <w:szCs w:val="20"/>
        </w:rPr>
        <w:t xml:space="preserve"> 3</w:t>
      </w:r>
      <w:r>
        <w:rPr>
          <w:color w:val="000000" w:themeColor="text1"/>
          <w:sz w:val="20"/>
          <w:szCs w:val="20"/>
        </w:rPr>
        <w:t>;</w:t>
      </w:r>
      <w:r w:rsidRPr="00852DAD">
        <w:rPr>
          <w:color w:val="000000" w:themeColor="text1"/>
          <w:sz w:val="20"/>
          <w:szCs w:val="20"/>
        </w:rPr>
        <w:t xml:space="preserve"> 1979 Convention on the Elimination of all forms of Discrimination against Women 1249 </w:t>
      </w:r>
      <w:proofErr w:type="spellStart"/>
      <w:r w:rsidRPr="00852DAD">
        <w:rPr>
          <w:color w:val="000000" w:themeColor="text1"/>
          <w:sz w:val="20"/>
          <w:szCs w:val="20"/>
        </w:rPr>
        <w:t>UNTS</w:t>
      </w:r>
      <w:proofErr w:type="spellEnd"/>
      <w:r w:rsidRPr="00852DAD">
        <w:rPr>
          <w:color w:val="000000" w:themeColor="text1"/>
          <w:sz w:val="20"/>
          <w:szCs w:val="20"/>
        </w:rPr>
        <w:t xml:space="preserve"> 13; 2008 Convention on the Rights of Persons with Disabilities </w:t>
      </w:r>
      <w:r w:rsidRPr="00852DAD">
        <w:rPr>
          <w:color w:val="000000" w:themeColor="text1"/>
          <w:sz w:val="20"/>
          <w:szCs w:val="20"/>
          <w:lang w:val="en-US"/>
        </w:rPr>
        <w:t>2515 </w:t>
      </w:r>
      <w:proofErr w:type="spellStart"/>
      <w:r w:rsidRPr="00852DAD">
        <w:rPr>
          <w:bCs/>
          <w:color w:val="000000" w:themeColor="text1"/>
          <w:sz w:val="20"/>
          <w:szCs w:val="20"/>
          <w:lang w:val="en-US"/>
        </w:rPr>
        <w:t>UNTS</w:t>
      </w:r>
      <w:proofErr w:type="spellEnd"/>
      <w:r w:rsidRPr="00852DAD">
        <w:rPr>
          <w:color w:val="000000" w:themeColor="text1"/>
          <w:sz w:val="20"/>
          <w:szCs w:val="20"/>
          <w:lang w:val="en-US"/>
        </w:rPr>
        <w:t> 3</w:t>
      </w:r>
      <w:r w:rsidRPr="00852DAD">
        <w:rPr>
          <w:color w:val="000000" w:themeColor="text1"/>
          <w:sz w:val="20"/>
          <w:szCs w:val="20"/>
        </w:rPr>
        <w:t>.</w:t>
      </w:r>
    </w:p>
  </w:footnote>
  <w:footnote w:id="96">
    <w:p w14:paraId="30079931" w14:textId="012FD0FB"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Pr>
          <w:sz w:val="20"/>
          <w:szCs w:val="20"/>
        </w:rPr>
        <w:t xml:space="preserve"> Office of the High Commissioner for Human Rights, ‘Ratification of 18 International Human Rights Treaties’, available at</w:t>
      </w:r>
      <w:r w:rsidRPr="00792589">
        <w:rPr>
          <w:sz w:val="20"/>
          <w:szCs w:val="20"/>
        </w:rPr>
        <w:t xml:space="preserve"> </w:t>
      </w:r>
      <w:hyperlink r:id="rId14" w:history="1">
        <w:r w:rsidRPr="00792589">
          <w:rPr>
            <w:rStyle w:val="Hyperlink"/>
            <w:sz w:val="20"/>
            <w:szCs w:val="20"/>
            <w:lang w:val="en-IE"/>
          </w:rPr>
          <w:t>http://indicators.ohchr.org</w:t>
        </w:r>
      </w:hyperlink>
      <w:r w:rsidRPr="00792589">
        <w:rPr>
          <w:sz w:val="20"/>
          <w:szCs w:val="20"/>
          <w:lang w:val="en-IE"/>
        </w:rPr>
        <w:t xml:space="preserve">  </w:t>
      </w:r>
    </w:p>
  </w:footnote>
  <w:footnote w:id="97">
    <w:p w14:paraId="1886942E" w14:textId="77777777" w:rsidR="006825BB" w:rsidRPr="00792589" w:rsidRDefault="006825BB" w:rsidP="006825BB">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Art 27, 1969 Vienna Convention on the Law of Treaties 1155 </w:t>
      </w:r>
      <w:proofErr w:type="spellStart"/>
      <w:r w:rsidRPr="00792589">
        <w:rPr>
          <w:sz w:val="20"/>
          <w:szCs w:val="20"/>
        </w:rPr>
        <w:t>UNTS</w:t>
      </w:r>
      <w:proofErr w:type="spellEnd"/>
      <w:r w:rsidRPr="00792589">
        <w:rPr>
          <w:sz w:val="20"/>
          <w:szCs w:val="20"/>
        </w:rPr>
        <w:t xml:space="preserve"> 331.</w:t>
      </w:r>
    </w:p>
  </w:footnote>
  <w:footnote w:id="98">
    <w:p w14:paraId="1A587AA8" w14:textId="33BB5B65" w:rsidR="00F01C63" w:rsidRPr="000E3E5D" w:rsidRDefault="00F01C63">
      <w:pPr>
        <w:pStyle w:val="FootnoteText"/>
        <w:rPr>
          <w:sz w:val="20"/>
          <w:szCs w:val="20"/>
          <w:lang w:val="en-IE"/>
        </w:rPr>
      </w:pPr>
      <w:r w:rsidRPr="000E3E5D">
        <w:rPr>
          <w:rStyle w:val="FootnoteReference"/>
          <w:sz w:val="20"/>
          <w:szCs w:val="20"/>
        </w:rPr>
        <w:footnoteRef/>
      </w:r>
      <w:r w:rsidRPr="000E3E5D">
        <w:rPr>
          <w:sz w:val="20"/>
          <w:szCs w:val="20"/>
        </w:rPr>
        <w:t xml:space="preserve"> </w:t>
      </w:r>
      <w:r w:rsidRPr="00604260">
        <w:rPr>
          <w:sz w:val="20"/>
          <w:szCs w:val="20"/>
          <w:lang w:val="en-IE"/>
        </w:rPr>
        <w:t>The</w:t>
      </w:r>
      <w:r>
        <w:rPr>
          <w:sz w:val="20"/>
          <w:szCs w:val="20"/>
          <w:lang w:val="en-IE"/>
        </w:rPr>
        <w:t xml:space="preserve"> UK is a party to these treaties because they have ratified and/or acceded to. This means that under international law, the UK is responsible for violations of these treaties. However, in order for the treaties to be binding domestically (i.e. invoked as binding law before a court), they must be transposed into domestic law by a domestic implementing legislative act. None of these 6 treaties have been transposed in such a manner. Therefore in a domestic court, these treaties are of persuasive authority only.</w:t>
      </w:r>
    </w:p>
  </w:footnote>
  <w:footnote w:id="99">
    <w:p w14:paraId="2A96A3AD" w14:textId="65D53A07" w:rsidR="00F01C63" w:rsidRPr="00792589" w:rsidRDefault="00F01C63" w:rsidP="00792589">
      <w:pPr>
        <w:pStyle w:val="NormalWeb"/>
        <w:shd w:val="clear" w:color="auto" w:fill="FFFFFF" w:themeFill="background1"/>
        <w:jc w:val="both"/>
        <w:rPr>
          <w:rFonts w:ascii="Arial" w:hAnsi="Arial" w:cs="Arial"/>
          <w:sz w:val="20"/>
          <w:szCs w:val="20"/>
          <w:lang w:val="en-IE"/>
        </w:rPr>
      </w:pPr>
      <w:r w:rsidRPr="00792589">
        <w:rPr>
          <w:rStyle w:val="FootnoteReference"/>
          <w:rFonts w:ascii="Arial" w:hAnsi="Arial" w:cs="Arial"/>
          <w:sz w:val="20"/>
          <w:szCs w:val="20"/>
        </w:rPr>
        <w:footnoteRef/>
      </w:r>
      <w:r w:rsidRPr="00792589">
        <w:rPr>
          <w:rFonts w:ascii="Arial" w:hAnsi="Arial" w:cs="Arial"/>
          <w:sz w:val="20"/>
          <w:szCs w:val="20"/>
        </w:rPr>
        <w:t xml:space="preserve"> </w:t>
      </w:r>
      <w:r w:rsidRPr="00792589">
        <w:rPr>
          <w:rFonts w:ascii="Arial" w:hAnsi="Arial" w:cs="Arial"/>
          <w:sz w:val="20"/>
          <w:szCs w:val="20"/>
          <w:lang w:val="en-IE"/>
        </w:rPr>
        <w:t>The ICCPR and the views of the HRC were cited by Lord Kerr (with whom Lord Wilson agreed) in para 229 when listing the arguments made by the applicant. However, in para 230, he stated that it was unnecessary for him to discuss international law in light of his views that Northern Ireland’s law was in violation of the HRC. He noted that it was</w:t>
      </w:r>
      <w:r w:rsidRPr="00792589">
        <w:rPr>
          <w:rFonts w:ascii="Arial" w:hAnsi="Arial" w:cs="Arial"/>
          <w:sz w:val="20"/>
          <w:szCs w:val="20"/>
          <w:lang w:val="en-US"/>
        </w:rPr>
        <w:t xml:space="preserve"> ‘sufficient to record that the conclusion that the current law in Northern Ireland on abortion, as it affects fatal </w:t>
      </w:r>
      <w:proofErr w:type="spellStart"/>
      <w:r w:rsidRPr="00792589">
        <w:rPr>
          <w:rFonts w:ascii="Arial" w:hAnsi="Arial" w:cs="Arial"/>
          <w:sz w:val="20"/>
          <w:szCs w:val="20"/>
          <w:lang w:val="en-US"/>
        </w:rPr>
        <w:t>foetal</w:t>
      </w:r>
      <w:proofErr w:type="spellEnd"/>
      <w:r w:rsidRPr="00792589">
        <w:rPr>
          <w:rFonts w:ascii="Arial" w:hAnsi="Arial" w:cs="Arial"/>
          <w:sz w:val="20"/>
          <w:szCs w:val="20"/>
          <w:lang w:val="en-US"/>
        </w:rPr>
        <w:t xml:space="preserve"> abnormality and pregnancy as a result of rape and incest is incompatible with the Convention, is in harmony with many [provisions of international law].’ He also noted that he expressed no views on the views of the HRC because the status of those decisions and their relevance in domestic proceedings such as these are far from straightforward subjects.’ Lord </w:t>
      </w:r>
      <w:proofErr w:type="spellStart"/>
      <w:r w:rsidRPr="00792589">
        <w:rPr>
          <w:rFonts w:ascii="Arial" w:hAnsi="Arial" w:cs="Arial"/>
          <w:sz w:val="20"/>
          <w:szCs w:val="20"/>
          <w:lang w:val="en-US"/>
        </w:rPr>
        <w:t>Mance</w:t>
      </w:r>
      <w:proofErr w:type="spellEnd"/>
      <w:r w:rsidRPr="00792589">
        <w:rPr>
          <w:rFonts w:ascii="Arial" w:hAnsi="Arial" w:cs="Arial"/>
          <w:sz w:val="20"/>
          <w:szCs w:val="20"/>
          <w:lang w:val="en-US"/>
        </w:rPr>
        <w:t xml:space="preserve"> referred to the ICCPR and the views of the HRC in para 101, but (incorrectly, in our view) stated that they were not applicable to the present case in para 102. This issue is </w:t>
      </w:r>
      <w:proofErr w:type="spellStart"/>
      <w:r w:rsidRPr="00792589">
        <w:rPr>
          <w:rFonts w:ascii="Arial" w:hAnsi="Arial" w:cs="Arial"/>
          <w:sz w:val="20"/>
          <w:szCs w:val="20"/>
          <w:lang w:val="en-US"/>
        </w:rPr>
        <w:t>analysed</w:t>
      </w:r>
      <w:proofErr w:type="spellEnd"/>
      <w:r w:rsidRPr="00792589">
        <w:rPr>
          <w:rFonts w:ascii="Arial" w:hAnsi="Arial" w:cs="Arial"/>
          <w:sz w:val="20"/>
          <w:szCs w:val="20"/>
          <w:lang w:val="en-US"/>
        </w:rPr>
        <w:t xml:space="preserve"> in more detail below. </w:t>
      </w:r>
    </w:p>
  </w:footnote>
  <w:footnote w:id="100">
    <w:p w14:paraId="5AE0060F" w14:textId="6D4DF0BC"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color w:val="222222"/>
          <w:sz w:val="20"/>
          <w:szCs w:val="20"/>
        </w:rPr>
        <w:t xml:space="preserve">Art 31(3)(c) </w:t>
      </w:r>
      <w:r w:rsidRPr="00792589">
        <w:rPr>
          <w:sz w:val="20"/>
          <w:szCs w:val="20"/>
        </w:rPr>
        <w:t>1969 Vienna Convention on the Law of Treaties 1155 UNTS 331.</w:t>
      </w:r>
    </w:p>
  </w:footnote>
  <w:footnote w:id="101">
    <w:p w14:paraId="2AD679C8" w14:textId="41E1FC76"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Preambles to the ECHR and ICCPR.</w:t>
      </w:r>
    </w:p>
  </w:footnote>
  <w:footnote w:id="102">
    <w:p w14:paraId="28B15C5F" w14:textId="772A178C"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M </w:t>
      </w:r>
      <w:proofErr w:type="spellStart"/>
      <w:r w:rsidRPr="00792589">
        <w:rPr>
          <w:sz w:val="20"/>
          <w:szCs w:val="20"/>
          <w:lang w:val="en-IE"/>
        </w:rPr>
        <w:t>Forowicz</w:t>
      </w:r>
      <w:proofErr w:type="spellEnd"/>
      <w:r w:rsidRPr="00792589">
        <w:rPr>
          <w:sz w:val="20"/>
          <w:szCs w:val="20"/>
          <w:lang w:val="en-IE"/>
        </w:rPr>
        <w:t xml:space="preserve">, </w:t>
      </w:r>
      <w:r w:rsidRPr="00792589">
        <w:rPr>
          <w:i/>
          <w:sz w:val="20"/>
          <w:szCs w:val="20"/>
          <w:lang w:val="en-IE"/>
        </w:rPr>
        <w:t xml:space="preserve">The Reception of International Law in the European Court of Human Rights, </w:t>
      </w:r>
      <w:r w:rsidRPr="00792589">
        <w:rPr>
          <w:sz w:val="20"/>
          <w:szCs w:val="20"/>
          <w:lang w:val="en-IE"/>
        </w:rPr>
        <w:t>(Cambridge University Press 2010), 175.</w:t>
      </w:r>
    </w:p>
  </w:footnote>
  <w:footnote w:id="103">
    <w:p w14:paraId="65BE439F" w14:textId="24D64BF3"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102.</w:t>
      </w:r>
    </w:p>
  </w:footnote>
  <w:footnote w:id="104">
    <w:p w14:paraId="5C3F0459" w14:textId="71DA881E"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IE"/>
        </w:rPr>
        <w:t xml:space="preserve"> </w:t>
      </w:r>
      <w:r w:rsidRPr="00792589">
        <w:rPr>
          <w:sz w:val="20"/>
          <w:szCs w:val="20"/>
        </w:rPr>
        <w:t xml:space="preserve">Human Rights Committee, General Comment 33, ‘Obligations of States parties under the Optional Protocol to the International Covenant on Civil and Political Rights’, 25 June 2009, UN Doc </w:t>
      </w:r>
      <w:proofErr w:type="spellStart"/>
      <w:r w:rsidRPr="00792589">
        <w:rPr>
          <w:sz w:val="20"/>
          <w:szCs w:val="20"/>
        </w:rPr>
        <w:t>CCPR</w:t>
      </w:r>
      <w:proofErr w:type="spellEnd"/>
      <w:r w:rsidRPr="00792589">
        <w:rPr>
          <w:sz w:val="20"/>
          <w:szCs w:val="20"/>
        </w:rPr>
        <w:t xml:space="preserve">/C/GC/33 </w:t>
      </w:r>
      <w:r>
        <w:rPr>
          <w:sz w:val="20"/>
          <w:szCs w:val="20"/>
        </w:rPr>
        <w:t xml:space="preserve">para </w:t>
      </w:r>
      <w:r w:rsidRPr="00792589">
        <w:rPr>
          <w:sz w:val="20"/>
          <w:szCs w:val="20"/>
          <w:lang w:val="en-US"/>
        </w:rPr>
        <w:t>14.</w:t>
      </w:r>
    </w:p>
  </w:footnote>
  <w:footnote w:id="105">
    <w:p w14:paraId="443D1810" w14:textId="3AA1D505"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Human Rights Committee, General Comment 33, ‘Obligations of States parties under the Optional Protocol to the International Covenant on Civil and Political Rights’, 25 June 2009, UN Doc </w:t>
      </w:r>
      <w:proofErr w:type="spellStart"/>
      <w:r w:rsidRPr="00792589">
        <w:rPr>
          <w:sz w:val="20"/>
          <w:szCs w:val="20"/>
        </w:rPr>
        <w:t>CCPR</w:t>
      </w:r>
      <w:proofErr w:type="spellEnd"/>
      <w:r w:rsidRPr="00792589">
        <w:rPr>
          <w:sz w:val="20"/>
          <w:szCs w:val="20"/>
        </w:rPr>
        <w:t xml:space="preserve">/C/GC/33 </w:t>
      </w:r>
      <w:r>
        <w:rPr>
          <w:sz w:val="20"/>
          <w:szCs w:val="20"/>
        </w:rPr>
        <w:t xml:space="preserve">para </w:t>
      </w:r>
      <w:r w:rsidRPr="00792589">
        <w:rPr>
          <w:sz w:val="20"/>
          <w:szCs w:val="20"/>
        </w:rPr>
        <w:t>11</w:t>
      </w:r>
      <w:r>
        <w:rPr>
          <w:sz w:val="20"/>
          <w:szCs w:val="20"/>
        </w:rPr>
        <w:t>.</w:t>
      </w:r>
    </w:p>
  </w:footnote>
  <w:footnote w:id="106">
    <w:p w14:paraId="4033C9A8" w14:textId="53A9E62D"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JE </w:t>
      </w:r>
      <w:r w:rsidRPr="00792589">
        <w:rPr>
          <w:sz w:val="20"/>
          <w:szCs w:val="20"/>
          <w:lang w:val="en-US"/>
        </w:rPr>
        <w:t xml:space="preserve">Alvarez has described them as ‘quasi-judicial’. See </w:t>
      </w:r>
      <w:r w:rsidRPr="00792589">
        <w:rPr>
          <w:sz w:val="20"/>
          <w:szCs w:val="20"/>
        </w:rPr>
        <w:t xml:space="preserve">JE Alvarez, </w:t>
      </w:r>
      <w:r w:rsidRPr="00792589">
        <w:rPr>
          <w:i/>
          <w:sz w:val="20"/>
          <w:szCs w:val="20"/>
        </w:rPr>
        <w:t xml:space="preserve">International </w:t>
      </w:r>
      <w:proofErr w:type="spellStart"/>
      <w:r w:rsidRPr="00792589">
        <w:rPr>
          <w:i/>
          <w:sz w:val="20"/>
          <w:szCs w:val="20"/>
        </w:rPr>
        <w:t>Organisations</w:t>
      </w:r>
      <w:proofErr w:type="spellEnd"/>
      <w:r w:rsidRPr="00792589">
        <w:rPr>
          <w:i/>
          <w:sz w:val="20"/>
          <w:szCs w:val="20"/>
        </w:rPr>
        <w:t xml:space="preserve"> as Law-Makers </w:t>
      </w:r>
      <w:r w:rsidRPr="00792589">
        <w:rPr>
          <w:sz w:val="20"/>
          <w:szCs w:val="20"/>
        </w:rPr>
        <w:t>(Oxford University Press 2006), Chapter 6.</w:t>
      </w:r>
    </w:p>
  </w:footnote>
  <w:footnote w:id="107">
    <w:p w14:paraId="6EB88EB0" w14:textId="0206CC74"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r w:rsidRPr="00792589">
        <w:rPr>
          <w:sz w:val="20"/>
          <w:szCs w:val="20"/>
          <w:lang w:val="en-US"/>
        </w:rPr>
        <w:t>Art 28, 1966 International Covenant on Civil and Political Rights 999 UNTS 171.</w:t>
      </w:r>
    </w:p>
  </w:footnote>
  <w:footnote w:id="108">
    <w:p w14:paraId="1014DB9D" w14:textId="62194F76" w:rsidR="00F01C63" w:rsidRPr="00792589" w:rsidRDefault="00F01C63" w:rsidP="00792589">
      <w:pPr>
        <w:pStyle w:val="FootnoteText"/>
        <w:shd w:val="clear" w:color="auto" w:fill="FFFFFF" w:themeFill="background1"/>
        <w:jc w:val="both"/>
        <w:rPr>
          <w:sz w:val="20"/>
          <w:szCs w:val="20"/>
          <w:lang w:val="en-US"/>
        </w:rPr>
      </w:pPr>
      <w:r w:rsidRPr="00792589">
        <w:rPr>
          <w:rStyle w:val="FootnoteReference"/>
          <w:sz w:val="20"/>
          <w:szCs w:val="20"/>
        </w:rPr>
        <w:footnoteRef/>
      </w:r>
      <w:r w:rsidRPr="00792589">
        <w:rPr>
          <w:sz w:val="20"/>
          <w:szCs w:val="20"/>
        </w:rPr>
        <w:t xml:space="preserve">‘Human Rights Committee: Membership’ </w:t>
      </w:r>
      <w:hyperlink r:id="rId15" w:history="1">
        <w:r w:rsidRPr="00792589">
          <w:rPr>
            <w:rStyle w:val="Hyperlink"/>
            <w:sz w:val="20"/>
            <w:szCs w:val="20"/>
          </w:rPr>
          <w:t>http://www.ohchr.org/EN/HRBodies/CCPR/Pages/Membership.aspx</w:t>
        </w:r>
      </w:hyperlink>
      <w:r w:rsidRPr="00792589">
        <w:rPr>
          <w:sz w:val="20"/>
          <w:szCs w:val="20"/>
        </w:rPr>
        <w:t xml:space="preserve"> accessed 22 February 2018; Art 38(1)(d), 1946 Statute of the International Court of Justice.</w:t>
      </w:r>
    </w:p>
  </w:footnote>
  <w:footnote w:id="109">
    <w:p w14:paraId="41345219" w14:textId="2A462C6B"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sidRPr="00792589">
        <w:rPr>
          <w:i/>
          <w:sz w:val="20"/>
          <w:szCs w:val="20"/>
        </w:rPr>
        <w:t>Py</w:t>
      </w:r>
      <w:proofErr w:type="spellEnd"/>
      <w:r w:rsidRPr="00792589">
        <w:rPr>
          <w:i/>
          <w:sz w:val="20"/>
          <w:szCs w:val="20"/>
        </w:rPr>
        <w:t xml:space="preserve"> v France</w:t>
      </w:r>
      <w:r w:rsidRPr="00792589">
        <w:rPr>
          <w:sz w:val="20"/>
          <w:szCs w:val="20"/>
        </w:rPr>
        <w:t xml:space="preserve"> App no </w:t>
      </w:r>
      <w:r w:rsidRPr="00792589">
        <w:rPr>
          <w:sz w:val="20"/>
          <w:szCs w:val="20"/>
          <w:shd w:val="clear" w:color="auto" w:fill="FFFFFF"/>
        </w:rPr>
        <w:t>66289/01 (ECHR, 1 November 2005)</w:t>
      </w:r>
      <w:r w:rsidRPr="00792589">
        <w:rPr>
          <w:sz w:val="20"/>
          <w:szCs w:val="20"/>
        </w:rPr>
        <w:t xml:space="preserve">; </w:t>
      </w:r>
      <w:r w:rsidRPr="00792589">
        <w:rPr>
          <w:i/>
          <w:iCs/>
          <w:sz w:val="20"/>
          <w:szCs w:val="20"/>
          <w:shd w:val="clear" w:color="auto" w:fill="FFFFFF"/>
        </w:rPr>
        <w:t xml:space="preserve">TH and </w:t>
      </w:r>
      <w:proofErr w:type="spellStart"/>
      <w:r w:rsidRPr="00792589">
        <w:rPr>
          <w:i/>
          <w:iCs/>
          <w:sz w:val="20"/>
          <w:szCs w:val="20"/>
          <w:shd w:val="clear" w:color="auto" w:fill="FFFFFF"/>
        </w:rPr>
        <w:t>SH</w:t>
      </w:r>
      <w:proofErr w:type="spellEnd"/>
      <w:r w:rsidRPr="00792589">
        <w:rPr>
          <w:i/>
          <w:iCs/>
          <w:sz w:val="20"/>
          <w:szCs w:val="20"/>
          <w:shd w:val="clear" w:color="auto" w:fill="FFFFFF"/>
        </w:rPr>
        <w:t xml:space="preserve"> v Finland</w:t>
      </w:r>
      <w:r w:rsidRPr="00792589">
        <w:rPr>
          <w:sz w:val="20"/>
          <w:szCs w:val="20"/>
          <w:shd w:val="clear" w:color="auto" w:fill="FFFFFF"/>
        </w:rPr>
        <w:t> App No 19823/92 (ECHR, 9 February 1993</w:t>
      </w:r>
      <w:r w:rsidRPr="00792589">
        <w:rPr>
          <w:sz w:val="20"/>
          <w:szCs w:val="20"/>
        </w:rPr>
        <w:t xml:space="preserve">); </w:t>
      </w:r>
      <w:r w:rsidRPr="00792589">
        <w:rPr>
          <w:i/>
          <w:sz w:val="20"/>
          <w:szCs w:val="20"/>
        </w:rPr>
        <w:t>Kurt v Turkey</w:t>
      </w:r>
      <w:r w:rsidRPr="00792589">
        <w:rPr>
          <w:sz w:val="20"/>
          <w:szCs w:val="20"/>
        </w:rPr>
        <w:t xml:space="preserve"> </w:t>
      </w:r>
      <w:r w:rsidRPr="00792589">
        <w:rPr>
          <w:sz w:val="20"/>
          <w:szCs w:val="20"/>
          <w:shd w:val="clear" w:color="auto" w:fill="FFFFFF"/>
        </w:rPr>
        <w:t>App No 15/1997/799/1002 (ECHR, 25 May 1998)</w:t>
      </w:r>
      <w:r w:rsidRPr="00792589">
        <w:rPr>
          <w:sz w:val="20"/>
          <w:szCs w:val="20"/>
        </w:rPr>
        <w:t xml:space="preserve">; </w:t>
      </w:r>
      <w:proofErr w:type="spellStart"/>
      <w:r w:rsidRPr="00792589">
        <w:rPr>
          <w:i/>
          <w:iCs/>
          <w:sz w:val="20"/>
          <w:szCs w:val="20"/>
          <w:shd w:val="clear" w:color="auto" w:fill="FFFFFF"/>
        </w:rPr>
        <w:t>Mamatkulov</w:t>
      </w:r>
      <w:proofErr w:type="spellEnd"/>
      <w:r w:rsidRPr="00792589">
        <w:rPr>
          <w:i/>
          <w:iCs/>
          <w:sz w:val="20"/>
          <w:szCs w:val="20"/>
          <w:shd w:val="clear" w:color="auto" w:fill="FFFFFF"/>
        </w:rPr>
        <w:t xml:space="preserve"> and </w:t>
      </w:r>
      <w:proofErr w:type="spellStart"/>
      <w:r w:rsidRPr="00792589">
        <w:rPr>
          <w:i/>
          <w:iCs/>
          <w:sz w:val="20"/>
          <w:szCs w:val="20"/>
          <w:shd w:val="clear" w:color="auto" w:fill="FFFFFF"/>
        </w:rPr>
        <w:t>Abdurasulovic</w:t>
      </w:r>
      <w:proofErr w:type="spellEnd"/>
      <w:r w:rsidRPr="00792589">
        <w:rPr>
          <w:i/>
          <w:iCs/>
          <w:sz w:val="20"/>
          <w:szCs w:val="20"/>
          <w:shd w:val="clear" w:color="auto" w:fill="FFFFFF"/>
        </w:rPr>
        <w:t xml:space="preserve"> v Turkey </w:t>
      </w:r>
      <w:r w:rsidRPr="00792589">
        <w:rPr>
          <w:rStyle w:val="bibitemspan"/>
          <w:sz w:val="20"/>
          <w:szCs w:val="20"/>
          <w:shd w:val="clear" w:color="auto" w:fill="FFFFFF"/>
        </w:rPr>
        <w:t> App Nos 46827/99, 46951/99 (ECHR, 6 February 2003)</w:t>
      </w:r>
      <w:r w:rsidRPr="00792589">
        <w:rPr>
          <w:sz w:val="20"/>
          <w:szCs w:val="20"/>
          <w:shd w:val="clear" w:color="auto" w:fill="FFFFFF"/>
        </w:rPr>
        <w:t>; </w:t>
      </w:r>
      <w:proofErr w:type="spellStart"/>
      <w:r w:rsidRPr="00792589">
        <w:rPr>
          <w:i/>
          <w:iCs/>
          <w:sz w:val="20"/>
          <w:szCs w:val="20"/>
          <w:shd w:val="clear" w:color="auto" w:fill="FFFFFF"/>
        </w:rPr>
        <w:t>Mamatkulov</w:t>
      </w:r>
      <w:proofErr w:type="spellEnd"/>
      <w:r w:rsidRPr="00792589">
        <w:rPr>
          <w:i/>
          <w:iCs/>
          <w:sz w:val="20"/>
          <w:szCs w:val="20"/>
          <w:shd w:val="clear" w:color="auto" w:fill="FFFFFF"/>
        </w:rPr>
        <w:t xml:space="preserve"> and </w:t>
      </w:r>
      <w:proofErr w:type="spellStart"/>
      <w:r w:rsidRPr="00792589">
        <w:rPr>
          <w:i/>
          <w:iCs/>
          <w:sz w:val="20"/>
          <w:szCs w:val="20"/>
          <w:shd w:val="clear" w:color="auto" w:fill="FFFFFF"/>
        </w:rPr>
        <w:t>Askarov</w:t>
      </w:r>
      <w:proofErr w:type="spellEnd"/>
      <w:r w:rsidRPr="00792589">
        <w:rPr>
          <w:i/>
          <w:iCs/>
          <w:sz w:val="20"/>
          <w:szCs w:val="20"/>
          <w:shd w:val="clear" w:color="auto" w:fill="FFFFFF"/>
        </w:rPr>
        <w:t xml:space="preserve"> v Turkey</w:t>
      </w:r>
      <w:r w:rsidRPr="00792589">
        <w:rPr>
          <w:sz w:val="20"/>
          <w:szCs w:val="20"/>
          <w:shd w:val="clear" w:color="auto" w:fill="FFFFFF"/>
        </w:rPr>
        <w:t xml:space="preserve"> </w:t>
      </w:r>
      <w:r w:rsidRPr="00792589">
        <w:rPr>
          <w:rStyle w:val="bibitemspan"/>
          <w:sz w:val="20"/>
          <w:szCs w:val="20"/>
          <w:shd w:val="clear" w:color="auto" w:fill="FFFFFF"/>
        </w:rPr>
        <w:t>App Nos 46827/99, 46951/99 (ECHR, 4 February 2005</w:t>
      </w:r>
      <w:r w:rsidRPr="00792589">
        <w:rPr>
          <w:sz w:val="20"/>
          <w:szCs w:val="20"/>
          <w:shd w:val="clear" w:color="auto" w:fill="FFFFFF"/>
        </w:rPr>
        <w:t>). </w:t>
      </w:r>
    </w:p>
  </w:footnote>
  <w:footnote w:id="110">
    <w:p w14:paraId="0425B2D9" w14:textId="0CBCB558" w:rsidR="00F01C63" w:rsidRPr="000E3E5D" w:rsidRDefault="00F01C63">
      <w:pPr>
        <w:pStyle w:val="FootnoteText"/>
        <w:rPr>
          <w:sz w:val="20"/>
          <w:szCs w:val="20"/>
          <w:lang w:val="en-IE"/>
        </w:rPr>
      </w:pPr>
      <w:r w:rsidRPr="000E3E5D">
        <w:rPr>
          <w:rStyle w:val="FootnoteReference"/>
          <w:sz w:val="20"/>
          <w:szCs w:val="20"/>
        </w:rPr>
        <w:footnoteRef/>
      </w:r>
      <w:r w:rsidRPr="000E3E5D">
        <w:rPr>
          <w:sz w:val="20"/>
          <w:szCs w:val="20"/>
        </w:rPr>
        <w:t xml:space="preserve"> </w:t>
      </w:r>
      <w:r>
        <w:rPr>
          <w:sz w:val="20"/>
          <w:szCs w:val="20"/>
        </w:rPr>
        <w:t>Complaints can be brought to the HRC against State Parties to First Optional Protocol of the ICCPR. The UK is not a party to this protocol. However the views of the HRC should be viewed as persuasive because they are authoritative interpretations of the ICCPR, to which the UK is bound.</w:t>
      </w:r>
    </w:p>
  </w:footnote>
  <w:footnote w:id="111">
    <w:p w14:paraId="3E0A9F15" w14:textId="6D75F7E1"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Pr>
          <w:sz w:val="20"/>
          <w:szCs w:val="20"/>
        </w:rPr>
        <w:t>HRC</w:t>
      </w:r>
      <w:proofErr w:type="spellEnd"/>
      <w:r w:rsidRPr="00792589">
        <w:rPr>
          <w:sz w:val="20"/>
          <w:szCs w:val="20"/>
        </w:rPr>
        <w:t xml:space="preserve">, </w:t>
      </w:r>
      <w:r w:rsidRPr="00792589">
        <w:rPr>
          <w:i/>
          <w:sz w:val="20"/>
          <w:szCs w:val="20"/>
        </w:rPr>
        <w:t xml:space="preserve">Amanda Jane </w:t>
      </w:r>
      <w:proofErr w:type="spellStart"/>
      <w:r w:rsidRPr="00792589">
        <w:rPr>
          <w:i/>
          <w:sz w:val="20"/>
          <w:szCs w:val="20"/>
        </w:rPr>
        <w:t>Mellet</w:t>
      </w:r>
      <w:proofErr w:type="spellEnd"/>
      <w:r w:rsidRPr="00792589">
        <w:rPr>
          <w:i/>
          <w:sz w:val="20"/>
          <w:szCs w:val="20"/>
        </w:rPr>
        <w:t xml:space="preserve"> v Ireland</w:t>
      </w:r>
      <w:r w:rsidRPr="00792589">
        <w:rPr>
          <w:sz w:val="20"/>
          <w:szCs w:val="20"/>
        </w:rPr>
        <w:t>, 9 June 2016, UN Doc CCPR/C/116/D/2324/2013.</w:t>
      </w:r>
    </w:p>
  </w:footnote>
  <w:footnote w:id="112">
    <w:p w14:paraId="4F2D7B38" w14:textId="24AF9445"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w:t>
      </w:r>
      <w:proofErr w:type="spellStart"/>
      <w:r>
        <w:rPr>
          <w:sz w:val="20"/>
          <w:szCs w:val="20"/>
        </w:rPr>
        <w:t>HRC</w:t>
      </w:r>
      <w:proofErr w:type="spellEnd"/>
      <w:r w:rsidRPr="00792589">
        <w:rPr>
          <w:sz w:val="20"/>
          <w:szCs w:val="20"/>
        </w:rPr>
        <w:t xml:space="preserve">, </w:t>
      </w:r>
      <w:proofErr w:type="spellStart"/>
      <w:r w:rsidRPr="00792589">
        <w:rPr>
          <w:i/>
          <w:sz w:val="20"/>
          <w:szCs w:val="20"/>
        </w:rPr>
        <w:t>Siobhán</w:t>
      </w:r>
      <w:proofErr w:type="spellEnd"/>
      <w:r w:rsidRPr="00792589">
        <w:rPr>
          <w:i/>
          <w:sz w:val="20"/>
          <w:szCs w:val="20"/>
        </w:rPr>
        <w:t xml:space="preserve"> Whelan v Ireland</w:t>
      </w:r>
      <w:r w:rsidRPr="00792589">
        <w:rPr>
          <w:sz w:val="20"/>
          <w:szCs w:val="20"/>
        </w:rPr>
        <w:t>, 12 June 2017, UN Doc CCPR/C/119/D/2425/2014.</w:t>
      </w:r>
    </w:p>
  </w:footnote>
  <w:footnote w:id="113">
    <w:p w14:paraId="1C3D1115" w14:textId="7B8796C6"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GB"/>
        </w:rPr>
        <w:t xml:space="preserve">Proposed legislation is currently before the Irish Parliament which would provide access in such cases if accepted.  See: Abortion Bill passes to next stage by 102 votes to 12 with seven abstentions (Irish Times, 23 October 2018) available at </w:t>
      </w:r>
      <w:hyperlink r:id="rId16" w:history="1">
        <w:r w:rsidRPr="00792589">
          <w:rPr>
            <w:rStyle w:val="Hyperlink"/>
            <w:sz w:val="20"/>
            <w:szCs w:val="20"/>
            <w:lang w:val="en-GB"/>
          </w:rPr>
          <w:t>https://www.irishtimes.com/news/politics/abortion-bill-passes-to-next-stage-by-102-votes-to-12-with-seven-abstentions-1.3673079</w:t>
        </w:r>
      </w:hyperlink>
      <w:r w:rsidRPr="00792589">
        <w:rPr>
          <w:sz w:val="20"/>
          <w:szCs w:val="20"/>
          <w:lang w:val="en-GB"/>
        </w:rPr>
        <w:t xml:space="preserve"> It has recently been considered at Committee stage, see ‘Committee finishes considering abortion legislation’ (RTE News, 8</w:t>
      </w:r>
      <w:r w:rsidRPr="00792589">
        <w:rPr>
          <w:sz w:val="20"/>
          <w:szCs w:val="20"/>
          <w:vertAlign w:val="superscript"/>
          <w:lang w:val="en-GB"/>
        </w:rPr>
        <w:t>th</w:t>
      </w:r>
      <w:r w:rsidRPr="00792589">
        <w:rPr>
          <w:sz w:val="20"/>
          <w:szCs w:val="20"/>
          <w:lang w:val="en-GB"/>
        </w:rPr>
        <w:t xml:space="preserve"> November 2018) </w:t>
      </w:r>
      <w:hyperlink r:id="rId17" w:history="1">
        <w:r w:rsidRPr="00792589">
          <w:rPr>
            <w:rStyle w:val="Hyperlink"/>
            <w:sz w:val="20"/>
            <w:szCs w:val="20"/>
            <w:lang w:val="en-GB"/>
          </w:rPr>
          <w:t>https://www.rte.ie/news/politics/2018/1108/1009600-abortion-legislation-committee/</w:t>
        </w:r>
      </w:hyperlink>
      <w:r w:rsidRPr="00792589">
        <w:rPr>
          <w:sz w:val="20"/>
          <w:szCs w:val="20"/>
          <w:lang w:val="en-GB"/>
        </w:rPr>
        <w:t xml:space="preserve"> </w:t>
      </w:r>
    </w:p>
  </w:footnote>
  <w:footnote w:id="114">
    <w:p w14:paraId="035CEB97" w14:textId="6F6A29B0"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This article provides that ‘No one shall be subjected to torture or to cruel, inhuman or degrading treatment or punishment. In particular, no one shall be subjected without his free consent to medical or scientific experimentation.’</w:t>
      </w:r>
    </w:p>
  </w:footnote>
  <w:footnote w:id="115">
    <w:p w14:paraId="36673DE7" w14:textId="274A6966" w:rsidR="00F01C63" w:rsidRPr="00792589" w:rsidRDefault="00F01C63" w:rsidP="00792589">
      <w:pPr>
        <w:pStyle w:val="NormalWeb"/>
        <w:shd w:val="clear" w:color="auto" w:fill="FFFFFF" w:themeFill="background1"/>
        <w:jc w:val="both"/>
        <w:rPr>
          <w:rFonts w:ascii="Arial" w:hAnsi="Arial" w:cs="Arial"/>
          <w:sz w:val="20"/>
          <w:szCs w:val="20"/>
        </w:rPr>
      </w:pPr>
      <w:r w:rsidRPr="00792589">
        <w:rPr>
          <w:rStyle w:val="FootnoteReference"/>
          <w:rFonts w:ascii="Arial" w:hAnsi="Arial" w:cs="Arial"/>
          <w:sz w:val="20"/>
          <w:szCs w:val="20"/>
        </w:rPr>
        <w:footnoteRef/>
      </w:r>
      <w:r w:rsidRPr="00792589">
        <w:rPr>
          <w:rFonts w:ascii="Arial" w:hAnsi="Arial" w:cs="Arial"/>
          <w:sz w:val="20"/>
          <w:szCs w:val="20"/>
        </w:rPr>
        <w:t xml:space="preserve"> This article provides that ‘(</w:t>
      </w:r>
      <w:proofErr w:type="spellStart"/>
      <w:r w:rsidRPr="00792589">
        <w:rPr>
          <w:rFonts w:ascii="Arial" w:hAnsi="Arial" w:cs="Arial"/>
          <w:sz w:val="20"/>
          <w:szCs w:val="20"/>
        </w:rPr>
        <w:t>i</w:t>
      </w:r>
      <w:proofErr w:type="spellEnd"/>
      <w:r w:rsidRPr="00792589">
        <w:rPr>
          <w:rFonts w:ascii="Arial" w:hAnsi="Arial" w:cs="Arial"/>
          <w:sz w:val="20"/>
          <w:szCs w:val="20"/>
        </w:rPr>
        <w:t xml:space="preserve">) No one shall be subjected to arbitrary or </w:t>
      </w:r>
      <w:r w:rsidRPr="00792589">
        <w:rPr>
          <w:rFonts w:ascii="Arial" w:eastAsia="Cambria" w:hAnsi="Arial" w:cs="Arial"/>
          <w:sz w:val="20"/>
          <w:szCs w:val="20"/>
          <w:lang w:val="en-GB"/>
        </w:rPr>
        <w:t>unlawful interference with his privacy, family, home or correspondence, nor to unlawful attacks on his honour and reputation. (ii)Everyone has the right to the protection of the law against such interference or attacks.’</w:t>
      </w:r>
    </w:p>
  </w:footnote>
  <w:footnote w:id="116">
    <w:p w14:paraId="7F43ED2C" w14:textId="49ED3F5F" w:rsidR="00F01C63" w:rsidRPr="00943405" w:rsidRDefault="00F01C63" w:rsidP="00792589">
      <w:pPr>
        <w:pStyle w:val="FootnoteText"/>
        <w:shd w:val="clear" w:color="auto" w:fill="FFFFFF" w:themeFill="background1"/>
        <w:jc w:val="both"/>
        <w:rPr>
          <w:sz w:val="20"/>
          <w:szCs w:val="20"/>
        </w:rPr>
      </w:pPr>
      <w:r w:rsidRPr="00792589">
        <w:rPr>
          <w:rStyle w:val="FootnoteReference"/>
          <w:sz w:val="20"/>
          <w:szCs w:val="20"/>
        </w:rPr>
        <w:footnoteRef/>
      </w:r>
      <w:r w:rsidRPr="00792589">
        <w:rPr>
          <w:sz w:val="20"/>
          <w:szCs w:val="20"/>
        </w:rPr>
        <w:t xml:space="preserve"> This article provides that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Pr="00792589">
        <w:rPr>
          <w:sz w:val="20"/>
          <w:szCs w:val="20"/>
        </w:rPr>
        <w:t>colour</w:t>
      </w:r>
      <w:proofErr w:type="spellEnd"/>
      <w:r w:rsidRPr="00792589">
        <w:rPr>
          <w:sz w:val="20"/>
          <w:szCs w:val="20"/>
        </w:rPr>
        <w:t>, sex, language, religion, political or other opinion, national or social origin, property, birth or other status.’</w:t>
      </w:r>
    </w:p>
  </w:footnote>
  <w:footnote w:id="117">
    <w:p w14:paraId="20999DE3" w14:textId="3A821FAB"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102.</w:t>
      </w:r>
    </w:p>
  </w:footnote>
  <w:footnote w:id="118">
    <w:p w14:paraId="224DCC18" w14:textId="1297C1BE" w:rsidR="00F01C63" w:rsidRPr="00427479" w:rsidRDefault="00F01C63" w:rsidP="00792589">
      <w:pPr>
        <w:pStyle w:val="FootnoteText"/>
        <w:shd w:val="clear" w:color="auto" w:fill="FFFFFF" w:themeFill="background1"/>
        <w:jc w:val="both"/>
        <w:rPr>
          <w:sz w:val="20"/>
          <w:szCs w:val="20"/>
          <w:lang w:val="it-IT"/>
        </w:rPr>
      </w:pPr>
      <w:r w:rsidRPr="00792589">
        <w:rPr>
          <w:rStyle w:val="FootnoteReference"/>
          <w:sz w:val="20"/>
          <w:szCs w:val="20"/>
        </w:rPr>
        <w:footnoteRef/>
      </w:r>
      <w:r w:rsidRPr="00427479">
        <w:rPr>
          <w:sz w:val="20"/>
          <w:szCs w:val="20"/>
          <w:lang w:val="it-IT"/>
        </w:rPr>
        <w:t xml:space="preserve"> Para 102.</w:t>
      </w:r>
    </w:p>
  </w:footnote>
  <w:footnote w:id="119">
    <w:p w14:paraId="281B0A79" w14:textId="2E03E28A"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133.</w:t>
      </w:r>
    </w:p>
  </w:footnote>
  <w:footnote w:id="120">
    <w:p w14:paraId="28676F43" w14:textId="6616989B" w:rsidR="00F01C63" w:rsidRPr="00792589" w:rsidRDefault="00F01C63" w:rsidP="00792589">
      <w:pPr>
        <w:pStyle w:val="FootnoteText"/>
        <w:shd w:val="clear" w:color="auto" w:fill="FFFFFF" w:themeFill="background1"/>
        <w:jc w:val="both"/>
        <w:rPr>
          <w:sz w:val="20"/>
          <w:szCs w:val="20"/>
          <w:lang w:val="en-IE"/>
        </w:rPr>
      </w:pPr>
      <w:r w:rsidRPr="00792589">
        <w:rPr>
          <w:rStyle w:val="FootnoteReference"/>
          <w:sz w:val="20"/>
          <w:szCs w:val="20"/>
        </w:rPr>
        <w:footnoteRef/>
      </w:r>
      <w:r w:rsidRPr="00792589">
        <w:rPr>
          <w:sz w:val="20"/>
          <w:szCs w:val="20"/>
        </w:rPr>
        <w:t xml:space="preserve"> Para 133.</w:t>
      </w:r>
    </w:p>
  </w:footnote>
  <w:footnote w:id="121">
    <w:p w14:paraId="7393E03C" w14:textId="1FBDEA5B"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w:t>
      </w:r>
      <w:r w:rsidRPr="00792589">
        <w:rPr>
          <w:sz w:val="20"/>
          <w:szCs w:val="20"/>
          <w:lang w:val="en-GB"/>
        </w:rPr>
        <w:t xml:space="preserve">For a discussion of this referendum see: A McMahon and B Ní Ghráinne, ‘After the Eighth: Ireland, Abortion and International Law’ available at </w:t>
      </w:r>
      <w:hyperlink r:id="rId18" w:history="1">
        <w:r w:rsidRPr="00792589">
          <w:rPr>
            <w:rStyle w:val="Hyperlink"/>
            <w:sz w:val="20"/>
            <w:szCs w:val="20"/>
            <w:lang w:val="en-GB"/>
          </w:rPr>
          <w:t>https://papers.ssrn.com/sol3/papers.cfm?abstract_id=3256317</w:t>
        </w:r>
      </w:hyperlink>
      <w:r w:rsidRPr="00792589">
        <w:rPr>
          <w:sz w:val="20"/>
          <w:szCs w:val="20"/>
          <w:lang w:val="en-GB"/>
        </w:rPr>
        <w:t xml:space="preserve"> </w:t>
      </w:r>
    </w:p>
  </w:footnote>
  <w:footnote w:id="122">
    <w:p w14:paraId="0B0E4101" w14:textId="7ED7F0B5" w:rsidR="00F01C63" w:rsidRPr="00792589" w:rsidRDefault="00F01C63" w:rsidP="00792589">
      <w:pPr>
        <w:pStyle w:val="FootnoteText"/>
        <w:shd w:val="clear" w:color="auto" w:fill="FFFFFF" w:themeFill="background1"/>
        <w:jc w:val="both"/>
        <w:rPr>
          <w:sz w:val="20"/>
          <w:szCs w:val="20"/>
          <w:lang w:val="en-GB"/>
        </w:rPr>
      </w:pPr>
      <w:r w:rsidRPr="00792589">
        <w:rPr>
          <w:rStyle w:val="FootnoteReference"/>
          <w:sz w:val="20"/>
          <w:szCs w:val="20"/>
        </w:rPr>
        <w:footnoteRef/>
      </w:r>
      <w:r w:rsidRPr="00792589">
        <w:rPr>
          <w:sz w:val="20"/>
          <w:szCs w:val="20"/>
        </w:rPr>
        <w:t xml:space="preserve"> Report of the inquiry concerning the United Kingdom of Great Britain and Northern Ireland under </w:t>
      </w:r>
      <w:r>
        <w:rPr>
          <w:sz w:val="20"/>
          <w:szCs w:val="20"/>
        </w:rPr>
        <w:t>Art</w:t>
      </w:r>
      <w:r w:rsidRPr="00792589">
        <w:rPr>
          <w:sz w:val="20"/>
          <w:szCs w:val="20"/>
        </w:rPr>
        <w:t xml:space="preserve"> 8 of the Optional Protocol to the Convention on the Elimination of All Forms of Discrimination against Women </w:t>
      </w:r>
      <w:r w:rsidRPr="00792589">
        <w:rPr>
          <w:color w:val="000000"/>
          <w:sz w:val="20"/>
          <w:szCs w:val="20"/>
          <w:shd w:val="clear" w:color="auto" w:fill="FFFFFF" w:themeFill="background1"/>
        </w:rPr>
        <w:t xml:space="preserve">CEDAW/C/OP.8/GBR/1 available at </w:t>
      </w:r>
      <w:hyperlink r:id="rId19" w:history="1">
        <w:r w:rsidRPr="00792589">
          <w:rPr>
            <w:rStyle w:val="Hyperlink"/>
            <w:sz w:val="20"/>
            <w:szCs w:val="20"/>
            <w:shd w:val="clear" w:color="auto" w:fill="FFFFFF" w:themeFill="background1"/>
          </w:rPr>
          <w:t>https://tbinternet.ohchr.org/_layouts/treatybodyexternal/Download.aspx?symbolno=CEDAW%2fC%2fOP.8%2fGBR%2f1&amp;Lang=en</w:t>
        </w:r>
      </w:hyperlink>
      <w:r w:rsidRPr="00792589">
        <w:rPr>
          <w:color w:val="000000"/>
          <w:sz w:val="20"/>
          <w:szCs w:val="20"/>
          <w:shd w:val="clear" w:color="auto" w:fill="B2CAEB"/>
        </w:rPr>
        <w:t xml:space="preserve"> </w:t>
      </w:r>
    </w:p>
  </w:footnote>
  <w:footnote w:id="123">
    <w:p w14:paraId="7F59DF11" w14:textId="7B19EC2A" w:rsidR="00F01C63" w:rsidRPr="000E3E5D" w:rsidRDefault="00F01C63" w:rsidP="00754395">
      <w:pPr>
        <w:rPr>
          <w:sz w:val="20"/>
          <w:szCs w:val="20"/>
          <w:lang w:val="en-GB"/>
        </w:rPr>
      </w:pPr>
      <w:r w:rsidRPr="00F66EA3">
        <w:rPr>
          <w:rStyle w:val="FootnoteReference"/>
          <w:sz w:val="20"/>
          <w:szCs w:val="20"/>
        </w:rPr>
        <w:footnoteRef/>
      </w:r>
      <w:r w:rsidRPr="00F66EA3">
        <w:rPr>
          <w:sz w:val="20"/>
          <w:szCs w:val="20"/>
        </w:rPr>
        <w:t xml:space="preserve"> </w:t>
      </w:r>
      <w:r>
        <w:rPr>
          <w:sz w:val="20"/>
          <w:szCs w:val="20"/>
        </w:rPr>
        <w:t xml:space="preserve">K </w:t>
      </w:r>
      <w:proofErr w:type="spellStart"/>
      <w:r w:rsidRPr="000E3E5D">
        <w:rPr>
          <w:sz w:val="20"/>
          <w:szCs w:val="20"/>
          <w:lang w:val="en-GB"/>
        </w:rPr>
        <w:t>McNeilly</w:t>
      </w:r>
      <w:proofErr w:type="spellEnd"/>
      <w:r w:rsidRPr="000E3E5D">
        <w:rPr>
          <w:sz w:val="20"/>
          <w:szCs w:val="20"/>
          <w:lang w:val="en-GB"/>
        </w:rPr>
        <w:t xml:space="preserve">, </w:t>
      </w:r>
      <w:r>
        <w:rPr>
          <w:sz w:val="20"/>
          <w:szCs w:val="20"/>
          <w:lang w:val="en-GB"/>
        </w:rPr>
        <w:t xml:space="preserve">F </w:t>
      </w:r>
      <w:r w:rsidRPr="000E3E5D">
        <w:rPr>
          <w:sz w:val="20"/>
          <w:szCs w:val="20"/>
          <w:lang w:val="en-GB"/>
        </w:rPr>
        <w:t xml:space="preserve">Bloomer and </w:t>
      </w:r>
      <w:r>
        <w:rPr>
          <w:sz w:val="20"/>
          <w:szCs w:val="20"/>
          <w:lang w:val="en-GB"/>
        </w:rPr>
        <w:t xml:space="preserve">C </w:t>
      </w:r>
      <w:r w:rsidRPr="000E3E5D">
        <w:rPr>
          <w:sz w:val="20"/>
          <w:szCs w:val="20"/>
          <w:lang w:val="en-GB"/>
        </w:rPr>
        <w:t>Pierson, ‘The Supreme Court’s decision on Northern Ireland’s abortion law – what now?’ available at http://blogs.lse.ac.uk/politicsandpolicy/supreme-court-on-ni-abortion-law/ .</w:t>
      </w:r>
    </w:p>
    <w:p w14:paraId="576FB00C" w14:textId="0B5AC9C9" w:rsidR="00F01C63" w:rsidRPr="00792589" w:rsidRDefault="00F01C63" w:rsidP="00792589">
      <w:pPr>
        <w:pStyle w:val="FootnoteText"/>
        <w:shd w:val="clear" w:color="auto" w:fill="FFFFFF" w:themeFill="background1"/>
        <w:jc w:val="both"/>
        <w:rPr>
          <w:sz w:val="20"/>
          <w:szCs w:val="20"/>
          <w:lang w:val="en-I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F01C63" w14:paraId="52091E92" w14:textId="77777777" w:rsidTr="457C3C70">
      <w:tc>
        <w:tcPr>
          <w:tcW w:w="3120" w:type="dxa"/>
        </w:tcPr>
        <w:p w14:paraId="6AC52DB8" w14:textId="4C673044" w:rsidR="00F01C63" w:rsidRDefault="00F01C63" w:rsidP="1899BF29">
          <w:pPr>
            <w:pStyle w:val="Header"/>
            <w:ind w:left="-115"/>
          </w:pPr>
        </w:p>
      </w:tc>
      <w:tc>
        <w:tcPr>
          <w:tcW w:w="3120" w:type="dxa"/>
        </w:tcPr>
        <w:p w14:paraId="08C88805" w14:textId="71FB7579" w:rsidR="00F01C63" w:rsidRDefault="00F01C63" w:rsidP="1899BF29">
          <w:pPr>
            <w:pStyle w:val="Header"/>
            <w:jc w:val="center"/>
          </w:pPr>
        </w:p>
      </w:tc>
      <w:tc>
        <w:tcPr>
          <w:tcW w:w="3120" w:type="dxa"/>
        </w:tcPr>
        <w:p w14:paraId="4991BB19" w14:textId="3197C704" w:rsidR="00F01C63" w:rsidRDefault="00F01C63" w:rsidP="1899BF29">
          <w:pPr>
            <w:pStyle w:val="Header"/>
            <w:ind w:right="-115"/>
            <w:jc w:val="right"/>
          </w:pPr>
        </w:p>
      </w:tc>
    </w:tr>
  </w:tbl>
  <w:p w14:paraId="1522586D" w14:textId="094AD79E" w:rsidR="00F01C63" w:rsidRDefault="00F01C63" w:rsidP="1899BF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805"/>
    <w:multiLevelType w:val="multilevel"/>
    <w:tmpl w:val="B6EAA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66AC5"/>
    <w:multiLevelType w:val="multilevel"/>
    <w:tmpl w:val="9C68E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74F7"/>
    <w:multiLevelType w:val="multilevel"/>
    <w:tmpl w:val="DFF4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125646"/>
    <w:multiLevelType w:val="hybridMultilevel"/>
    <w:tmpl w:val="EC7CF61A"/>
    <w:lvl w:ilvl="0" w:tplc="F05EEDC8">
      <w:start w:val="1"/>
      <w:numFmt w:val="lowerRoman"/>
      <w:lvlText w:val="%1."/>
      <w:lvlJc w:val="right"/>
      <w:pPr>
        <w:ind w:left="720" w:hanging="360"/>
      </w:pPr>
    </w:lvl>
    <w:lvl w:ilvl="1" w:tplc="B2E0E792">
      <w:start w:val="1"/>
      <w:numFmt w:val="lowerLetter"/>
      <w:lvlText w:val="%2."/>
      <w:lvlJc w:val="left"/>
      <w:pPr>
        <w:ind w:left="1440" w:hanging="360"/>
      </w:pPr>
    </w:lvl>
    <w:lvl w:ilvl="2" w:tplc="8EE43468">
      <w:start w:val="1"/>
      <w:numFmt w:val="lowerRoman"/>
      <w:lvlText w:val="%3."/>
      <w:lvlJc w:val="right"/>
      <w:pPr>
        <w:ind w:left="2160" w:hanging="180"/>
      </w:pPr>
    </w:lvl>
    <w:lvl w:ilvl="3" w:tplc="EF146EB4">
      <w:start w:val="1"/>
      <w:numFmt w:val="decimal"/>
      <w:lvlText w:val="%4."/>
      <w:lvlJc w:val="left"/>
      <w:pPr>
        <w:ind w:left="2880" w:hanging="360"/>
      </w:pPr>
    </w:lvl>
    <w:lvl w:ilvl="4" w:tplc="8DCA10DE">
      <w:start w:val="1"/>
      <w:numFmt w:val="lowerLetter"/>
      <w:lvlText w:val="%5."/>
      <w:lvlJc w:val="left"/>
      <w:pPr>
        <w:ind w:left="3600" w:hanging="360"/>
      </w:pPr>
    </w:lvl>
    <w:lvl w:ilvl="5" w:tplc="8410F3F0">
      <w:start w:val="1"/>
      <w:numFmt w:val="lowerRoman"/>
      <w:lvlText w:val="%6."/>
      <w:lvlJc w:val="right"/>
      <w:pPr>
        <w:ind w:left="4320" w:hanging="180"/>
      </w:pPr>
    </w:lvl>
    <w:lvl w:ilvl="6" w:tplc="E45EAA38">
      <w:start w:val="1"/>
      <w:numFmt w:val="decimal"/>
      <w:lvlText w:val="%7."/>
      <w:lvlJc w:val="left"/>
      <w:pPr>
        <w:ind w:left="5040" w:hanging="360"/>
      </w:pPr>
    </w:lvl>
    <w:lvl w:ilvl="7" w:tplc="B32E61D8">
      <w:start w:val="1"/>
      <w:numFmt w:val="lowerLetter"/>
      <w:lvlText w:val="%8."/>
      <w:lvlJc w:val="left"/>
      <w:pPr>
        <w:ind w:left="5760" w:hanging="360"/>
      </w:pPr>
    </w:lvl>
    <w:lvl w:ilvl="8" w:tplc="1856DBF2">
      <w:start w:val="1"/>
      <w:numFmt w:val="lowerRoman"/>
      <w:lvlText w:val="%9."/>
      <w:lvlJc w:val="right"/>
      <w:pPr>
        <w:ind w:left="6480" w:hanging="180"/>
      </w:pPr>
    </w:lvl>
  </w:abstractNum>
  <w:abstractNum w:abstractNumId="4">
    <w:nsid w:val="2279463B"/>
    <w:multiLevelType w:val="multilevel"/>
    <w:tmpl w:val="2BBC4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A0423D"/>
    <w:multiLevelType w:val="hybridMultilevel"/>
    <w:tmpl w:val="9C92F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280427"/>
    <w:multiLevelType w:val="hybridMultilevel"/>
    <w:tmpl w:val="B498BA52"/>
    <w:lvl w:ilvl="0" w:tplc="F46C58C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A7F2A"/>
    <w:multiLevelType w:val="hybridMultilevel"/>
    <w:tmpl w:val="A31A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72F9F"/>
    <w:multiLevelType w:val="multilevel"/>
    <w:tmpl w:val="3A7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BDC"/>
    <w:multiLevelType w:val="multilevel"/>
    <w:tmpl w:val="35F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770BC"/>
    <w:multiLevelType w:val="multilevel"/>
    <w:tmpl w:val="78B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B0A1F"/>
    <w:multiLevelType w:val="hybridMultilevel"/>
    <w:tmpl w:val="4F5861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2356C"/>
    <w:multiLevelType w:val="hybridMultilevel"/>
    <w:tmpl w:val="4C3E6D00"/>
    <w:lvl w:ilvl="0" w:tplc="FC828DFE">
      <w:start w:val="1"/>
      <w:numFmt w:val="decimal"/>
      <w:lvlText w:val="%1."/>
      <w:lvlJc w:val="left"/>
      <w:pPr>
        <w:ind w:left="720" w:hanging="360"/>
      </w:pPr>
    </w:lvl>
    <w:lvl w:ilvl="1" w:tplc="EDB8536C">
      <w:start w:val="1"/>
      <w:numFmt w:val="lowerLetter"/>
      <w:lvlText w:val="%2."/>
      <w:lvlJc w:val="left"/>
      <w:pPr>
        <w:ind w:left="1440" w:hanging="360"/>
      </w:pPr>
    </w:lvl>
    <w:lvl w:ilvl="2" w:tplc="CDB66352">
      <w:start w:val="1"/>
      <w:numFmt w:val="lowerRoman"/>
      <w:lvlText w:val="%3."/>
      <w:lvlJc w:val="right"/>
      <w:pPr>
        <w:ind w:left="2160" w:hanging="180"/>
      </w:pPr>
    </w:lvl>
    <w:lvl w:ilvl="3" w:tplc="9DCC3D6C">
      <w:start w:val="1"/>
      <w:numFmt w:val="decimal"/>
      <w:lvlText w:val="%4."/>
      <w:lvlJc w:val="left"/>
      <w:pPr>
        <w:ind w:left="2880" w:hanging="360"/>
      </w:pPr>
    </w:lvl>
    <w:lvl w:ilvl="4" w:tplc="D8E42972">
      <w:start w:val="1"/>
      <w:numFmt w:val="lowerLetter"/>
      <w:lvlText w:val="%5."/>
      <w:lvlJc w:val="left"/>
      <w:pPr>
        <w:ind w:left="3600" w:hanging="360"/>
      </w:pPr>
    </w:lvl>
    <w:lvl w:ilvl="5" w:tplc="60B6AC7E">
      <w:start w:val="1"/>
      <w:numFmt w:val="lowerRoman"/>
      <w:lvlText w:val="%6."/>
      <w:lvlJc w:val="right"/>
      <w:pPr>
        <w:ind w:left="4320" w:hanging="180"/>
      </w:pPr>
    </w:lvl>
    <w:lvl w:ilvl="6" w:tplc="11D68C0A">
      <w:start w:val="1"/>
      <w:numFmt w:val="decimal"/>
      <w:lvlText w:val="%7."/>
      <w:lvlJc w:val="left"/>
      <w:pPr>
        <w:ind w:left="5040" w:hanging="360"/>
      </w:pPr>
    </w:lvl>
    <w:lvl w:ilvl="7" w:tplc="E78A21E6">
      <w:start w:val="1"/>
      <w:numFmt w:val="lowerLetter"/>
      <w:lvlText w:val="%8."/>
      <w:lvlJc w:val="left"/>
      <w:pPr>
        <w:ind w:left="5760" w:hanging="360"/>
      </w:pPr>
    </w:lvl>
    <w:lvl w:ilvl="8" w:tplc="B5E819A8">
      <w:start w:val="1"/>
      <w:numFmt w:val="lowerRoman"/>
      <w:lvlText w:val="%9."/>
      <w:lvlJc w:val="right"/>
      <w:pPr>
        <w:ind w:left="6480" w:hanging="180"/>
      </w:pPr>
    </w:lvl>
  </w:abstractNum>
  <w:abstractNum w:abstractNumId="13">
    <w:nsid w:val="4BEE397D"/>
    <w:multiLevelType w:val="hybridMultilevel"/>
    <w:tmpl w:val="85D24366"/>
    <w:lvl w:ilvl="0" w:tplc="4378C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2A219D"/>
    <w:multiLevelType w:val="multilevel"/>
    <w:tmpl w:val="64F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0641E"/>
    <w:multiLevelType w:val="hybridMultilevel"/>
    <w:tmpl w:val="3DD20190"/>
    <w:lvl w:ilvl="0" w:tplc="2A66D42C">
      <w:start w:val="1"/>
      <w:numFmt w:val="decimal"/>
      <w:lvlText w:val="%1."/>
      <w:lvlJc w:val="left"/>
      <w:pPr>
        <w:ind w:left="720" w:hanging="360"/>
      </w:pPr>
    </w:lvl>
    <w:lvl w:ilvl="1" w:tplc="4D32089E">
      <w:start w:val="1"/>
      <w:numFmt w:val="lowerLetter"/>
      <w:lvlText w:val="%2."/>
      <w:lvlJc w:val="left"/>
      <w:pPr>
        <w:ind w:left="1440" w:hanging="360"/>
      </w:pPr>
    </w:lvl>
    <w:lvl w:ilvl="2" w:tplc="D5F46FCE">
      <w:start w:val="1"/>
      <w:numFmt w:val="lowerRoman"/>
      <w:lvlText w:val="%3."/>
      <w:lvlJc w:val="right"/>
      <w:pPr>
        <w:ind w:left="2160" w:hanging="180"/>
      </w:pPr>
    </w:lvl>
    <w:lvl w:ilvl="3" w:tplc="D0444822">
      <w:start w:val="1"/>
      <w:numFmt w:val="decimal"/>
      <w:lvlText w:val="%4."/>
      <w:lvlJc w:val="left"/>
      <w:pPr>
        <w:ind w:left="2880" w:hanging="360"/>
      </w:pPr>
    </w:lvl>
    <w:lvl w:ilvl="4" w:tplc="90ACC27A">
      <w:start w:val="1"/>
      <w:numFmt w:val="lowerLetter"/>
      <w:lvlText w:val="%5."/>
      <w:lvlJc w:val="left"/>
      <w:pPr>
        <w:ind w:left="3600" w:hanging="360"/>
      </w:pPr>
    </w:lvl>
    <w:lvl w:ilvl="5" w:tplc="338862B0">
      <w:start w:val="1"/>
      <w:numFmt w:val="lowerRoman"/>
      <w:lvlText w:val="%6."/>
      <w:lvlJc w:val="right"/>
      <w:pPr>
        <w:ind w:left="4320" w:hanging="180"/>
      </w:pPr>
    </w:lvl>
    <w:lvl w:ilvl="6" w:tplc="8BFA97F8">
      <w:start w:val="1"/>
      <w:numFmt w:val="decimal"/>
      <w:lvlText w:val="%7."/>
      <w:lvlJc w:val="left"/>
      <w:pPr>
        <w:ind w:left="5040" w:hanging="360"/>
      </w:pPr>
    </w:lvl>
    <w:lvl w:ilvl="7" w:tplc="A8148BDC">
      <w:start w:val="1"/>
      <w:numFmt w:val="lowerLetter"/>
      <w:lvlText w:val="%8."/>
      <w:lvlJc w:val="left"/>
      <w:pPr>
        <w:ind w:left="5760" w:hanging="360"/>
      </w:pPr>
    </w:lvl>
    <w:lvl w:ilvl="8" w:tplc="0546B884">
      <w:start w:val="1"/>
      <w:numFmt w:val="lowerRoman"/>
      <w:lvlText w:val="%9."/>
      <w:lvlJc w:val="right"/>
      <w:pPr>
        <w:ind w:left="6480" w:hanging="180"/>
      </w:pPr>
    </w:lvl>
  </w:abstractNum>
  <w:abstractNum w:abstractNumId="16">
    <w:nsid w:val="53E00688"/>
    <w:multiLevelType w:val="hybridMultilevel"/>
    <w:tmpl w:val="51C8BC82"/>
    <w:lvl w:ilvl="0" w:tplc="11E6F6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AA41FA"/>
    <w:multiLevelType w:val="multilevel"/>
    <w:tmpl w:val="B64040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044219"/>
    <w:multiLevelType w:val="multilevel"/>
    <w:tmpl w:val="02A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F2492"/>
    <w:multiLevelType w:val="multilevel"/>
    <w:tmpl w:val="6892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02885"/>
    <w:multiLevelType w:val="hybridMultilevel"/>
    <w:tmpl w:val="6C6C01B2"/>
    <w:lvl w:ilvl="0" w:tplc="0916F422">
      <w:start w:val="1"/>
      <w:numFmt w:val="upp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3E0F63"/>
    <w:multiLevelType w:val="hybridMultilevel"/>
    <w:tmpl w:val="BBC02F70"/>
    <w:lvl w:ilvl="0" w:tplc="FD18497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02687"/>
    <w:multiLevelType w:val="hybridMultilevel"/>
    <w:tmpl w:val="7216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F7A85"/>
    <w:multiLevelType w:val="multilevel"/>
    <w:tmpl w:val="0928A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97F86"/>
    <w:multiLevelType w:val="multilevel"/>
    <w:tmpl w:val="DFF4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2452E98"/>
    <w:multiLevelType w:val="multilevel"/>
    <w:tmpl w:val="843A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1E25E3"/>
    <w:multiLevelType w:val="multilevel"/>
    <w:tmpl w:val="72606EC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81427A4"/>
    <w:multiLevelType w:val="multilevel"/>
    <w:tmpl w:val="6AEA2E02"/>
    <w:lvl w:ilvl="0">
      <w:start w:val="1"/>
      <w:numFmt w:val="lowerRoman"/>
      <w:lvlText w:val="%1."/>
      <w:lvlJc w:val="left"/>
      <w:pPr>
        <w:tabs>
          <w:tab w:val="num" w:pos="720"/>
        </w:tabs>
        <w:ind w:left="720" w:hanging="360"/>
      </w:pPr>
      <w:rPr>
        <w:rFonts w:ascii="Arial" w:eastAsia="Arial"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B49F5"/>
    <w:multiLevelType w:val="multilevel"/>
    <w:tmpl w:val="843A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323913"/>
    <w:multiLevelType w:val="hybridMultilevel"/>
    <w:tmpl w:val="B01C8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C7C5F"/>
    <w:multiLevelType w:val="hybridMultilevel"/>
    <w:tmpl w:val="884A06D0"/>
    <w:lvl w:ilvl="0" w:tplc="B0E2630E">
      <w:start w:val="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01264"/>
    <w:multiLevelType w:val="multilevel"/>
    <w:tmpl w:val="779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7107E"/>
    <w:multiLevelType w:val="multilevel"/>
    <w:tmpl w:val="CC3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BC1DB5"/>
    <w:multiLevelType w:val="multilevel"/>
    <w:tmpl w:val="CF1C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5"/>
  </w:num>
  <w:num w:numId="4">
    <w:abstractNumId w:val="2"/>
  </w:num>
  <w:num w:numId="5">
    <w:abstractNumId w:val="22"/>
  </w:num>
  <w:num w:numId="6">
    <w:abstractNumId w:val="31"/>
  </w:num>
  <w:num w:numId="7">
    <w:abstractNumId w:val="8"/>
  </w:num>
  <w:num w:numId="8">
    <w:abstractNumId w:val="27"/>
  </w:num>
  <w:num w:numId="9">
    <w:abstractNumId w:val="32"/>
  </w:num>
  <w:num w:numId="10">
    <w:abstractNumId w:val="24"/>
  </w:num>
  <w:num w:numId="11">
    <w:abstractNumId w:val="11"/>
  </w:num>
  <w:num w:numId="12">
    <w:abstractNumId w:val="33"/>
  </w:num>
  <w:num w:numId="13">
    <w:abstractNumId w:val="14"/>
  </w:num>
  <w:num w:numId="14">
    <w:abstractNumId w:val="10"/>
  </w:num>
  <w:num w:numId="15">
    <w:abstractNumId w:val="9"/>
  </w:num>
  <w:num w:numId="16">
    <w:abstractNumId w:val="6"/>
  </w:num>
  <w:num w:numId="17">
    <w:abstractNumId w:val="18"/>
  </w:num>
  <w:num w:numId="18">
    <w:abstractNumId w:val="19"/>
  </w:num>
  <w:num w:numId="19">
    <w:abstractNumId w:val="29"/>
  </w:num>
  <w:num w:numId="20">
    <w:abstractNumId w:val="13"/>
  </w:num>
  <w:num w:numId="21">
    <w:abstractNumId w:val="21"/>
  </w:num>
  <w:num w:numId="22">
    <w:abstractNumId w:val="4"/>
  </w:num>
  <w:num w:numId="23">
    <w:abstractNumId w:val="30"/>
  </w:num>
  <w:num w:numId="24">
    <w:abstractNumId w:val="26"/>
  </w:num>
  <w:num w:numId="25">
    <w:abstractNumId w:val="0"/>
  </w:num>
  <w:num w:numId="26">
    <w:abstractNumId w:val="17"/>
  </w:num>
  <w:num w:numId="27">
    <w:abstractNumId w:val="25"/>
  </w:num>
  <w:num w:numId="28">
    <w:abstractNumId w:val="25"/>
    <w:lvlOverride w:ilvl="1">
      <w:lvl w:ilvl="1">
        <w:numFmt w:val="lowerLetter"/>
        <w:lvlText w:val="%2."/>
        <w:lvlJc w:val="left"/>
      </w:lvl>
    </w:lvlOverride>
  </w:num>
  <w:num w:numId="29">
    <w:abstractNumId w:val="23"/>
  </w:num>
  <w:num w:numId="30">
    <w:abstractNumId w:val="23"/>
    <w:lvlOverride w:ilvl="1">
      <w:lvl w:ilvl="1">
        <w:numFmt w:val="bullet"/>
        <w:lvlText w:val=""/>
        <w:lvlJc w:val="left"/>
        <w:pPr>
          <w:tabs>
            <w:tab w:val="num" w:pos="1440"/>
          </w:tabs>
          <w:ind w:left="1440" w:hanging="360"/>
        </w:pPr>
        <w:rPr>
          <w:rFonts w:ascii="Symbol" w:hAnsi="Symbol" w:hint="default"/>
          <w:sz w:val="20"/>
        </w:rPr>
      </w:lvl>
    </w:lvlOverride>
  </w:num>
  <w:num w:numId="31">
    <w:abstractNumId w:val="1"/>
  </w:num>
  <w:num w:numId="32">
    <w:abstractNumId w:val="1"/>
    <w:lvlOverride w:ilvl="1">
      <w:lvl w:ilvl="1">
        <w:numFmt w:val="bullet"/>
        <w:lvlText w:val=""/>
        <w:lvlJc w:val="left"/>
        <w:pPr>
          <w:tabs>
            <w:tab w:val="num" w:pos="1440"/>
          </w:tabs>
          <w:ind w:left="1440" w:hanging="360"/>
        </w:pPr>
        <w:rPr>
          <w:rFonts w:ascii="Symbol" w:hAnsi="Symbol" w:hint="default"/>
          <w:sz w:val="20"/>
        </w:rPr>
      </w:lvl>
    </w:lvlOverride>
  </w:num>
  <w:num w:numId="33">
    <w:abstractNumId w:val="28"/>
  </w:num>
  <w:num w:numId="34">
    <w:abstractNumId w:val="7"/>
  </w:num>
  <w:num w:numId="35">
    <w:abstractNumId w:val="5"/>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2"/>
    <w:rsid w:val="000014F8"/>
    <w:rsid w:val="000045B7"/>
    <w:rsid w:val="00006BB4"/>
    <w:rsid w:val="000071D5"/>
    <w:rsid w:val="0000783E"/>
    <w:rsid w:val="00007852"/>
    <w:rsid w:val="00010B56"/>
    <w:rsid w:val="00012AB5"/>
    <w:rsid w:val="0002304E"/>
    <w:rsid w:val="000243F3"/>
    <w:rsid w:val="00024BDC"/>
    <w:rsid w:val="00034DA0"/>
    <w:rsid w:val="00054B5B"/>
    <w:rsid w:val="000566DF"/>
    <w:rsid w:val="00060008"/>
    <w:rsid w:val="00061F3A"/>
    <w:rsid w:val="00065AAA"/>
    <w:rsid w:val="0007178F"/>
    <w:rsid w:val="00071A37"/>
    <w:rsid w:val="0007312A"/>
    <w:rsid w:val="00076839"/>
    <w:rsid w:val="00076BB3"/>
    <w:rsid w:val="000772C0"/>
    <w:rsid w:val="000776EB"/>
    <w:rsid w:val="00082CDA"/>
    <w:rsid w:val="00083197"/>
    <w:rsid w:val="0008335B"/>
    <w:rsid w:val="00086FCA"/>
    <w:rsid w:val="000917FE"/>
    <w:rsid w:val="000A1750"/>
    <w:rsid w:val="000A5BE5"/>
    <w:rsid w:val="000B0356"/>
    <w:rsid w:val="000B66CB"/>
    <w:rsid w:val="000C0D6D"/>
    <w:rsid w:val="000C588B"/>
    <w:rsid w:val="000C79A8"/>
    <w:rsid w:val="000E3E5D"/>
    <w:rsid w:val="000E65BE"/>
    <w:rsid w:val="000E7139"/>
    <w:rsid w:val="000F0135"/>
    <w:rsid w:val="000F6641"/>
    <w:rsid w:val="000F7FD0"/>
    <w:rsid w:val="00103963"/>
    <w:rsid w:val="001059B9"/>
    <w:rsid w:val="001070D7"/>
    <w:rsid w:val="00114CBB"/>
    <w:rsid w:val="00120407"/>
    <w:rsid w:val="00122C66"/>
    <w:rsid w:val="00126940"/>
    <w:rsid w:val="001360F6"/>
    <w:rsid w:val="00146840"/>
    <w:rsid w:val="00146DC6"/>
    <w:rsid w:val="00151466"/>
    <w:rsid w:val="00151667"/>
    <w:rsid w:val="00155D62"/>
    <w:rsid w:val="0016177B"/>
    <w:rsid w:val="00162A0C"/>
    <w:rsid w:val="001669E6"/>
    <w:rsid w:val="001711B4"/>
    <w:rsid w:val="00174AB3"/>
    <w:rsid w:val="00174D42"/>
    <w:rsid w:val="001768D3"/>
    <w:rsid w:val="0018646E"/>
    <w:rsid w:val="00190594"/>
    <w:rsid w:val="00190A5B"/>
    <w:rsid w:val="001920F0"/>
    <w:rsid w:val="00194074"/>
    <w:rsid w:val="001A28D5"/>
    <w:rsid w:val="001A36D7"/>
    <w:rsid w:val="001A46D9"/>
    <w:rsid w:val="001A4F54"/>
    <w:rsid w:val="001B346D"/>
    <w:rsid w:val="001B799B"/>
    <w:rsid w:val="001B7C82"/>
    <w:rsid w:val="001C1CA8"/>
    <w:rsid w:val="001C7359"/>
    <w:rsid w:val="001D5893"/>
    <w:rsid w:val="001E3B4C"/>
    <w:rsid w:val="001E651A"/>
    <w:rsid w:val="001F2B6C"/>
    <w:rsid w:val="001F3C86"/>
    <w:rsid w:val="001F6D6F"/>
    <w:rsid w:val="00201105"/>
    <w:rsid w:val="00211727"/>
    <w:rsid w:val="00213D1A"/>
    <w:rsid w:val="00224C74"/>
    <w:rsid w:val="00224F1C"/>
    <w:rsid w:val="002276EA"/>
    <w:rsid w:val="00231343"/>
    <w:rsid w:val="00232549"/>
    <w:rsid w:val="00235917"/>
    <w:rsid w:val="00235DB7"/>
    <w:rsid w:val="0023754A"/>
    <w:rsid w:val="002457DA"/>
    <w:rsid w:val="0026060E"/>
    <w:rsid w:val="002644E4"/>
    <w:rsid w:val="00265C7B"/>
    <w:rsid w:val="00267CE2"/>
    <w:rsid w:val="00276308"/>
    <w:rsid w:val="002822FF"/>
    <w:rsid w:val="002849A6"/>
    <w:rsid w:val="002A43CA"/>
    <w:rsid w:val="002A67AC"/>
    <w:rsid w:val="002A69E5"/>
    <w:rsid w:val="002B1902"/>
    <w:rsid w:val="002B24C9"/>
    <w:rsid w:val="002B30FF"/>
    <w:rsid w:val="002B5FF8"/>
    <w:rsid w:val="002C15FB"/>
    <w:rsid w:val="002D2685"/>
    <w:rsid w:val="002D2AA5"/>
    <w:rsid w:val="002E001D"/>
    <w:rsid w:val="002E2133"/>
    <w:rsid w:val="00300B41"/>
    <w:rsid w:val="00300E86"/>
    <w:rsid w:val="0030361F"/>
    <w:rsid w:val="00303E3F"/>
    <w:rsid w:val="0030484C"/>
    <w:rsid w:val="003119CA"/>
    <w:rsid w:val="00320BED"/>
    <w:rsid w:val="003439FF"/>
    <w:rsid w:val="00345D41"/>
    <w:rsid w:val="00350C8A"/>
    <w:rsid w:val="00352F9C"/>
    <w:rsid w:val="00355ED6"/>
    <w:rsid w:val="00371F15"/>
    <w:rsid w:val="003728C7"/>
    <w:rsid w:val="00374ADD"/>
    <w:rsid w:val="0037702E"/>
    <w:rsid w:val="0039324A"/>
    <w:rsid w:val="0039562E"/>
    <w:rsid w:val="003A3A18"/>
    <w:rsid w:val="003A48E1"/>
    <w:rsid w:val="003A7A61"/>
    <w:rsid w:val="003A7B51"/>
    <w:rsid w:val="003B423E"/>
    <w:rsid w:val="003B5E8F"/>
    <w:rsid w:val="003C77BA"/>
    <w:rsid w:val="003D6E90"/>
    <w:rsid w:val="003E518A"/>
    <w:rsid w:val="003E521F"/>
    <w:rsid w:val="003F0262"/>
    <w:rsid w:val="003F24F5"/>
    <w:rsid w:val="003F3E14"/>
    <w:rsid w:val="004017AC"/>
    <w:rsid w:val="00402159"/>
    <w:rsid w:val="00402DFD"/>
    <w:rsid w:val="00404BB9"/>
    <w:rsid w:val="00405833"/>
    <w:rsid w:val="004103E7"/>
    <w:rsid w:val="004115D9"/>
    <w:rsid w:val="00412318"/>
    <w:rsid w:val="00427479"/>
    <w:rsid w:val="00445BC9"/>
    <w:rsid w:val="00451D20"/>
    <w:rsid w:val="0046374E"/>
    <w:rsid w:val="00463FCC"/>
    <w:rsid w:val="004643D2"/>
    <w:rsid w:val="00465C3E"/>
    <w:rsid w:val="0047010A"/>
    <w:rsid w:val="00472420"/>
    <w:rsid w:val="00475A0D"/>
    <w:rsid w:val="00476274"/>
    <w:rsid w:val="004846E3"/>
    <w:rsid w:val="0049323E"/>
    <w:rsid w:val="00493ACF"/>
    <w:rsid w:val="00493EAA"/>
    <w:rsid w:val="004A176B"/>
    <w:rsid w:val="004A5538"/>
    <w:rsid w:val="004A5D47"/>
    <w:rsid w:val="004A7C78"/>
    <w:rsid w:val="004B00B5"/>
    <w:rsid w:val="004B0BED"/>
    <w:rsid w:val="004C1821"/>
    <w:rsid w:val="004D10EA"/>
    <w:rsid w:val="004E0C18"/>
    <w:rsid w:val="004E155E"/>
    <w:rsid w:val="004E33DF"/>
    <w:rsid w:val="004E3FE3"/>
    <w:rsid w:val="004E507F"/>
    <w:rsid w:val="004E6BC6"/>
    <w:rsid w:val="004F6005"/>
    <w:rsid w:val="0051173A"/>
    <w:rsid w:val="00513F5A"/>
    <w:rsid w:val="00517E1A"/>
    <w:rsid w:val="00524009"/>
    <w:rsid w:val="00524E9A"/>
    <w:rsid w:val="00525FC0"/>
    <w:rsid w:val="00537C70"/>
    <w:rsid w:val="00543500"/>
    <w:rsid w:val="00545725"/>
    <w:rsid w:val="00547175"/>
    <w:rsid w:val="00565A42"/>
    <w:rsid w:val="00567991"/>
    <w:rsid w:val="00571B42"/>
    <w:rsid w:val="005737E9"/>
    <w:rsid w:val="005759DD"/>
    <w:rsid w:val="005810F6"/>
    <w:rsid w:val="00583061"/>
    <w:rsid w:val="00590647"/>
    <w:rsid w:val="00596967"/>
    <w:rsid w:val="005A0062"/>
    <w:rsid w:val="005B374E"/>
    <w:rsid w:val="005B5DDF"/>
    <w:rsid w:val="005C5F99"/>
    <w:rsid w:val="005D4AED"/>
    <w:rsid w:val="005F2457"/>
    <w:rsid w:val="005F36CE"/>
    <w:rsid w:val="005F5E15"/>
    <w:rsid w:val="005F75F7"/>
    <w:rsid w:val="006009BE"/>
    <w:rsid w:val="00600E06"/>
    <w:rsid w:val="006011A0"/>
    <w:rsid w:val="00601E5D"/>
    <w:rsid w:val="00604260"/>
    <w:rsid w:val="006164C5"/>
    <w:rsid w:val="00616A5E"/>
    <w:rsid w:val="006217FD"/>
    <w:rsid w:val="0062735D"/>
    <w:rsid w:val="00634B0A"/>
    <w:rsid w:val="00635772"/>
    <w:rsid w:val="006422D1"/>
    <w:rsid w:val="006531AF"/>
    <w:rsid w:val="006575FB"/>
    <w:rsid w:val="00665605"/>
    <w:rsid w:val="00674DF4"/>
    <w:rsid w:val="00677527"/>
    <w:rsid w:val="006825BB"/>
    <w:rsid w:val="00686BA7"/>
    <w:rsid w:val="00687576"/>
    <w:rsid w:val="00693AD3"/>
    <w:rsid w:val="0069650D"/>
    <w:rsid w:val="00696AC4"/>
    <w:rsid w:val="00697343"/>
    <w:rsid w:val="006A20B4"/>
    <w:rsid w:val="006B3739"/>
    <w:rsid w:val="006B6582"/>
    <w:rsid w:val="006C4E62"/>
    <w:rsid w:val="006C6D08"/>
    <w:rsid w:val="006C753A"/>
    <w:rsid w:val="006D6598"/>
    <w:rsid w:val="006D6E8F"/>
    <w:rsid w:val="006E11B0"/>
    <w:rsid w:val="006E2E78"/>
    <w:rsid w:val="006E570A"/>
    <w:rsid w:val="006F2C9F"/>
    <w:rsid w:val="006F590D"/>
    <w:rsid w:val="00700B59"/>
    <w:rsid w:val="00703C98"/>
    <w:rsid w:val="00713A45"/>
    <w:rsid w:val="00736ED7"/>
    <w:rsid w:val="007502D4"/>
    <w:rsid w:val="007531E6"/>
    <w:rsid w:val="00754395"/>
    <w:rsid w:val="00755515"/>
    <w:rsid w:val="00756BC9"/>
    <w:rsid w:val="0077130D"/>
    <w:rsid w:val="00773385"/>
    <w:rsid w:val="00775621"/>
    <w:rsid w:val="00777CD6"/>
    <w:rsid w:val="00777F2D"/>
    <w:rsid w:val="0078205F"/>
    <w:rsid w:val="00785D5D"/>
    <w:rsid w:val="00787412"/>
    <w:rsid w:val="00787832"/>
    <w:rsid w:val="00791C95"/>
    <w:rsid w:val="00792589"/>
    <w:rsid w:val="007A40C8"/>
    <w:rsid w:val="007B0BAC"/>
    <w:rsid w:val="007B5E0F"/>
    <w:rsid w:val="007C5203"/>
    <w:rsid w:val="007D122E"/>
    <w:rsid w:val="007D2BC5"/>
    <w:rsid w:val="007D7651"/>
    <w:rsid w:val="007E31E5"/>
    <w:rsid w:val="007E7C49"/>
    <w:rsid w:val="007F1EA0"/>
    <w:rsid w:val="007F2D2A"/>
    <w:rsid w:val="00801C8B"/>
    <w:rsid w:val="00803FFB"/>
    <w:rsid w:val="00805A91"/>
    <w:rsid w:val="008068E6"/>
    <w:rsid w:val="0081219C"/>
    <w:rsid w:val="00823704"/>
    <w:rsid w:val="00827CD4"/>
    <w:rsid w:val="008365E5"/>
    <w:rsid w:val="00841E72"/>
    <w:rsid w:val="00847771"/>
    <w:rsid w:val="00847C36"/>
    <w:rsid w:val="00855595"/>
    <w:rsid w:val="008642BF"/>
    <w:rsid w:val="00875C5A"/>
    <w:rsid w:val="00887720"/>
    <w:rsid w:val="0089057E"/>
    <w:rsid w:val="00894F7B"/>
    <w:rsid w:val="008B6481"/>
    <w:rsid w:val="008B68B5"/>
    <w:rsid w:val="008C025D"/>
    <w:rsid w:val="008C34D2"/>
    <w:rsid w:val="008C3BA4"/>
    <w:rsid w:val="008C3C10"/>
    <w:rsid w:val="008C42FD"/>
    <w:rsid w:val="008C7970"/>
    <w:rsid w:val="008D3E6E"/>
    <w:rsid w:val="008E043F"/>
    <w:rsid w:val="008E5B1D"/>
    <w:rsid w:val="008E672A"/>
    <w:rsid w:val="008F006E"/>
    <w:rsid w:val="008F15C3"/>
    <w:rsid w:val="00915FD4"/>
    <w:rsid w:val="00925579"/>
    <w:rsid w:val="009273DE"/>
    <w:rsid w:val="00931D94"/>
    <w:rsid w:val="00935A7D"/>
    <w:rsid w:val="00943405"/>
    <w:rsid w:val="0094443F"/>
    <w:rsid w:val="00944587"/>
    <w:rsid w:val="00953EC0"/>
    <w:rsid w:val="009545E2"/>
    <w:rsid w:val="009646B4"/>
    <w:rsid w:val="00973C60"/>
    <w:rsid w:val="009845D5"/>
    <w:rsid w:val="00985147"/>
    <w:rsid w:val="00994206"/>
    <w:rsid w:val="00994B02"/>
    <w:rsid w:val="009A3002"/>
    <w:rsid w:val="009A4DFC"/>
    <w:rsid w:val="009A6A79"/>
    <w:rsid w:val="009C0D93"/>
    <w:rsid w:val="009C30FE"/>
    <w:rsid w:val="009C3E70"/>
    <w:rsid w:val="009C6638"/>
    <w:rsid w:val="009D0C4E"/>
    <w:rsid w:val="009E17C4"/>
    <w:rsid w:val="009E298D"/>
    <w:rsid w:val="009E3752"/>
    <w:rsid w:val="009F1F94"/>
    <w:rsid w:val="009F3601"/>
    <w:rsid w:val="009F6334"/>
    <w:rsid w:val="00A01587"/>
    <w:rsid w:val="00A03CA8"/>
    <w:rsid w:val="00A048F1"/>
    <w:rsid w:val="00A103DA"/>
    <w:rsid w:val="00A21AE6"/>
    <w:rsid w:val="00A27078"/>
    <w:rsid w:val="00A32AA6"/>
    <w:rsid w:val="00A32BB7"/>
    <w:rsid w:val="00A34368"/>
    <w:rsid w:val="00A36E89"/>
    <w:rsid w:val="00A465FC"/>
    <w:rsid w:val="00A52619"/>
    <w:rsid w:val="00A5424B"/>
    <w:rsid w:val="00A54C83"/>
    <w:rsid w:val="00A75390"/>
    <w:rsid w:val="00A75D32"/>
    <w:rsid w:val="00A87DDD"/>
    <w:rsid w:val="00A946A9"/>
    <w:rsid w:val="00AA3992"/>
    <w:rsid w:val="00AA4C20"/>
    <w:rsid w:val="00AA5A8B"/>
    <w:rsid w:val="00AA6FC4"/>
    <w:rsid w:val="00AB7878"/>
    <w:rsid w:val="00AB7DCF"/>
    <w:rsid w:val="00AC10FB"/>
    <w:rsid w:val="00AC7AB1"/>
    <w:rsid w:val="00AE20A2"/>
    <w:rsid w:val="00B22812"/>
    <w:rsid w:val="00B22A56"/>
    <w:rsid w:val="00B23CAE"/>
    <w:rsid w:val="00B264F2"/>
    <w:rsid w:val="00B34BBE"/>
    <w:rsid w:val="00B36514"/>
    <w:rsid w:val="00B4118A"/>
    <w:rsid w:val="00B43724"/>
    <w:rsid w:val="00B51FDA"/>
    <w:rsid w:val="00B55C48"/>
    <w:rsid w:val="00B71EDF"/>
    <w:rsid w:val="00B72303"/>
    <w:rsid w:val="00B75538"/>
    <w:rsid w:val="00B75A12"/>
    <w:rsid w:val="00B85F04"/>
    <w:rsid w:val="00B972BC"/>
    <w:rsid w:val="00BB4F8F"/>
    <w:rsid w:val="00BC2C7B"/>
    <w:rsid w:val="00BC55FE"/>
    <w:rsid w:val="00BC752B"/>
    <w:rsid w:val="00BD2834"/>
    <w:rsid w:val="00BE06EC"/>
    <w:rsid w:val="00BE1FE8"/>
    <w:rsid w:val="00BE21F7"/>
    <w:rsid w:val="00BF2257"/>
    <w:rsid w:val="00BF2272"/>
    <w:rsid w:val="00BF2324"/>
    <w:rsid w:val="00BF35E4"/>
    <w:rsid w:val="00BF7139"/>
    <w:rsid w:val="00BF7849"/>
    <w:rsid w:val="00C003F2"/>
    <w:rsid w:val="00C004F4"/>
    <w:rsid w:val="00C02CE1"/>
    <w:rsid w:val="00C03A74"/>
    <w:rsid w:val="00C10163"/>
    <w:rsid w:val="00C116A8"/>
    <w:rsid w:val="00C14FBF"/>
    <w:rsid w:val="00C14FD6"/>
    <w:rsid w:val="00C35BE5"/>
    <w:rsid w:val="00C4466D"/>
    <w:rsid w:val="00C47533"/>
    <w:rsid w:val="00C656B9"/>
    <w:rsid w:val="00C70647"/>
    <w:rsid w:val="00C74B89"/>
    <w:rsid w:val="00C81452"/>
    <w:rsid w:val="00C9639A"/>
    <w:rsid w:val="00C973C1"/>
    <w:rsid w:val="00C979B5"/>
    <w:rsid w:val="00CA47F5"/>
    <w:rsid w:val="00CA5AC2"/>
    <w:rsid w:val="00CB15EF"/>
    <w:rsid w:val="00CB1A1E"/>
    <w:rsid w:val="00CC519B"/>
    <w:rsid w:val="00CC5D2E"/>
    <w:rsid w:val="00CC7561"/>
    <w:rsid w:val="00CD0225"/>
    <w:rsid w:val="00CD2476"/>
    <w:rsid w:val="00CD7675"/>
    <w:rsid w:val="00CE3679"/>
    <w:rsid w:val="00CF028C"/>
    <w:rsid w:val="00CF1BD5"/>
    <w:rsid w:val="00CF3612"/>
    <w:rsid w:val="00D10D8C"/>
    <w:rsid w:val="00D1494C"/>
    <w:rsid w:val="00D16941"/>
    <w:rsid w:val="00D23B24"/>
    <w:rsid w:val="00D426FF"/>
    <w:rsid w:val="00D430FA"/>
    <w:rsid w:val="00D43E8D"/>
    <w:rsid w:val="00D47444"/>
    <w:rsid w:val="00D47A4A"/>
    <w:rsid w:val="00D54850"/>
    <w:rsid w:val="00D54C63"/>
    <w:rsid w:val="00D662B3"/>
    <w:rsid w:val="00D73463"/>
    <w:rsid w:val="00D7553B"/>
    <w:rsid w:val="00D80A68"/>
    <w:rsid w:val="00D84E03"/>
    <w:rsid w:val="00D84F2C"/>
    <w:rsid w:val="00DA44A1"/>
    <w:rsid w:val="00DB2B3F"/>
    <w:rsid w:val="00DB6293"/>
    <w:rsid w:val="00DB6A21"/>
    <w:rsid w:val="00DB758D"/>
    <w:rsid w:val="00DC0DAF"/>
    <w:rsid w:val="00DC1E43"/>
    <w:rsid w:val="00DC2F11"/>
    <w:rsid w:val="00DC5FA8"/>
    <w:rsid w:val="00DE5859"/>
    <w:rsid w:val="00DE74E3"/>
    <w:rsid w:val="00E06CA3"/>
    <w:rsid w:val="00E167E1"/>
    <w:rsid w:val="00E17E53"/>
    <w:rsid w:val="00E23FD0"/>
    <w:rsid w:val="00E2631B"/>
    <w:rsid w:val="00E37682"/>
    <w:rsid w:val="00E402B2"/>
    <w:rsid w:val="00E41D1C"/>
    <w:rsid w:val="00E43472"/>
    <w:rsid w:val="00E43FD3"/>
    <w:rsid w:val="00E53478"/>
    <w:rsid w:val="00E54045"/>
    <w:rsid w:val="00E62CD6"/>
    <w:rsid w:val="00E63A11"/>
    <w:rsid w:val="00E65C67"/>
    <w:rsid w:val="00E72FB3"/>
    <w:rsid w:val="00E820BF"/>
    <w:rsid w:val="00E90953"/>
    <w:rsid w:val="00E97E45"/>
    <w:rsid w:val="00EA0656"/>
    <w:rsid w:val="00EA24CA"/>
    <w:rsid w:val="00EA2BDB"/>
    <w:rsid w:val="00EA7439"/>
    <w:rsid w:val="00EA7C7D"/>
    <w:rsid w:val="00EB1C07"/>
    <w:rsid w:val="00EB2614"/>
    <w:rsid w:val="00EB719D"/>
    <w:rsid w:val="00EC30BD"/>
    <w:rsid w:val="00EC38E1"/>
    <w:rsid w:val="00EC64F5"/>
    <w:rsid w:val="00ED1F2C"/>
    <w:rsid w:val="00EE3FE6"/>
    <w:rsid w:val="00EE52F7"/>
    <w:rsid w:val="00EE571F"/>
    <w:rsid w:val="00EE7765"/>
    <w:rsid w:val="00EF22E1"/>
    <w:rsid w:val="00EF29B1"/>
    <w:rsid w:val="00EF41A5"/>
    <w:rsid w:val="00F01C63"/>
    <w:rsid w:val="00F114C0"/>
    <w:rsid w:val="00F127EF"/>
    <w:rsid w:val="00F135AB"/>
    <w:rsid w:val="00F22ABE"/>
    <w:rsid w:val="00F233EF"/>
    <w:rsid w:val="00F33021"/>
    <w:rsid w:val="00F41DB8"/>
    <w:rsid w:val="00F47F4E"/>
    <w:rsid w:val="00F560D3"/>
    <w:rsid w:val="00F565F5"/>
    <w:rsid w:val="00F61FBC"/>
    <w:rsid w:val="00F66EA3"/>
    <w:rsid w:val="00F81B00"/>
    <w:rsid w:val="00F83422"/>
    <w:rsid w:val="00F86180"/>
    <w:rsid w:val="00F9037B"/>
    <w:rsid w:val="00F906C7"/>
    <w:rsid w:val="00FA2911"/>
    <w:rsid w:val="00FA39D5"/>
    <w:rsid w:val="00FB7E16"/>
    <w:rsid w:val="00FC1C74"/>
    <w:rsid w:val="00FC2109"/>
    <w:rsid w:val="00FC40E2"/>
    <w:rsid w:val="00FD06A3"/>
    <w:rsid w:val="00FD544F"/>
    <w:rsid w:val="00FE67B9"/>
    <w:rsid w:val="00FE72D8"/>
    <w:rsid w:val="00FF5E71"/>
    <w:rsid w:val="00FF628B"/>
    <w:rsid w:val="00FF6378"/>
    <w:rsid w:val="1899BF29"/>
    <w:rsid w:val="457C3C70"/>
    <w:rsid w:val="5675D185"/>
    <w:rsid w:val="65993F0D"/>
    <w:rsid w:val="792B5CD8"/>
    <w:rsid w:val="7D899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D76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651"/>
    <w:rPr>
      <w:rFonts w:ascii="Times New Roman" w:hAnsi="Times New Roman" w:cs="Times New Roman"/>
      <w:sz w:val="18"/>
      <w:szCs w:val="18"/>
    </w:rPr>
  </w:style>
  <w:style w:type="paragraph" w:styleId="ListParagraph">
    <w:name w:val="List Paragraph"/>
    <w:basedOn w:val="Normal"/>
    <w:uiPriority w:val="34"/>
    <w:qFormat/>
    <w:rsid w:val="007D7651"/>
    <w:pPr>
      <w:ind w:left="720"/>
    </w:pPr>
  </w:style>
  <w:style w:type="paragraph" w:styleId="NormalWeb">
    <w:name w:val="Normal (Web)"/>
    <w:basedOn w:val="Normal"/>
    <w:uiPriority w:val="99"/>
    <w:unhideWhenUsed/>
    <w:rsid w:val="00B75A12"/>
    <w:rPr>
      <w:rFonts w:ascii="Times New Roman" w:hAnsi="Times New Roman" w:cs="Times New Roman"/>
      <w:sz w:val="24"/>
      <w:szCs w:val="24"/>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unhideWhenUsed/>
    <w:qFormat/>
    <w:rsid w:val="00973C60"/>
    <w:pPr>
      <w:spacing w:line="240" w:lineRule="auto"/>
    </w:pPr>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973C60"/>
    <w:rPr>
      <w:sz w:val="24"/>
      <w:szCs w:val="24"/>
    </w:rPr>
  </w:style>
  <w:style w:type="character" w:styleId="FootnoteReference">
    <w:name w:val="footnote reference"/>
    <w:aliases w:val="4_G,Ref,de nota al pie,Footnote Reference Number"/>
    <w:basedOn w:val="DefaultParagraphFont"/>
    <w:uiPriority w:val="99"/>
    <w:unhideWhenUsed/>
    <w:qFormat/>
    <w:rsid w:val="00973C60"/>
    <w:rPr>
      <w:vertAlign w:val="superscript"/>
    </w:rPr>
  </w:style>
  <w:style w:type="paragraph" w:styleId="CommentSubject">
    <w:name w:val="annotation subject"/>
    <w:basedOn w:val="CommentText"/>
    <w:next w:val="CommentText"/>
    <w:link w:val="CommentSubjectChar"/>
    <w:uiPriority w:val="99"/>
    <w:semiHidden/>
    <w:unhideWhenUsed/>
    <w:rsid w:val="00925579"/>
    <w:rPr>
      <w:b/>
      <w:bCs/>
      <w:sz w:val="20"/>
      <w:szCs w:val="20"/>
    </w:rPr>
  </w:style>
  <w:style w:type="character" w:customStyle="1" w:styleId="CommentSubjectChar">
    <w:name w:val="Comment Subject Char"/>
    <w:basedOn w:val="CommentTextChar"/>
    <w:link w:val="CommentSubject"/>
    <w:uiPriority w:val="99"/>
    <w:semiHidden/>
    <w:rsid w:val="00925579"/>
    <w:rPr>
      <w:b/>
      <w:bCs/>
      <w:sz w:val="20"/>
      <w:szCs w:val="20"/>
    </w:rPr>
  </w:style>
  <w:style w:type="character" w:styleId="Hyperlink">
    <w:name w:val="Hyperlink"/>
    <w:basedOn w:val="DefaultParagraphFont"/>
    <w:uiPriority w:val="99"/>
    <w:unhideWhenUsed/>
    <w:rsid w:val="00BF7849"/>
    <w:rPr>
      <w:color w:val="0000FF"/>
      <w:u w:val="single"/>
    </w:rPr>
  </w:style>
  <w:style w:type="paragraph" w:styleId="Revision">
    <w:name w:val="Revision"/>
    <w:hidden/>
    <w:uiPriority w:val="99"/>
    <w:semiHidden/>
    <w:rsid w:val="00E53478"/>
    <w:pPr>
      <w:spacing w:line="240" w:lineRule="auto"/>
      <w:contextualSpacing w:val="0"/>
    </w:pPr>
  </w:style>
  <w:style w:type="character" w:customStyle="1" w:styleId="apple-tab-span">
    <w:name w:val="apple-tab-span"/>
    <w:basedOn w:val="DefaultParagraphFont"/>
    <w:rsid w:val="00EE3FE6"/>
  </w:style>
  <w:style w:type="character" w:customStyle="1" w:styleId="sb8d990e2">
    <w:name w:val="sb8d990e2"/>
    <w:basedOn w:val="DefaultParagraphFont"/>
    <w:rsid w:val="001F3C86"/>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apple-converted-space">
    <w:name w:val="apple-converted-space"/>
    <w:basedOn w:val="DefaultParagraphFont"/>
    <w:rsid w:val="00E97E45"/>
  </w:style>
  <w:style w:type="character" w:customStyle="1" w:styleId="highlight">
    <w:name w:val="highlight"/>
    <w:basedOn w:val="DefaultParagraphFont"/>
    <w:rsid w:val="00BE1FE8"/>
  </w:style>
  <w:style w:type="character" w:customStyle="1" w:styleId="UnresolvedMention1">
    <w:name w:val="Unresolved Mention1"/>
    <w:basedOn w:val="DefaultParagraphFont"/>
    <w:uiPriority w:val="99"/>
    <w:rsid w:val="00CD0225"/>
    <w:rPr>
      <w:color w:val="605E5C"/>
      <w:shd w:val="clear" w:color="auto" w:fill="E1DFDD"/>
    </w:rPr>
  </w:style>
  <w:style w:type="paragraph" w:customStyle="1" w:styleId="Default">
    <w:name w:val="Default"/>
    <w:rsid w:val="00054B5B"/>
    <w:pPr>
      <w:autoSpaceDE w:val="0"/>
      <w:autoSpaceDN w:val="0"/>
      <w:adjustRightInd w:val="0"/>
      <w:spacing w:line="240" w:lineRule="auto"/>
      <w:contextualSpacing w:val="0"/>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rsid w:val="009E298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298D"/>
    <w:rPr>
      <w:rFonts w:ascii="Times New Roman" w:hAnsi="Times New Roman" w:cs="Times New Roman"/>
      <w:sz w:val="24"/>
      <w:szCs w:val="24"/>
    </w:rPr>
  </w:style>
  <w:style w:type="character" w:customStyle="1" w:styleId="UnresolvedMention2">
    <w:name w:val="Unresolved Mention2"/>
    <w:basedOn w:val="DefaultParagraphFont"/>
    <w:uiPriority w:val="99"/>
    <w:rsid w:val="008C3C10"/>
    <w:rPr>
      <w:color w:val="605E5C"/>
      <w:shd w:val="clear" w:color="auto" w:fill="E1DFDD"/>
    </w:rPr>
  </w:style>
  <w:style w:type="paragraph" w:customStyle="1" w:styleId="p1">
    <w:name w:val="p1"/>
    <w:basedOn w:val="Normal"/>
    <w:rsid w:val="00DC1E43"/>
    <w:pPr>
      <w:spacing w:line="240" w:lineRule="auto"/>
      <w:contextualSpacing w:val="0"/>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0F6641"/>
    <w:rPr>
      <w:color w:val="800080" w:themeColor="followedHyperlink"/>
      <w:u w:val="single"/>
    </w:rPr>
  </w:style>
  <w:style w:type="character" w:customStyle="1" w:styleId="bibitemspan">
    <w:name w:val="bibitemspan"/>
    <w:basedOn w:val="DefaultParagraphFont"/>
    <w:rsid w:val="002E2133"/>
  </w:style>
  <w:style w:type="character" w:customStyle="1" w:styleId="UnresolvedMention3">
    <w:name w:val="Unresolved Mention3"/>
    <w:basedOn w:val="DefaultParagraphFont"/>
    <w:uiPriority w:val="99"/>
    <w:rsid w:val="0089057E"/>
    <w:rPr>
      <w:color w:val="605E5C"/>
      <w:shd w:val="clear" w:color="auto" w:fill="E1DFDD"/>
    </w:rPr>
  </w:style>
  <w:style w:type="character" w:styleId="PageNumber">
    <w:name w:val="page number"/>
    <w:basedOn w:val="DefaultParagraphFont"/>
    <w:uiPriority w:val="99"/>
    <w:semiHidden/>
    <w:unhideWhenUsed/>
    <w:rsid w:val="00F6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901">
      <w:bodyDiv w:val="1"/>
      <w:marLeft w:val="0"/>
      <w:marRight w:val="0"/>
      <w:marTop w:val="0"/>
      <w:marBottom w:val="0"/>
      <w:divBdr>
        <w:top w:val="none" w:sz="0" w:space="0" w:color="auto"/>
        <w:left w:val="none" w:sz="0" w:space="0" w:color="auto"/>
        <w:bottom w:val="none" w:sz="0" w:space="0" w:color="auto"/>
        <w:right w:val="none" w:sz="0" w:space="0" w:color="auto"/>
      </w:divBdr>
    </w:div>
    <w:div w:id="8723342">
      <w:bodyDiv w:val="1"/>
      <w:marLeft w:val="0"/>
      <w:marRight w:val="0"/>
      <w:marTop w:val="0"/>
      <w:marBottom w:val="0"/>
      <w:divBdr>
        <w:top w:val="none" w:sz="0" w:space="0" w:color="auto"/>
        <w:left w:val="none" w:sz="0" w:space="0" w:color="auto"/>
        <w:bottom w:val="none" w:sz="0" w:space="0" w:color="auto"/>
        <w:right w:val="none" w:sz="0" w:space="0" w:color="auto"/>
      </w:divBdr>
    </w:div>
    <w:div w:id="78448957">
      <w:bodyDiv w:val="1"/>
      <w:marLeft w:val="0"/>
      <w:marRight w:val="0"/>
      <w:marTop w:val="0"/>
      <w:marBottom w:val="0"/>
      <w:divBdr>
        <w:top w:val="none" w:sz="0" w:space="0" w:color="auto"/>
        <w:left w:val="none" w:sz="0" w:space="0" w:color="auto"/>
        <w:bottom w:val="none" w:sz="0" w:space="0" w:color="auto"/>
        <w:right w:val="none" w:sz="0" w:space="0" w:color="auto"/>
      </w:divBdr>
    </w:div>
    <w:div w:id="86075115">
      <w:bodyDiv w:val="1"/>
      <w:marLeft w:val="0"/>
      <w:marRight w:val="0"/>
      <w:marTop w:val="0"/>
      <w:marBottom w:val="0"/>
      <w:divBdr>
        <w:top w:val="none" w:sz="0" w:space="0" w:color="auto"/>
        <w:left w:val="none" w:sz="0" w:space="0" w:color="auto"/>
        <w:bottom w:val="none" w:sz="0" w:space="0" w:color="auto"/>
        <w:right w:val="none" w:sz="0" w:space="0" w:color="auto"/>
      </w:divBdr>
    </w:div>
    <w:div w:id="129253549">
      <w:bodyDiv w:val="1"/>
      <w:marLeft w:val="0"/>
      <w:marRight w:val="0"/>
      <w:marTop w:val="0"/>
      <w:marBottom w:val="0"/>
      <w:divBdr>
        <w:top w:val="none" w:sz="0" w:space="0" w:color="auto"/>
        <w:left w:val="none" w:sz="0" w:space="0" w:color="auto"/>
        <w:bottom w:val="none" w:sz="0" w:space="0" w:color="auto"/>
        <w:right w:val="none" w:sz="0" w:space="0" w:color="auto"/>
      </w:divBdr>
    </w:div>
    <w:div w:id="140195283">
      <w:bodyDiv w:val="1"/>
      <w:marLeft w:val="0"/>
      <w:marRight w:val="0"/>
      <w:marTop w:val="0"/>
      <w:marBottom w:val="0"/>
      <w:divBdr>
        <w:top w:val="none" w:sz="0" w:space="0" w:color="auto"/>
        <w:left w:val="none" w:sz="0" w:space="0" w:color="auto"/>
        <w:bottom w:val="none" w:sz="0" w:space="0" w:color="auto"/>
        <w:right w:val="none" w:sz="0" w:space="0" w:color="auto"/>
      </w:divBdr>
      <w:divsChild>
        <w:div w:id="758411535">
          <w:marLeft w:val="0"/>
          <w:marRight w:val="0"/>
          <w:marTop w:val="0"/>
          <w:marBottom w:val="0"/>
          <w:divBdr>
            <w:top w:val="none" w:sz="0" w:space="0" w:color="auto"/>
            <w:left w:val="none" w:sz="0" w:space="0" w:color="auto"/>
            <w:bottom w:val="none" w:sz="0" w:space="0" w:color="auto"/>
            <w:right w:val="none" w:sz="0" w:space="0" w:color="auto"/>
          </w:divBdr>
          <w:divsChild>
            <w:div w:id="617611639">
              <w:marLeft w:val="0"/>
              <w:marRight w:val="0"/>
              <w:marTop w:val="0"/>
              <w:marBottom w:val="0"/>
              <w:divBdr>
                <w:top w:val="none" w:sz="0" w:space="0" w:color="auto"/>
                <w:left w:val="none" w:sz="0" w:space="0" w:color="auto"/>
                <w:bottom w:val="none" w:sz="0" w:space="0" w:color="auto"/>
                <w:right w:val="none" w:sz="0" w:space="0" w:color="auto"/>
              </w:divBdr>
              <w:divsChild>
                <w:div w:id="1968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260">
      <w:bodyDiv w:val="1"/>
      <w:marLeft w:val="0"/>
      <w:marRight w:val="0"/>
      <w:marTop w:val="0"/>
      <w:marBottom w:val="0"/>
      <w:divBdr>
        <w:top w:val="none" w:sz="0" w:space="0" w:color="auto"/>
        <w:left w:val="none" w:sz="0" w:space="0" w:color="auto"/>
        <w:bottom w:val="none" w:sz="0" w:space="0" w:color="auto"/>
        <w:right w:val="none" w:sz="0" w:space="0" w:color="auto"/>
      </w:divBdr>
    </w:div>
    <w:div w:id="186254241">
      <w:bodyDiv w:val="1"/>
      <w:marLeft w:val="0"/>
      <w:marRight w:val="0"/>
      <w:marTop w:val="0"/>
      <w:marBottom w:val="0"/>
      <w:divBdr>
        <w:top w:val="none" w:sz="0" w:space="0" w:color="auto"/>
        <w:left w:val="none" w:sz="0" w:space="0" w:color="auto"/>
        <w:bottom w:val="none" w:sz="0" w:space="0" w:color="auto"/>
        <w:right w:val="none" w:sz="0" w:space="0" w:color="auto"/>
      </w:divBdr>
    </w:div>
    <w:div w:id="200170774">
      <w:bodyDiv w:val="1"/>
      <w:marLeft w:val="0"/>
      <w:marRight w:val="0"/>
      <w:marTop w:val="0"/>
      <w:marBottom w:val="0"/>
      <w:divBdr>
        <w:top w:val="none" w:sz="0" w:space="0" w:color="auto"/>
        <w:left w:val="none" w:sz="0" w:space="0" w:color="auto"/>
        <w:bottom w:val="none" w:sz="0" w:space="0" w:color="auto"/>
        <w:right w:val="none" w:sz="0" w:space="0" w:color="auto"/>
      </w:divBdr>
      <w:divsChild>
        <w:div w:id="290136040">
          <w:marLeft w:val="0"/>
          <w:marRight w:val="0"/>
          <w:marTop w:val="0"/>
          <w:marBottom w:val="0"/>
          <w:divBdr>
            <w:top w:val="none" w:sz="0" w:space="0" w:color="auto"/>
            <w:left w:val="none" w:sz="0" w:space="0" w:color="auto"/>
            <w:bottom w:val="none" w:sz="0" w:space="0" w:color="auto"/>
            <w:right w:val="none" w:sz="0" w:space="0" w:color="auto"/>
          </w:divBdr>
          <w:divsChild>
            <w:div w:id="1020930955">
              <w:marLeft w:val="0"/>
              <w:marRight w:val="0"/>
              <w:marTop w:val="0"/>
              <w:marBottom w:val="0"/>
              <w:divBdr>
                <w:top w:val="none" w:sz="0" w:space="0" w:color="auto"/>
                <w:left w:val="none" w:sz="0" w:space="0" w:color="auto"/>
                <w:bottom w:val="none" w:sz="0" w:space="0" w:color="auto"/>
                <w:right w:val="none" w:sz="0" w:space="0" w:color="auto"/>
              </w:divBdr>
              <w:divsChild>
                <w:div w:id="12072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019">
      <w:bodyDiv w:val="1"/>
      <w:marLeft w:val="0"/>
      <w:marRight w:val="0"/>
      <w:marTop w:val="0"/>
      <w:marBottom w:val="0"/>
      <w:divBdr>
        <w:top w:val="none" w:sz="0" w:space="0" w:color="auto"/>
        <w:left w:val="none" w:sz="0" w:space="0" w:color="auto"/>
        <w:bottom w:val="none" w:sz="0" w:space="0" w:color="auto"/>
        <w:right w:val="none" w:sz="0" w:space="0" w:color="auto"/>
      </w:divBdr>
    </w:div>
    <w:div w:id="290328038">
      <w:bodyDiv w:val="1"/>
      <w:marLeft w:val="0"/>
      <w:marRight w:val="0"/>
      <w:marTop w:val="0"/>
      <w:marBottom w:val="0"/>
      <w:divBdr>
        <w:top w:val="none" w:sz="0" w:space="0" w:color="auto"/>
        <w:left w:val="none" w:sz="0" w:space="0" w:color="auto"/>
        <w:bottom w:val="none" w:sz="0" w:space="0" w:color="auto"/>
        <w:right w:val="none" w:sz="0" w:space="0" w:color="auto"/>
      </w:divBdr>
    </w:div>
    <w:div w:id="300499942">
      <w:bodyDiv w:val="1"/>
      <w:marLeft w:val="0"/>
      <w:marRight w:val="0"/>
      <w:marTop w:val="0"/>
      <w:marBottom w:val="0"/>
      <w:divBdr>
        <w:top w:val="none" w:sz="0" w:space="0" w:color="auto"/>
        <w:left w:val="none" w:sz="0" w:space="0" w:color="auto"/>
        <w:bottom w:val="none" w:sz="0" w:space="0" w:color="auto"/>
        <w:right w:val="none" w:sz="0" w:space="0" w:color="auto"/>
      </w:divBdr>
    </w:div>
    <w:div w:id="307327572">
      <w:bodyDiv w:val="1"/>
      <w:marLeft w:val="0"/>
      <w:marRight w:val="0"/>
      <w:marTop w:val="0"/>
      <w:marBottom w:val="0"/>
      <w:divBdr>
        <w:top w:val="none" w:sz="0" w:space="0" w:color="auto"/>
        <w:left w:val="none" w:sz="0" w:space="0" w:color="auto"/>
        <w:bottom w:val="none" w:sz="0" w:space="0" w:color="auto"/>
        <w:right w:val="none" w:sz="0" w:space="0" w:color="auto"/>
      </w:divBdr>
    </w:div>
    <w:div w:id="316080306">
      <w:bodyDiv w:val="1"/>
      <w:marLeft w:val="0"/>
      <w:marRight w:val="0"/>
      <w:marTop w:val="0"/>
      <w:marBottom w:val="0"/>
      <w:divBdr>
        <w:top w:val="none" w:sz="0" w:space="0" w:color="auto"/>
        <w:left w:val="none" w:sz="0" w:space="0" w:color="auto"/>
        <w:bottom w:val="none" w:sz="0" w:space="0" w:color="auto"/>
        <w:right w:val="none" w:sz="0" w:space="0" w:color="auto"/>
      </w:divBdr>
    </w:div>
    <w:div w:id="374238892">
      <w:bodyDiv w:val="1"/>
      <w:marLeft w:val="0"/>
      <w:marRight w:val="0"/>
      <w:marTop w:val="0"/>
      <w:marBottom w:val="0"/>
      <w:divBdr>
        <w:top w:val="none" w:sz="0" w:space="0" w:color="auto"/>
        <w:left w:val="none" w:sz="0" w:space="0" w:color="auto"/>
        <w:bottom w:val="none" w:sz="0" w:space="0" w:color="auto"/>
        <w:right w:val="none" w:sz="0" w:space="0" w:color="auto"/>
      </w:divBdr>
    </w:div>
    <w:div w:id="377903356">
      <w:bodyDiv w:val="1"/>
      <w:marLeft w:val="0"/>
      <w:marRight w:val="0"/>
      <w:marTop w:val="0"/>
      <w:marBottom w:val="0"/>
      <w:divBdr>
        <w:top w:val="none" w:sz="0" w:space="0" w:color="auto"/>
        <w:left w:val="none" w:sz="0" w:space="0" w:color="auto"/>
        <w:bottom w:val="none" w:sz="0" w:space="0" w:color="auto"/>
        <w:right w:val="none" w:sz="0" w:space="0" w:color="auto"/>
      </w:divBdr>
    </w:div>
    <w:div w:id="401608949">
      <w:bodyDiv w:val="1"/>
      <w:marLeft w:val="0"/>
      <w:marRight w:val="0"/>
      <w:marTop w:val="0"/>
      <w:marBottom w:val="0"/>
      <w:divBdr>
        <w:top w:val="none" w:sz="0" w:space="0" w:color="auto"/>
        <w:left w:val="none" w:sz="0" w:space="0" w:color="auto"/>
        <w:bottom w:val="none" w:sz="0" w:space="0" w:color="auto"/>
        <w:right w:val="none" w:sz="0" w:space="0" w:color="auto"/>
      </w:divBdr>
    </w:div>
    <w:div w:id="405802473">
      <w:bodyDiv w:val="1"/>
      <w:marLeft w:val="0"/>
      <w:marRight w:val="0"/>
      <w:marTop w:val="0"/>
      <w:marBottom w:val="0"/>
      <w:divBdr>
        <w:top w:val="none" w:sz="0" w:space="0" w:color="auto"/>
        <w:left w:val="none" w:sz="0" w:space="0" w:color="auto"/>
        <w:bottom w:val="none" w:sz="0" w:space="0" w:color="auto"/>
        <w:right w:val="none" w:sz="0" w:space="0" w:color="auto"/>
      </w:divBdr>
    </w:div>
    <w:div w:id="409426994">
      <w:bodyDiv w:val="1"/>
      <w:marLeft w:val="0"/>
      <w:marRight w:val="0"/>
      <w:marTop w:val="0"/>
      <w:marBottom w:val="0"/>
      <w:divBdr>
        <w:top w:val="none" w:sz="0" w:space="0" w:color="auto"/>
        <w:left w:val="none" w:sz="0" w:space="0" w:color="auto"/>
        <w:bottom w:val="none" w:sz="0" w:space="0" w:color="auto"/>
        <w:right w:val="none" w:sz="0" w:space="0" w:color="auto"/>
      </w:divBdr>
    </w:div>
    <w:div w:id="418984934">
      <w:bodyDiv w:val="1"/>
      <w:marLeft w:val="0"/>
      <w:marRight w:val="0"/>
      <w:marTop w:val="0"/>
      <w:marBottom w:val="0"/>
      <w:divBdr>
        <w:top w:val="none" w:sz="0" w:space="0" w:color="auto"/>
        <w:left w:val="none" w:sz="0" w:space="0" w:color="auto"/>
        <w:bottom w:val="none" w:sz="0" w:space="0" w:color="auto"/>
        <w:right w:val="none" w:sz="0" w:space="0" w:color="auto"/>
      </w:divBdr>
    </w:div>
    <w:div w:id="475219792">
      <w:bodyDiv w:val="1"/>
      <w:marLeft w:val="0"/>
      <w:marRight w:val="0"/>
      <w:marTop w:val="0"/>
      <w:marBottom w:val="0"/>
      <w:divBdr>
        <w:top w:val="none" w:sz="0" w:space="0" w:color="auto"/>
        <w:left w:val="none" w:sz="0" w:space="0" w:color="auto"/>
        <w:bottom w:val="none" w:sz="0" w:space="0" w:color="auto"/>
        <w:right w:val="none" w:sz="0" w:space="0" w:color="auto"/>
      </w:divBdr>
    </w:div>
    <w:div w:id="485976829">
      <w:bodyDiv w:val="1"/>
      <w:marLeft w:val="0"/>
      <w:marRight w:val="0"/>
      <w:marTop w:val="0"/>
      <w:marBottom w:val="0"/>
      <w:divBdr>
        <w:top w:val="none" w:sz="0" w:space="0" w:color="auto"/>
        <w:left w:val="none" w:sz="0" w:space="0" w:color="auto"/>
        <w:bottom w:val="none" w:sz="0" w:space="0" w:color="auto"/>
        <w:right w:val="none" w:sz="0" w:space="0" w:color="auto"/>
      </w:divBdr>
    </w:div>
    <w:div w:id="49422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7868">
          <w:marLeft w:val="0"/>
          <w:marRight w:val="0"/>
          <w:marTop w:val="0"/>
          <w:marBottom w:val="0"/>
          <w:divBdr>
            <w:top w:val="none" w:sz="0" w:space="0" w:color="auto"/>
            <w:left w:val="none" w:sz="0" w:space="0" w:color="auto"/>
            <w:bottom w:val="none" w:sz="0" w:space="0" w:color="auto"/>
            <w:right w:val="none" w:sz="0" w:space="0" w:color="auto"/>
          </w:divBdr>
          <w:divsChild>
            <w:div w:id="1332218191">
              <w:marLeft w:val="0"/>
              <w:marRight w:val="0"/>
              <w:marTop w:val="0"/>
              <w:marBottom w:val="0"/>
              <w:divBdr>
                <w:top w:val="none" w:sz="0" w:space="0" w:color="auto"/>
                <w:left w:val="none" w:sz="0" w:space="0" w:color="auto"/>
                <w:bottom w:val="none" w:sz="0" w:space="0" w:color="auto"/>
                <w:right w:val="none" w:sz="0" w:space="0" w:color="auto"/>
              </w:divBdr>
              <w:divsChild>
                <w:div w:id="692459527">
                  <w:marLeft w:val="0"/>
                  <w:marRight w:val="0"/>
                  <w:marTop w:val="0"/>
                  <w:marBottom w:val="0"/>
                  <w:divBdr>
                    <w:top w:val="none" w:sz="0" w:space="0" w:color="auto"/>
                    <w:left w:val="none" w:sz="0" w:space="0" w:color="auto"/>
                    <w:bottom w:val="none" w:sz="0" w:space="0" w:color="auto"/>
                    <w:right w:val="none" w:sz="0" w:space="0" w:color="auto"/>
                  </w:divBdr>
                </w:div>
              </w:divsChild>
            </w:div>
            <w:div w:id="973682686">
              <w:marLeft w:val="0"/>
              <w:marRight w:val="0"/>
              <w:marTop w:val="0"/>
              <w:marBottom w:val="0"/>
              <w:divBdr>
                <w:top w:val="none" w:sz="0" w:space="0" w:color="auto"/>
                <w:left w:val="none" w:sz="0" w:space="0" w:color="auto"/>
                <w:bottom w:val="none" w:sz="0" w:space="0" w:color="auto"/>
                <w:right w:val="none" w:sz="0" w:space="0" w:color="auto"/>
              </w:divBdr>
              <w:divsChild>
                <w:div w:id="645932723">
                  <w:marLeft w:val="0"/>
                  <w:marRight w:val="0"/>
                  <w:marTop w:val="0"/>
                  <w:marBottom w:val="0"/>
                  <w:divBdr>
                    <w:top w:val="none" w:sz="0" w:space="0" w:color="auto"/>
                    <w:left w:val="none" w:sz="0" w:space="0" w:color="auto"/>
                    <w:bottom w:val="none" w:sz="0" w:space="0" w:color="auto"/>
                    <w:right w:val="none" w:sz="0" w:space="0" w:color="auto"/>
                  </w:divBdr>
                </w:div>
              </w:divsChild>
            </w:div>
            <w:div w:id="863438933">
              <w:marLeft w:val="0"/>
              <w:marRight w:val="0"/>
              <w:marTop w:val="0"/>
              <w:marBottom w:val="0"/>
              <w:divBdr>
                <w:top w:val="none" w:sz="0" w:space="0" w:color="auto"/>
                <w:left w:val="none" w:sz="0" w:space="0" w:color="auto"/>
                <w:bottom w:val="none" w:sz="0" w:space="0" w:color="auto"/>
                <w:right w:val="none" w:sz="0" w:space="0" w:color="auto"/>
              </w:divBdr>
              <w:divsChild>
                <w:div w:id="449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2560">
      <w:bodyDiv w:val="1"/>
      <w:marLeft w:val="0"/>
      <w:marRight w:val="0"/>
      <w:marTop w:val="0"/>
      <w:marBottom w:val="0"/>
      <w:divBdr>
        <w:top w:val="none" w:sz="0" w:space="0" w:color="auto"/>
        <w:left w:val="none" w:sz="0" w:space="0" w:color="auto"/>
        <w:bottom w:val="none" w:sz="0" w:space="0" w:color="auto"/>
        <w:right w:val="none" w:sz="0" w:space="0" w:color="auto"/>
      </w:divBdr>
      <w:divsChild>
        <w:div w:id="633603060">
          <w:marLeft w:val="0"/>
          <w:marRight w:val="0"/>
          <w:marTop w:val="0"/>
          <w:marBottom w:val="0"/>
          <w:divBdr>
            <w:top w:val="none" w:sz="0" w:space="0" w:color="auto"/>
            <w:left w:val="none" w:sz="0" w:space="0" w:color="auto"/>
            <w:bottom w:val="none" w:sz="0" w:space="0" w:color="auto"/>
            <w:right w:val="none" w:sz="0" w:space="0" w:color="auto"/>
          </w:divBdr>
          <w:divsChild>
            <w:div w:id="772631177">
              <w:marLeft w:val="0"/>
              <w:marRight w:val="0"/>
              <w:marTop w:val="0"/>
              <w:marBottom w:val="0"/>
              <w:divBdr>
                <w:top w:val="none" w:sz="0" w:space="0" w:color="auto"/>
                <w:left w:val="none" w:sz="0" w:space="0" w:color="auto"/>
                <w:bottom w:val="none" w:sz="0" w:space="0" w:color="auto"/>
                <w:right w:val="none" w:sz="0" w:space="0" w:color="auto"/>
              </w:divBdr>
              <w:divsChild>
                <w:div w:id="7853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4117">
      <w:bodyDiv w:val="1"/>
      <w:marLeft w:val="0"/>
      <w:marRight w:val="0"/>
      <w:marTop w:val="0"/>
      <w:marBottom w:val="0"/>
      <w:divBdr>
        <w:top w:val="none" w:sz="0" w:space="0" w:color="auto"/>
        <w:left w:val="none" w:sz="0" w:space="0" w:color="auto"/>
        <w:bottom w:val="none" w:sz="0" w:space="0" w:color="auto"/>
        <w:right w:val="none" w:sz="0" w:space="0" w:color="auto"/>
      </w:divBdr>
    </w:div>
    <w:div w:id="559755830">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630330151">
      <w:bodyDiv w:val="1"/>
      <w:marLeft w:val="0"/>
      <w:marRight w:val="0"/>
      <w:marTop w:val="0"/>
      <w:marBottom w:val="0"/>
      <w:divBdr>
        <w:top w:val="none" w:sz="0" w:space="0" w:color="auto"/>
        <w:left w:val="none" w:sz="0" w:space="0" w:color="auto"/>
        <w:bottom w:val="none" w:sz="0" w:space="0" w:color="auto"/>
        <w:right w:val="none" w:sz="0" w:space="0" w:color="auto"/>
      </w:divBdr>
    </w:div>
    <w:div w:id="664556315">
      <w:bodyDiv w:val="1"/>
      <w:marLeft w:val="0"/>
      <w:marRight w:val="0"/>
      <w:marTop w:val="0"/>
      <w:marBottom w:val="0"/>
      <w:divBdr>
        <w:top w:val="none" w:sz="0" w:space="0" w:color="auto"/>
        <w:left w:val="none" w:sz="0" w:space="0" w:color="auto"/>
        <w:bottom w:val="none" w:sz="0" w:space="0" w:color="auto"/>
        <w:right w:val="none" w:sz="0" w:space="0" w:color="auto"/>
      </w:divBdr>
    </w:div>
    <w:div w:id="708259432">
      <w:bodyDiv w:val="1"/>
      <w:marLeft w:val="0"/>
      <w:marRight w:val="0"/>
      <w:marTop w:val="0"/>
      <w:marBottom w:val="0"/>
      <w:divBdr>
        <w:top w:val="none" w:sz="0" w:space="0" w:color="auto"/>
        <w:left w:val="none" w:sz="0" w:space="0" w:color="auto"/>
        <w:bottom w:val="none" w:sz="0" w:space="0" w:color="auto"/>
        <w:right w:val="none" w:sz="0" w:space="0" w:color="auto"/>
      </w:divBdr>
    </w:div>
    <w:div w:id="717975184">
      <w:bodyDiv w:val="1"/>
      <w:marLeft w:val="0"/>
      <w:marRight w:val="0"/>
      <w:marTop w:val="0"/>
      <w:marBottom w:val="0"/>
      <w:divBdr>
        <w:top w:val="none" w:sz="0" w:space="0" w:color="auto"/>
        <w:left w:val="none" w:sz="0" w:space="0" w:color="auto"/>
        <w:bottom w:val="none" w:sz="0" w:space="0" w:color="auto"/>
        <w:right w:val="none" w:sz="0" w:space="0" w:color="auto"/>
      </w:divBdr>
    </w:div>
    <w:div w:id="739014348">
      <w:bodyDiv w:val="1"/>
      <w:marLeft w:val="0"/>
      <w:marRight w:val="0"/>
      <w:marTop w:val="0"/>
      <w:marBottom w:val="0"/>
      <w:divBdr>
        <w:top w:val="none" w:sz="0" w:space="0" w:color="auto"/>
        <w:left w:val="none" w:sz="0" w:space="0" w:color="auto"/>
        <w:bottom w:val="none" w:sz="0" w:space="0" w:color="auto"/>
        <w:right w:val="none" w:sz="0" w:space="0" w:color="auto"/>
      </w:divBdr>
    </w:div>
    <w:div w:id="753433393">
      <w:bodyDiv w:val="1"/>
      <w:marLeft w:val="0"/>
      <w:marRight w:val="0"/>
      <w:marTop w:val="0"/>
      <w:marBottom w:val="0"/>
      <w:divBdr>
        <w:top w:val="none" w:sz="0" w:space="0" w:color="auto"/>
        <w:left w:val="none" w:sz="0" w:space="0" w:color="auto"/>
        <w:bottom w:val="none" w:sz="0" w:space="0" w:color="auto"/>
        <w:right w:val="none" w:sz="0" w:space="0" w:color="auto"/>
      </w:divBdr>
    </w:div>
    <w:div w:id="775566553">
      <w:bodyDiv w:val="1"/>
      <w:marLeft w:val="0"/>
      <w:marRight w:val="0"/>
      <w:marTop w:val="0"/>
      <w:marBottom w:val="0"/>
      <w:divBdr>
        <w:top w:val="none" w:sz="0" w:space="0" w:color="auto"/>
        <w:left w:val="none" w:sz="0" w:space="0" w:color="auto"/>
        <w:bottom w:val="none" w:sz="0" w:space="0" w:color="auto"/>
        <w:right w:val="none" w:sz="0" w:space="0" w:color="auto"/>
      </w:divBdr>
    </w:div>
    <w:div w:id="792870741">
      <w:bodyDiv w:val="1"/>
      <w:marLeft w:val="0"/>
      <w:marRight w:val="0"/>
      <w:marTop w:val="0"/>
      <w:marBottom w:val="0"/>
      <w:divBdr>
        <w:top w:val="none" w:sz="0" w:space="0" w:color="auto"/>
        <w:left w:val="none" w:sz="0" w:space="0" w:color="auto"/>
        <w:bottom w:val="none" w:sz="0" w:space="0" w:color="auto"/>
        <w:right w:val="none" w:sz="0" w:space="0" w:color="auto"/>
      </w:divBdr>
    </w:div>
    <w:div w:id="799611232">
      <w:bodyDiv w:val="1"/>
      <w:marLeft w:val="0"/>
      <w:marRight w:val="0"/>
      <w:marTop w:val="0"/>
      <w:marBottom w:val="0"/>
      <w:divBdr>
        <w:top w:val="none" w:sz="0" w:space="0" w:color="auto"/>
        <w:left w:val="none" w:sz="0" w:space="0" w:color="auto"/>
        <w:bottom w:val="none" w:sz="0" w:space="0" w:color="auto"/>
        <w:right w:val="none" w:sz="0" w:space="0" w:color="auto"/>
      </w:divBdr>
    </w:div>
    <w:div w:id="833374162">
      <w:bodyDiv w:val="1"/>
      <w:marLeft w:val="0"/>
      <w:marRight w:val="0"/>
      <w:marTop w:val="0"/>
      <w:marBottom w:val="0"/>
      <w:divBdr>
        <w:top w:val="none" w:sz="0" w:space="0" w:color="auto"/>
        <w:left w:val="none" w:sz="0" w:space="0" w:color="auto"/>
        <w:bottom w:val="none" w:sz="0" w:space="0" w:color="auto"/>
        <w:right w:val="none" w:sz="0" w:space="0" w:color="auto"/>
      </w:divBdr>
    </w:div>
    <w:div w:id="845167942">
      <w:bodyDiv w:val="1"/>
      <w:marLeft w:val="0"/>
      <w:marRight w:val="0"/>
      <w:marTop w:val="0"/>
      <w:marBottom w:val="0"/>
      <w:divBdr>
        <w:top w:val="none" w:sz="0" w:space="0" w:color="auto"/>
        <w:left w:val="none" w:sz="0" w:space="0" w:color="auto"/>
        <w:bottom w:val="none" w:sz="0" w:space="0" w:color="auto"/>
        <w:right w:val="none" w:sz="0" w:space="0" w:color="auto"/>
      </w:divBdr>
    </w:div>
    <w:div w:id="859468687">
      <w:bodyDiv w:val="1"/>
      <w:marLeft w:val="0"/>
      <w:marRight w:val="0"/>
      <w:marTop w:val="0"/>
      <w:marBottom w:val="0"/>
      <w:divBdr>
        <w:top w:val="none" w:sz="0" w:space="0" w:color="auto"/>
        <w:left w:val="none" w:sz="0" w:space="0" w:color="auto"/>
        <w:bottom w:val="none" w:sz="0" w:space="0" w:color="auto"/>
        <w:right w:val="none" w:sz="0" w:space="0" w:color="auto"/>
      </w:divBdr>
    </w:div>
    <w:div w:id="897983062">
      <w:bodyDiv w:val="1"/>
      <w:marLeft w:val="0"/>
      <w:marRight w:val="0"/>
      <w:marTop w:val="0"/>
      <w:marBottom w:val="0"/>
      <w:divBdr>
        <w:top w:val="none" w:sz="0" w:space="0" w:color="auto"/>
        <w:left w:val="none" w:sz="0" w:space="0" w:color="auto"/>
        <w:bottom w:val="none" w:sz="0" w:space="0" w:color="auto"/>
        <w:right w:val="none" w:sz="0" w:space="0" w:color="auto"/>
      </w:divBdr>
    </w:div>
    <w:div w:id="989097732">
      <w:bodyDiv w:val="1"/>
      <w:marLeft w:val="0"/>
      <w:marRight w:val="0"/>
      <w:marTop w:val="0"/>
      <w:marBottom w:val="0"/>
      <w:divBdr>
        <w:top w:val="none" w:sz="0" w:space="0" w:color="auto"/>
        <w:left w:val="none" w:sz="0" w:space="0" w:color="auto"/>
        <w:bottom w:val="none" w:sz="0" w:space="0" w:color="auto"/>
        <w:right w:val="none" w:sz="0" w:space="0" w:color="auto"/>
      </w:divBdr>
    </w:div>
    <w:div w:id="1017121238">
      <w:bodyDiv w:val="1"/>
      <w:marLeft w:val="0"/>
      <w:marRight w:val="0"/>
      <w:marTop w:val="0"/>
      <w:marBottom w:val="0"/>
      <w:divBdr>
        <w:top w:val="none" w:sz="0" w:space="0" w:color="auto"/>
        <w:left w:val="none" w:sz="0" w:space="0" w:color="auto"/>
        <w:bottom w:val="none" w:sz="0" w:space="0" w:color="auto"/>
        <w:right w:val="none" w:sz="0" w:space="0" w:color="auto"/>
      </w:divBdr>
    </w:div>
    <w:div w:id="1022512775">
      <w:bodyDiv w:val="1"/>
      <w:marLeft w:val="0"/>
      <w:marRight w:val="0"/>
      <w:marTop w:val="0"/>
      <w:marBottom w:val="0"/>
      <w:divBdr>
        <w:top w:val="none" w:sz="0" w:space="0" w:color="auto"/>
        <w:left w:val="none" w:sz="0" w:space="0" w:color="auto"/>
        <w:bottom w:val="none" w:sz="0" w:space="0" w:color="auto"/>
        <w:right w:val="none" w:sz="0" w:space="0" w:color="auto"/>
      </w:divBdr>
    </w:div>
    <w:div w:id="1165589954">
      <w:bodyDiv w:val="1"/>
      <w:marLeft w:val="0"/>
      <w:marRight w:val="0"/>
      <w:marTop w:val="0"/>
      <w:marBottom w:val="0"/>
      <w:divBdr>
        <w:top w:val="none" w:sz="0" w:space="0" w:color="auto"/>
        <w:left w:val="none" w:sz="0" w:space="0" w:color="auto"/>
        <w:bottom w:val="none" w:sz="0" w:space="0" w:color="auto"/>
        <w:right w:val="none" w:sz="0" w:space="0" w:color="auto"/>
      </w:divBdr>
    </w:div>
    <w:div w:id="1202666160">
      <w:bodyDiv w:val="1"/>
      <w:marLeft w:val="0"/>
      <w:marRight w:val="0"/>
      <w:marTop w:val="0"/>
      <w:marBottom w:val="0"/>
      <w:divBdr>
        <w:top w:val="none" w:sz="0" w:space="0" w:color="auto"/>
        <w:left w:val="none" w:sz="0" w:space="0" w:color="auto"/>
        <w:bottom w:val="none" w:sz="0" w:space="0" w:color="auto"/>
        <w:right w:val="none" w:sz="0" w:space="0" w:color="auto"/>
      </w:divBdr>
    </w:div>
    <w:div w:id="1207184055">
      <w:bodyDiv w:val="1"/>
      <w:marLeft w:val="0"/>
      <w:marRight w:val="0"/>
      <w:marTop w:val="0"/>
      <w:marBottom w:val="0"/>
      <w:divBdr>
        <w:top w:val="none" w:sz="0" w:space="0" w:color="auto"/>
        <w:left w:val="none" w:sz="0" w:space="0" w:color="auto"/>
        <w:bottom w:val="none" w:sz="0" w:space="0" w:color="auto"/>
        <w:right w:val="none" w:sz="0" w:space="0" w:color="auto"/>
      </w:divBdr>
    </w:div>
    <w:div w:id="1259750134">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314022489">
      <w:bodyDiv w:val="1"/>
      <w:marLeft w:val="0"/>
      <w:marRight w:val="0"/>
      <w:marTop w:val="0"/>
      <w:marBottom w:val="0"/>
      <w:divBdr>
        <w:top w:val="none" w:sz="0" w:space="0" w:color="auto"/>
        <w:left w:val="none" w:sz="0" w:space="0" w:color="auto"/>
        <w:bottom w:val="none" w:sz="0" w:space="0" w:color="auto"/>
        <w:right w:val="none" w:sz="0" w:space="0" w:color="auto"/>
      </w:divBdr>
    </w:div>
    <w:div w:id="1316839422">
      <w:bodyDiv w:val="1"/>
      <w:marLeft w:val="0"/>
      <w:marRight w:val="0"/>
      <w:marTop w:val="0"/>
      <w:marBottom w:val="0"/>
      <w:divBdr>
        <w:top w:val="none" w:sz="0" w:space="0" w:color="auto"/>
        <w:left w:val="none" w:sz="0" w:space="0" w:color="auto"/>
        <w:bottom w:val="none" w:sz="0" w:space="0" w:color="auto"/>
        <w:right w:val="none" w:sz="0" w:space="0" w:color="auto"/>
      </w:divBdr>
    </w:div>
    <w:div w:id="1324892135">
      <w:bodyDiv w:val="1"/>
      <w:marLeft w:val="0"/>
      <w:marRight w:val="0"/>
      <w:marTop w:val="0"/>
      <w:marBottom w:val="0"/>
      <w:divBdr>
        <w:top w:val="none" w:sz="0" w:space="0" w:color="auto"/>
        <w:left w:val="none" w:sz="0" w:space="0" w:color="auto"/>
        <w:bottom w:val="none" w:sz="0" w:space="0" w:color="auto"/>
        <w:right w:val="none" w:sz="0" w:space="0" w:color="auto"/>
      </w:divBdr>
    </w:div>
    <w:div w:id="1330451992">
      <w:bodyDiv w:val="1"/>
      <w:marLeft w:val="0"/>
      <w:marRight w:val="0"/>
      <w:marTop w:val="0"/>
      <w:marBottom w:val="0"/>
      <w:divBdr>
        <w:top w:val="none" w:sz="0" w:space="0" w:color="auto"/>
        <w:left w:val="none" w:sz="0" w:space="0" w:color="auto"/>
        <w:bottom w:val="none" w:sz="0" w:space="0" w:color="auto"/>
        <w:right w:val="none" w:sz="0" w:space="0" w:color="auto"/>
      </w:divBdr>
    </w:div>
    <w:div w:id="1348940496">
      <w:bodyDiv w:val="1"/>
      <w:marLeft w:val="0"/>
      <w:marRight w:val="0"/>
      <w:marTop w:val="0"/>
      <w:marBottom w:val="0"/>
      <w:divBdr>
        <w:top w:val="none" w:sz="0" w:space="0" w:color="auto"/>
        <w:left w:val="none" w:sz="0" w:space="0" w:color="auto"/>
        <w:bottom w:val="none" w:sz="0" w:space="0" w:color="auto"/>
        <w:right w:val="none" w:sz="0" w:space="0" w:color="auto"/>
      </w:divBdr>
    </w:div>
    <w:div w:id="1355620523">
      <w:bodyDiv w:val="1"/>
      <w:marLeft w:val="0"/>
      <w:marRight w:val="0"/>
      <w:marTop w:val="0"/>
      <w:marBottom w:val="0"/>
      <w:divBdr>
        <w:top w:val="none" w:sz="0" w:space="0" w:color="auto"/>
        <w:left w:val="none" w:sz="0" w:space="0" w:color="auto"/>
        <w:bottom w:val="none" w:sz="0" w:space="0" w:color="auto"/>
        <w:right w:val="none" w:sz="0" w:space="0" w:color="auto"/>
      </w:divBdr>
    </w:div>
    <w:div w:id="1435517362">
      <w:bodyDiv w:val="1"/>
      <w:marLeft w:val="0"/>
      <w:marRight w:val="0"/>
      <w:marTop w:val="0"/>
      <w:marBottom w:val="0"/>
      <w:divBdr>
        <w:top w:val="none" w:sz="0" w:space="0" w:color="auto"/>
        <w:left w:val="none" w:sz="0" w:space="0" w:color="auto"/>
        <w:bottom w:val="none" w:sz="0" w:space="0" w:color="auto"/>
        <w:right w:val="none" w:sz="0" w:space="0" w:color="auto"/>
      </w:divBdr>
    </w:div>
    <w:div w:id="1439981555">
      <w:bodyDiv w:val="1"/>
      <w:marLeft w:val="0"/>
      <w:marRight w:val="0"/>
      <w:marTop w:val="0"/>
      <w:marBottom w:val="0"/>
      <w:divBdr>
        <w:top w:val="none" w:sz="0" w:space="0" w:color="auto"/>
        <w:left w:val="none" w:sz="0" w:space="0" w:color="auto"/>
        <w:bottom w:val="none" w:sz="0" w:space="0" w:color="auto"/>
        <w:right w:val="none" w:sz="0" w:space="0" w:color="auto"/>
      </w:divBdr>
    </w:div>
    <w:div w:id="1448698051">
      <w:bodyDiv w:val="1"/>
      <w:marLeft w:val="0"/>
      <w:marRight w:val="0"/>
      <w:marTop w:val="0"/>
      <w:marBottom w:val="0"/>
      <w:divBdr>
        <w:top w:val="none" w:sz="0" w:space="0" w:color="auto"/>
        <w:left w:val="none" w:sz="0" w:space="0" w:color="auto"/>
        <w:bottom w:val="none" w:sz="0" w:space="0" w:color="auto"/>
        <w:right w:val="none" w:sz="0" w:space="0" w:color="auto"/>
      </w:divBdr>
      <w:divsChild>
        <w:div w:id="1556087887">
          <w:marLeft w:val="576"/>
          <w:marRight w:val="0"/>
          <w:marTop w:val="60"/>
          <w:marBottom w:val="0"/>
          <w:divBdr>
            <w:top w:val="none" w:sz="0" w:space="0" w:color="auto"/>
            <w:left w:val="none" w:sz="0" w:space="0" w:color="auto"/>
            <w:bottom w:val="none" w:sz="0" w:space="0" w:color="auto"/>
            <w:right w:val="none" w:sz="0" w:space="0" w:color="auto"/>
          </w:divBdr>
        </w:div>
      </w:divsChild>
    </w:div>
    <w:div w:id="1461992512">
      <w:bodyDiv w:val="1"/>
      <w:marLeft w:val="0"/>
      <w:marRight w:val="0"/>
      <w:marTop w:val="0"/>
      <w:marBottom w:val="0"/>
      <w:divBdr>
        <w:top w:val="none" w:sz="0" w:space="0" w:color="auto"/>
        <w:left w:val="none" w:sz="0" w:space="0" w:color="auto"/>
        <w:bottom w:val="none" w:sz="0" w:space="0" w:color="auto"/>
        <w:right w:val="none" w:sz="0" w:space="0" w:color="auto"/>
      </w:divBdr>
    </w:div>
    <w:div w:id="1466237006">
      <w:bodyDiv w:val="1"/>
      <w:marLeft w:val="0"/>
      <w:marRight w:val="0"/>
      <w:marTop w:val="0"/>
      <w:marBottom w:val="0"/>
      <w:divBdr>
        <w:top w:val="none" w:sz="0" w:space="0" w:color="auto"/>
        <w:left w:val="none" w:sz="0" w:space="0" w:color="auto"/>
        <w:bottom w:val="none" w:sz="0" w:space="0" w:color="auto"/>
        <w:right w:val="none" w:sz="0" w:space="0" w:color="auto"/>
      </w:divBdr>
    </w:div>
    <w:div w:id="1489589302">
      <w:bodyDiv w:val="1"/>
      <w:marLeft w:val="0"/>
      <w:marRight w:val="0"/>
      <w:marTop w:val="0"/>
      <w:marBottom w:val="0"/>
      <w:divBdr>
        <w:top w:val="none" w:sz="0" w:space="0" w:color="auto"/>
        <w:left w:val="none" w:sz="0" w:space="0" w:color="auto"/>
        <w:bottom w:val="none" w:sz="0" w:space="0" w:color="auto"/>
        <w:right w:val="none" w:sz="0" w:space="0" w:color="auto"/>
      </w:divBdr>
    </w:div>
    <w:div w:id="1501236017">
      <w:bodyDiv w:val="1"/>
      <w:marLeft w:val="0"/>
      <w:marRight w:val="0"/>
      <w:marTop w:val="0"/>
      <w:marBottom w:val="0"/>
      <w:divBdr>
        <w:top w:val="none" w:sz="0" w:space="0" w:color="auto"/>
        <w:left w:val="none" w:sz="0" w:space="0" w:color="auto"/>
        <w:bottom w:val="none" w:sz="0" w:space="0" w:color="auto"/>
        <w:right w:val="none" w:sz="0" w:space="0" w:color="auto"/>
      </w:divBdr>
    </w:div>
    <w:div w:id="1502507227">
      <w:bodyDiv w:val="1"/>
      <w:marLeft w:val="0"/>
      <w:marRight w:val="0"/>
      <w:marTop w:val="0"/>
      <w:marBottom w:val="0"/>
      <w:divBdr>
        <w:top w:val="none" w:sz="0" w:space="0" w:color="auto"/>
        <w:left w:val="none" w:sz="0" w:space="0" w:color="auto"/>
        <w:bottom w:val="none" w:sz="0" w:space="0" w:color="auto"/>
        <w:right w:val="none" w:sz="0" w:space="0" w:color="auto"/>
      </w:divBdr>
    </w:div>
    <w:div w:id="1609000956">
      <w:bodyDiv w:val="1"/>
      <w:marLeft w:val="0"/>
      <w:marRight w:val="0"/>
      <w:marTop w:val="0"/>
      <w:marBottom w:val="0"/>
      <w:divBdr>
        <w:top w:val="none" w:sz="0" w:space="0" w:color="auto"/>
        <w:left w:val="none" w:sz="0" w:space="0" w:color="auto"/>
        <w:bottom w:val="none" w:sz="0" w:space="0" w:color="auto"/>
        <w:right w:val="none" w:sz="0" w:space="0" w:color="auto"/>
      </w:divBdr>
    </w:div>
    <w:div w:id="1632518814">
      <w:bodyDiv w:val="1"/>
      <w:marLeft w:val="0"/>
      <w:marRight w:val="0"/>
      <w:marTop w:val="0"/>
      <w:marBottom w:val="0"/>
      <w:divBdr>
        <w:top w:val="none" w:sz="0" w:space="0" w:color="auto"/>
        <w:left w:val="none" w:sz="0" w:space="0" w:color="auto"/>
        <w:bottom w:val="none" w:sz="0" w:space="0" w:color="auto"/>
        <w:right w:val="none" w:sz="0" w:space="0" w:color="auto"/>
      </w:divBdr>
    </w:div>
    <w:div w:id="1670525389">
      <w:bodyDiv w:val="1"/>
      <w:marLeft w:val="0"/>
      <w:marRight w:val="0"/>
      <w:marTop w:val="0"/>
      <w:marBottom w:val="0"/>
      <w:divBdr>
        <w:top w:val="none" w:sz="0" w:space="0" w:color="auto"/>
        <w:left w:val="none" w:sz="0" w:space="0" w:color="auto"/>
        <w:bottom w:val="none" w:sz="0" w:space="0" w:color="auto"/>
        <w:right w:val="none" w:sz="0" w:space="0" w:color="auto"/>
      </w:divBdr>
    </w:div>
    <w:div w:id="1713572000">
      <w:bodyDiv w:val="1"/>
      <w:marLeft w:val="0"/>
      <w:marRight w:val="0"/>
      <w:marTop w:val="0"/>
      <w:marBottom w:val="0"/>
      <w:divBdr>
        <w:top w:val="none" w:sz="0" w:space="0" w:color="auto"/>
        <w:left w:val="none" w:sz="0" w:space="0" w:color="auto"/>
        <w:bottom w:val="none" w:sz="0" w:space="0" w:color="auto"/>
        <w:right w:val="none" w:sz="0" w:space="0" w:color="auto"/>
      </w:divBdr>
    </w:div>
    <w:div w:id="1734809888">
      <w:bodyDiv w:val="1"/>
      <w:marLeft w:val="0"/>
      <w:marRight w:val="0"/>
      <w:marTop w:val="0"/>
      <w:marBottom w:val="0"/>
      <w:divBdr>
        <w:top w:val="none" w:sz="0" w:space="0" w:color="auto"/>
        <w:left w:val="none" w:sz="0" w:space="0" w:color="auto"/>
        <w:bottom w:val="none" w:sz="0" w:space="0" w:color="auto"/>
        <w:right w:val="none" w:sz="0" w:space="0" w:color="auto"/>
      </w:divBdr>
    </w:div>
    <w:div w:id="1765960029">
      <w:bodyDiv w:val="1"/>
      <w:marLeft w:val="0"/>
      <w:marRight w:val="0"/>
      <w:marTop w:val="0"/>
      <w:marBottom w:val="0"/>
      <w:divBdr>
        <w:top w:val="none" w:sz="0" w:space="0" w:color="auto"/>
        <w:left w:val="none" w:sz="0" w:space="0" w:color="auto"/>
        <w:bottom w:val="none" w:sz="0" w:space="0" w:color="auto"/>
        <w:right w:val="none" w:sz="0" w:space="0" w:color="auto"/>
      </w:divBdr>
    </w:div>
    <w:div w:id="1771468800">
      <w:bodyDiv w:val="1"/>
      <w:marLeft w:val="0"/>
      <w:marRight w:val="0"/>
      <w:marTop w:val="0"/>
      <w:marBottom w:val="0"/>
      <w:divBdr>
        <w:top w:val="none" w:sz="0" w:space="0" w:color="auto"/>
        <w:left w:val="none" w:sz="0" w:space="0" w:color="auto"/>
        <w:bottom w:val="none" w:sz="0" w:space="0" w:color="auto"/>
        <w:right w:val="none" w:sz="0" w:space="0" w:color="auto"/>
      </w:divBdr>
    </w:div>
    <w:div w:id="1773549114">
      <w:bodyDiv w:val="1"/>
      <w:marLeft w:val="0"/>
      <w:marRight w:val="0"/>
      <w:marTop w:val="0"/>
      <w:marBottom w:val="0"/>
      <w:divBdr>
        <w:top w:val="none" w:sz="0" w:space="0" w:color="auto"/>
        <w:left w:val="none" w:sz="0" w:space="0" w:color="auto"/>
        <w:bottom w:val="none" w:sz="0" w:space="0" w:color="auto"/>
        <w:right w:val="none" w:sz="0" w:space="0" w:color="auto"/>
      </w:divBdr>
    </w:div>
    <w:div w:id="1805540667">
      <w:bodyDiv w:val="1"/>
      <w:marLeft w:val="0"/>
      <w:marRight w:val="0"/>
      <w:marTop w:val="0"/>
      <w:marBottom w:val="0"/>
      <w:divBdr>
        <w:top w:val="none" w:sz="0" w:space="0" w:color="auto"/>
        <w:left w:val="none" w:sz="0" w:space="0" w:color="auto"/>
        <w:bottom w:val="none" w:sz="0" w:space="0" w:color="auto"/>
        <w:right w:val="none" w:sz="0" w:space="0" w:color="auto"/>
      </w:divBdr>
    </w:div>
    <w:div w:id="1807239305">
      <w:bodyDiv w:val="1"/>
      <w:marLeft w:val="0"/>
      <w:marRight w:val="0"/>
      <w:marTop w:val="0"/>
      <w:marBottom w:val="0"/>
      <w:divBdr>
        <w:top w:val="none" w:sz="0" w:space="0" w:color="auto"/>
        <w:left w:val="none" w:sz="0" w:space="0" w:color="auto"/>
        <w:bottom w:val="none" w:sz="0" w:space="0" w:color="auto"/>
        <w:right w:val="none" w:sz="0" w:space="0" w:color="auto"/>
      </w:divBdr>
    </w:div>
    <w:div w:id="1843473099">
      <w:bodyDiv w:val="1"/>
      <w:marLeft w:val="0"/>
      <w:marRight w:val="0"/>
      <w:marTop w:val="0"/>
      <w:marBottom w:val="0"/>
      <w:divBdr>
        <w:top w:val="none" w:sz="0" w:space="0" w:color="auto"/>
        <w:left w:val="none" w:sz="0" w:space="0" w:color="auto"/>
        <w:bottom w:val="none" w:sz="0" w:space="0" w:color="auto"/>
        <w:right w:val="none" w:sz="0" w:space="0" w:color="auto"/>
      </w:divBdr>
      <w:divsChild>
        <w:div w:id="264387107">
          <w:marLeft w:val="0"/>
          <w:marRight w:val="0"/>
          <w:marTop w:val="0"/>
          <w:marBottom w:val="0"/>
          <w:divBdr>
            <w:top w:val="none" w:sz="0" w:space="0" w:color="auto"/>
            <w:left w:val="none" w:sz="0" w:space="0" w:color="auto"/>
            <w:bottom w:val="none" w:sz="0" w:space="0" w:color="auto"/>
            <w:right w:val="none" w:sz="0" w:space="0" w:color="auto"/>
          </w:divBdr>
          <w:divsChild>
            <w:div w:id="2035645155">
              <w:marLeft w:val="0"/>
              <w:marRight w:val="0"/>
              <w:marTop w:val="0"/>
              <w:marBottom w:val="0"/>
              <w:divBdr>
                <w:top w:val="none" w:sz="0" w:space="0" w:color="auto"/>
                <w:left w:val="none" w:sz="0" w:space="0" w:color="auto"/>
                <w:bottom w:val="none" w:sz="0" w:space="0" w:color="auto"/>
                <w:right w:val="none" w:sz="0" w:space="0" w:color="auto"/>
              </w:divBdr>
              <w:divsChild>
                <w:div w:id="1513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000">
      <w:bodyDiv w:val="1"/>
      <w:marLeft w:val="0"/>
      <w:marRight w:val="0"/>
      <w:marTop w:val="0"/>
      <w:marBottom w:val="0"/>
      <w:divBdr>
        <w:top w:val="none" w:sz="0" w:space="0" w:color="auto"/>
        <w:left w:val="none" w:sz="0" w:space="0" w:color="auto"/>
        <w:bottom w:val="none" w:sz="0" w:space="0" w:color="auto"/>
        <w:right w:val="none" w:sz="0" w:space="0" w:color="auto"/>
      </w:divBdr>
    </w:div>
    <w:div w:id="1934825194">
      <w:bodyDiv w:val="1"/>
      <w:marLeft w:val="0"/>
      <w:marRight w:val="0"/>
      <w:marTop w:val="0"/>
      <w:marBottom w:val="0"/>
      <w:divBdr>
        <w:top w:val="none" w:sz="0" w:space="0" w:color="auto"/>
        <w:left w:val="none" w:sz="0" w:space="0" w:color="auto"/>
        <w:bottom w:val="none" w:sz="0" w:space="0" w:color="auto"/>
        <w:right w:val="none" w:sz="0" w:space="0" w:color="auto"/>
      </w:divBdr>
    </w:div>
    <w:div w:id="1947157731">
      <w:bodyDiv w:val="1"/>
      <w:marLeft w:val="0"/>
      <w:marRight w:val="0"/>
      <w:marTop w:val="0"/>
      <w:marBottom w:val="0"/>
      <w:divBdr>
        <w:top w:val="none" w:sz="0" w:space="0" w:color="auto"/>
        <w:left w:val="none" w:sz="0" w:space="0" w:color="auto"/>
        <w:bottom w:val="none" w:sz="0" w:space="0" w:color="auto"/>
        <w:right w:val="none" w:sz="0" w:space="0" w:color="auto"/>
      </w:divBdr>
    </w:div>
    <w:div w:id="2096707091">
      <w:bodyDiv w:val="1"/>
      <w:marLeft w:val="0"/>
      <w:marRight w:val="0"/>
      <w:marTop w:val="0"/>
      <w:marBottom w:val="0"/>
      <w:divBdr>
        <w:top w:val="none" w:sz="0" w:space="0" w:color="auto"/>
        <w:left w:val="none" w:sz="0" w:space="0" w:color="auto"/>
        <w:bottom w:val="none" w:sz="0" w:space="0" w:color="auto"/>
        <w:right w:val="none" w:sz="0" w:space="0" w:color="auto"/>
      </w:divBdr>
    </w:div>
    <w:div w:id="2103066695">
      <w:bodyDiv w:val="1"/>
      <w:marLeft w:val="0"/>
      <w:marRight w:val="0"/>
      <w:marTop w:val="0"/>
      <w:marBottom w:val="0"/>
      <w:divBdr>
        <w:top w:val="none" w:sz="0" w:space="0" w:color="auto"/>
        <w:left w:val="none" w:sz="0" w:space="0" w:color="auto"/>
        <w:bottom w:val="none" w:sz="0" w:space="0" w:color="auto"/>
        <w:right w:val="none" w:sz="0" w:space="0" w:color="auto"/>
      </w:divBdr>
    </w:div>
    <w:div w:id="2117867445">
      <w:bodyDiv w:val="1"/>
      <w:marLeft w:val="0"/>
      <w:marRight w:val="0"/>
      <w:marTop w:val="0"/>
      <w:marBottom w:val="0"/>
      <w:divBdr>
        <w:top w:val="none" w:sz="0" w:space="0" w:color="auto"/>
        <w:left w:val="none" w:sz="0" w:space="0" w:color="auto"/>
        <w:bottom w:val="none" w:sz="0" w:space="0" w:color="auto"/>
        <w:right w:val="none" w:sz="0" w:space="0" w:color="auto"/>
      </w:divBdr>
    </w:div>
    <w:div w:id="2125886245">
      <w:bodyDiv w:val="1"/>
      <w:marLeft w:val="0"/>
      <w:marRight w:val="0"/>
      <w:marTop w:val="0"/>
      <w:marBottom w:val="0"/>
      <w:divBdr>
        <w:top w:val="none" w:sz="0" w:space="0" w:color="auto"/>
        <w:left w:val="none" w:sz="0" w:space="0" w:color="auto"/>
        <w:bottom w:val="none" w:sz="0" w:space="0" w:color="auto"/>
        <w:right w:val="none" w:sz="0" w:space="0" w:color="auto"/>
      </w:divBdr>
    </w:div>
    <w:div w:id="213444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ohrh.law.ox.ac.uk/the-uk-supreme-court-decision-on-abortion-in-northern-ireland-a-pyrrhic-defeat/" TargetMode="External"/><Relationship Id="rId12" Type="http://schemas.openxmlformats.org/officeDocument/2006/relationships/hyperlink" Target="https://papers.ssrn.com/sol3/papers.cfm?abstract_id=3256317" TargetMode="External"/><Relationship Id="rId13" Type="http://schemas.openxmlformats.org/officeDocument/2006/relationships/hyperlink" Target="https://hudoc.echr.coe.int/eng" TargetMode="External"/><Relationship Id="rId14" Type="http://schemas.openxmlformats.org/officeDocument/2006/relationships/hyperlink" Target="http://indicators.ohchr.org" TargetMode="External"/><Relationship Id="rId15" Type="http://schemas.openxmlformats.org/officeDocument/2006/relationships/hyperlink" Target="http://www.ohchr.org/EN/HRBodies/CCPR/Pages/Membership.aspx" TargetMode="External"/><Relationship Id="rId16" Type="http://schemas.openxmlformats.org/officeDocument/2006/relationships/hyperlink" Target="https://www.irishtimes.com/news/politics/abortion-bill-passes-to-next-stage-by-102-votes-to-12-with-seven-abstentions-1.3673079" TargetMode="External"/><Relationship Id="rId17" Type="http://schemas.openxmlformats.org/officeDocument/2006/relationships/hyperlink" Target="https://www.rte.ie/news/politics/2018/1108/1009600-abortion-legislation-committee/" TargetMode="External"/><Relationship Id="rId18" Type="http://schemas.openxmlformats.org/officeDocument/2006/relationships/hyperlink" Target="https://papers.ssrn.com/sol3/papers.cfm?abstract_id=3256317" TargetMode="External"/><Relationship Id="rId19" Type="http://schemas.openxmlformats.org/officeDocument/2006/relationships/hyperlink" Target="https://tbinternet.ohchr.org/_layouts/treatybodyexternal/Download.aspx?symbolno=CEDAW%2fC%2fOP.8%2fGBR%2f1&amp;Lang=en" TargetMode="External"/><Relationship Id="rId1" Type="http://schemas.openxmlformats.org/officeDocument/2006/relationships/hyperlink" Target="https://assets.publishing.service.gov.uk/government/uploads/system/uploads/attachment_data/file/669449/responding__to_human_rights_judgments_2016-17-print.pdf" TargetMode="External"/><Relationship Id="rId2" Type="http://schemas.openxmlformats.org/officeDocument/2006/relationships/hyperlink" Target="https://www.rte.ie/news/uk/2018/0605/968195-oapa/" TargetMode="External"/><Relationship Id="rId3" Type="http://schemas.openxmlformats.org/officeDocument/2006/relationships/hyperlink" Target="https://www.thejournal.ie/uk-debate-abortion-northern-ireland-4053119-Jun2018/" TargetMode="External"/><Relationship Id="rId4" Type="http://schemas.openxmlformats.org/officeDocument/2006/relationships/hyperlink" Target="https://www.guttmacher.org/sites/default/files/report_pdf/abortion-worldwide-2017.pdf" TargetMode="External"/><Relationship Id="rId5" Type="http://schemas.openxmlformats.org/officeDocument/2006/relationships/hyperlink" Target="https://www.guttmacher.org/sites/default/files/report_pdf/abortion-worldwide-2017.pdf" TargetMode="External"/><Relationship Id="rId6" Type="http://schemas.openxmlformats.org/officeDocument/2006/relationships/hyperlink" Target="https://pure.qub.ac.uk/portal/files/127528554/HealthcareProfessionalsRoundtableReport_090916.pdf" TargetMode="External"/><Relationship Id="rId7" Type="http://schemas.openxmlformats.org/officeDocument/2006/relationships/hyperlink" Target="http://www.niassembly.gov.uk/globalassets/documents/raise/knowledge_exchange/briefing_papers/series5/dr-bloomer-and-dr-hoggart-version-2.pdf" TargetMode="External"/><Relationship Id="rId8" Type="http://schemas.openxmlformats.org/officeDocument/2006/relationships/hyperlink" Target="https://rm.coe.int/women-s-sexual-and-reproductive-health-and-rights-in-europe-issue-pape/168076dead" TargetMode="External"/><Relationship Id="rId9" Type="http://schemas.openxmlformats.org/officeDocument/2006/relationships/hyperlink" Target="https://www.citizensassembly.ie/en/Meetings/Eileen-Barrington-Paper.pdf" TargetMode="External"/><Relationship Id="rId10" Type="http://schemas.openxmlformats.org/officeDocument/2006/relationships/hyperlink" Target="https://www.ohchr.org/en/NewsEvents/Pages/DisplayNews.aspx?NewsID=2269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10961-AA66-554A-9661-9B78ABF1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6694</Words>
  <Characters>37018</Characters>
  <Application>Microsoft Macintosh Word</Application>
  <DocSecurity>0</DocSecurity>
  <Lines>480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McMahon</dc:creator>
  <cp:lastModifiedBy>Microsoft Office User</cp:lastModifiedBy>
  <cp:revision>2</cp:revision>
  <dcterms:created xsi:type="dcterms:W3CDTF">2019-04-16T13:18:00Z</dcterms:created>
  <dcterms:modified xsi:type="dcterms:W3CDTF">2019-04-16T13:18:00Z</dcterms:modified>
</cp:coreProperties>
</file>