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03" w:rsidRPr="00317596" w:rsidRDefault="00F9213E" w:rsidP="00A03B87">
      <w:pPr>
        <w:spacing w:before="480"/>
        <w:jc w:val="center"/>
        <w:rPr>
          <w:b/>
          <w:bCs/>
          <w:caps/>
          <w:sz w:val="36"/>
          <w:szCs w:val="36"/>
          <w:lang w:val="cs-CZ"/>
        </w:rPr>
      </w:pPr>
      <w:r w:rsidRPr="00317596">
        <w:rPr>
          <w:b/>
          <w:bCs/>
          <w:caps/>
          <w:sz w:val="36"/>
          <w:szCs w:val="36"/>
          <w:lang w:val="cs-CZ"/>
        </w:rPr>
        <w:t>SEDIMENTACE V MALÝCH VODNÍCH NÁDRŽÍCH</w:t>
      </w:r>
    </w:p>
    <w:p w:rsidR="001F3D03" w:rsidRPr="00317596" w:rsidRDefault="001F3D03" w:rsidP="00A03B87">
      <w:pPr>
        <w:jc w:val="center"/>
        <w:rPr>
          <w:sz w:val="28"/>
          <w:szCs w:val="28"/>
          <w:lang w:val="cs-CZ"/>
        </w:rPr>
      </w:pPr>
    </w:p>
    <w:p w:rsidR="001F3D03" w:rsidRPr="00317596" w:rsidRDefault="001F3D03" w:rsidP="00A03B87">
      <w:pPr>
        <w:jc w:val="center"/>
        <w:rPr>
          <w:sz w:val="28"/>
          <w:szCs w:val="28"/>
          <w:lang w:val="cs-CZ"/>
        </w:rPr>
      </w:pPr>
    </w:p>
    <w:p w:rsidR="001F3D03" w:rsidRPr="00317596" w:rsidRDefault="00F9213E" w:rsidP="00A03B87">
      <w:pPr>
        <w:jc w:val="center"/>
        <w:rPr>
          <w:b/>
          <w:bCs/>
          <w:sz w:val="32"/>
          <w:szCs w:val="32"/>
          <w:lang w:val="cs-CZ"/>
        </w:rPr>
      </w:pPr>
      <w:r w:rsidRPr="00317596">
        <w:rPr>
          <w:b/>
          <w:bCs/>
          <w:sz w:val="32"/>
          <w:szCs w:val="32"/>
          <w:lang w:val="cs-CZ"/>
        </w:rPr>
        <w:t xml:space="preserve">D. Honek, M. Šulc Michalková, Z. </w:t>
      </w:r>
      <w:proofErr w:type="spellStart"/>
      <w:r w:rsidRPr="00317596">
        <w:rPr>
          <w:b/>
          <w:bCs/>
          <w:sz w:val="32"/>
          <w:szCs w:val="32"/>
          <w:lang w:val="cs-CZ"/>
        </w:rPr>
        <w:t>Né</w:t>
      </w:r>
      <w:r w:rsidR="006B0A9E">
        <w:rPr>
          <w:b/>
          <w:bCs/>
          <w:sz w:val="32"/>
          <w:szCs w:val="32"/>
          <w:lang w:val="cs-CZ"/>
        </w:rPr>
        <w:t>metová</w:t>
      </w:r>
      <w:proofErr w:type="spellEnd"/>
      <w:r w:rsidR="006B0A9E">
        <w:rPr>
          <w:b/>
          <w:bCs/>
          <w:sz w:val="32"/>
          <w:szCs w:val="32"/>
          <w:lang w:val="cs-CZ"/>
        </w:rPr>
        <w:t xml:space="preserve">, M. Caletka, P. Karásek, </w:t>
      </w:r>
      <w:r w:rsidR="00917B69">
        <w:rPr>
          <w:b/>
          <w:bCs/>
          <w:sz w:val="32"/>
          <w:szCs w:val="32"/>
          <w:lang w:val="cs-CZ"/>
        </w:rPr>
        <w:t xml:space="preserve">J. Konečná, </w:t>
      </w:r>
      <w:r w:rsidRPr="00317596">
        <w:rPr>
          <w:b/>
          <w:bCs/>
          <w:sz w:val="32"/>
          <w:szCs w:val="32"/>
          <w:lang w:val="cs-CZ"/>
        </w:rPr>
        <w:t xml:space="preserve">V. </w:t>
      </w:r>
      <w:proofErr w:type="spellStart"/>
      <w:r w:rsidRPr="00317596">
        <w:rPr>
          <w:b/>
          <w:bCs/>
          <w:sz w:val="32"/>
          <w:szCs w:val="32"/>
          <w:lang w:val="cs-CZ"/>
        </w:rPr>
        <w:t>Sočuvka</w:t>
      </w:r>
      <w:proofErr w:type="spellEnd"/>
      <w:r w:rsidR="00917B69">
        <w:rPr>
          <w:b/>
          <w:bCs/>
          <w:sz w:val="32"/>
          <w:szCs w:val="32"/>
          <w:lang w:val="cs-CZ"/>
        </w:rPr>
        <w:t xml:space="preserve">, Y. </w:t>
      </w:r>
      <w:proofErr w:type="spellStart"/>
      <w:r w:rsidR="00917B69">
        <w:rPr>
          <w:b/>
          <w:bCs/>
          <w:sz w:val="32"/>
          <w:szCs w:val="32"/>
          <w:lang w:val="cs-CZ"/>
        </w:rPr>
        <w:t>Velísková</w:t>
      </w:r>
      <w:proofErr w:type="spellEnd"/>
    </w:p>
    <w:p w:rsidR="001F3D03" w:rsidRPr="00317596" w:rsidRDefault="001F3D03" w:rsidP="005252B8">
      <w:pPr>
        <w:jc w:val="both"/>
        <w:rPr>
          <w:sz w:val="28"/>
          <w:szCs w:val="28"/>
          <w:lang w:val="cs-CZ"/>
        </w:rPr>
      </w:pPr>
    </w:p>
    <w:p w:rsidR="001F3D03" w:rsidRPr="00317596" w:rsidRDefault="001F3D03" w:rsidP="005252B8">
      <w:pPr>
        <w:jc w:val="both"/>
        <w:rPr>
          <w:sz w:val="28"/>
          <w:szCs w:val="28"/>
          <w:lang w:val="cs-CZ"/>
        </w:rPr>
      </w:pPr>
    </w:p>
    <w:p w:rsidR="001F3D03" w:rsidRPr="00317596" w:rsidRDefault="001F3D03" w:rsidP="005252B8">
      <w:pPr>
        <w:jc w:val="both"/>
        <w:rPr>
          <w:b/>
          <w:bCs/>
          <w:sz w:val="28"/>
          <w:szCs w:val="28"/>
          <w:lang w:val="cs-CZ"/>
        </w:rPr>
      </w:pPr>
      <w:r w:rsidRPr="00317596">
        <w:rPr>
          <w:b/>
          <w:bCs/>
          <w:sz w:val="28"/>
          <w:szCs w:val="28"/>
          <w:lang w:val="cs-CZ"/>
        </w:rPr>
        <w:t>1. ÚVOD</w:t>
      </w:r>
    </w:p>
    <w:p w:rsidR="00F570CE" w:rsidRDefault="00F570CE" w:rsidP="005252B8">
      <w:pPr>
        <w:jc w:val="both"/>
        <w:rPr>
          <w:sz w:val="28"/>
          <w:szCs w:val="28"/>
          <w:lang w:val="cs-CZ"/>
        </w:rPr>
      </w:pPr>
    </w:p>
    <w:p w:rsidR="005D44D2" w:rsidRDefault="005D44D2" w:rsidP="00A90F06">
      <w:pPr>
        <w:jc w:val="both"/>
        <w:rPr>
          <w:sz w:val="28"/>
          <w:szCs w:val="28"/>
          <w:lang w:val="cs-CZ"/>
        </w:rPr>
      </w:pPr>
      <w:r>
        <w:rPr>
          <w:sz w:val="28"/>
          <w:szCs w:val="28"/>
          <w:lang w:val="cs-CZ"/>
        </w:rPr>
        <w:t xml:space="preserve">Intenzita eroze a množství erodovaného a deponovaného materiálu záleží na přírodních podmínkách daného území. Tyto procesy jsou v posledních dekádách ovlivněny klimatickými změnami, které se odráží v časoprostorovém rozložení srážkových úhrnů </w:t>
      </w:r>
      <w:r w:rsidR="00C35A19">
        <w:rPr>
          <w:sz w:val="28"/>
          <w:szCs w:val="28"/>
          <w:lang w:val="cs-CZ"/>
        </w:rPr>
        <w:t>[1,2]</w:t>
      </w:r>
      <w:r>
        <w:rPr>
          <w:sz w:val="28"/>
          <w:szCs w:val="28"/>
          <w:lang w:val="cs-CZ"/>
        </w:rPr>
        <w:t xml:space="preserve"> Zvyšuje se výskyt intenzivních srážkových událostí, čemuž odpovídá i zvý</w:t>
      </w:r>
      <w:r w:rsidR="003F1A2F">
        <w:rPr>
          <w:sz w:val="28"/>
          <w:szCs w:val="28"/>
          <w:lang w:val="cs-CZ"/>
        </w:rPr>
        <w:t>šení počtu povodňových událostí.</w:t>
      </w:r>
      <w:r>
        <w:rPr>
          <w:sz w:val="28"/>
          <w:szCs w:val="28"/>
          <w:lang w:val="cs-CZ"/>
        </w:rPr>
        <w:t xml:space="preserve"> </w:t>
      </w:r>
      <w:r w:rsidR="003F1A2F">
        <w:rPr>
          <w:sz w:val="28"/>
          <w:szCs w:val="28"/>
          <w:lang w:val="cs-CZ"/>
        </w:rPr>
        <w:t>Současně s tím se také</w:t>
      </w:r>
      <w:r>
        <w:rPr>
          <w:sz w:val="28"/>
          <w:szCs w:val="28"/>
          <w:lang w:val="cs-CZ"/>
        </w:rPr>
        <w:t xml:space="preserve"> častěji objevují období dlouhodobého sucha </w:t>
      </w:r>
      <w:r w:rsidR="00C35A19">
        <w:rPr>
          <w:sz w:val="28"/>
          <w:szCs w:val="28"/>
          <w:lang w:val="cs-CZ"/>
        </w:rPr>
        <w:t>[3,4]</w:t>
      </w:r>
      <w:r>
        <w:rPr>
          <w:sz w:val="28"/>
          <w:szCs w:val="28"/>
          <w:lang w:val="cs-CZ"/>
        </w:rPr>
        <w:t>.</w:t>
      </w:r>
    </w:p>
    <w:p w:rsidR="005D44D2" w:rsidRDefault="005D44D2" w:rsidP="00A90F06">
      <w:pPr>
        <w:jc w:val="both"/>
        <w:rPr>
          <w:sz w:val="28"/>
          <w:szCs w:val="28"/>
          <w:lang w:val="cs-CZ"/>
        </w:rPr>
      </w:pPr>
    </w:p>
    <w:p w:rsidR="00A90F06" w:rsidRPr="00A90F06" w:rsidRDefault="00A90F06" w:rsidP="00A90F06">
      <w:pPr>
        <w:jc w:val="both"/>
        <w:rPr>
          <w:sz w:val="28"/>
          <w:szCs w:val="28"/>
          <w:lang w:val="cs-CZ"/>
        </w:rPr>
      </w:pPr>
      <w:r w:rsidRPr="00A90F06">
        <w:rPr>
          <w:sz w:val="28"/>
          <w:szCs w:val="28"/>
          <w:lang w:val="cs-CZ"/>
        </w:rPr>
        <w:t>V současné době roste počet</w:t>
      </w:r>
      <w:r>
        <w:rPr>
          <w:sz w:val="28"/>
          <w:szCs w:val="28"/>
          <w:lang w:val="cs-CZ"/>
        </w:rPr>
        <w:t xml:space="preserve"> </w:t>
      </w:r>
      <w:r w:rsidR="003F1A2F">
        <w:rPr>
          <w:sz w:val="28"/>
          <w:szCs w:val="28"/>
          <w:lang w:val="cs-CZ"/>
        </w:rPr>
        <w:t xml:space="preserve">navrhovaných i realizovaných souborů </w:t>
      </w:r>
      <w:r>
        <w:rPr>
          <w:sz w:val="28"/>
          <w:szCs w:val="28"/>
          <w:lang w:val="cs-CZ"/>
        </w:rPr>
        <w:t>protipovodňových a protierozních opatření</w:t>
      </w:r>
      <w:r w:rsidRPr="00A90F06">
        <w:rPr>
          <w:sz w:val="28"/>
          <w:szCs w:val="28"/>
          <w:lang w:val="cs-CZ"/>
        </w:rPr>
        <w:t xml:space="preserve"> v Česku i na Slovensku</w:t>
      </w:r>
      <w:r>
        <w:rPr>
          <w:sz w:val="28"/>
          <w:szCs w:val="28"/>
          <w:lang w:val="cs-CZ"/>
        </w:rPr>
        <w:t xml:space="preserve"> [</w:t>
      </w:r>
      <w:r w:rsidR="005D44D2">
        <w:rPr>
          <w:sz w:val="28"/>
          <w:szCs w:val="28"/>
          <w:lang w:val="cs-CZ"/>
        </w:rPr>
        <w:t>5</w:t>
      </w:r>
      <w:r>
        <w:rPr>
          <w:sz w:val="28"/>
          <w:szCs w:val="28"/>
          <w:lang w:val="cs-CZ"/>
        </w:rPr>
        <w:t>], včetně</w:t>
      </w:r>
      <w:r w:rsidR="003F1A2F">
        <w:rPr>
          <w:sz w:val="28"/>
          <w:szCs w:val="28"/>
          <w:lang w:val="cs-CZ"/>
        </w:rPr>
        <w:t xml:space="preserve"> výstavby</w:t>
      </w:r>
      <w:r>
        <w:rPr>
          <w:sz w:val="28"/>
          <w:szCs w:val="28"/>
          <w:lang w:val="cs-CZ"/>
        </w:rPr>
        <w:t xml:space="preserve"> malých </w:t>
      </w:r>
      <w:r w:rsidR="003F1A2F">
        <w:rPr>
          <w:sz w:val="28"/>
          <w:szCs w:val="28"/>
          <w:lang w:val="cs-CZ"/>
        </w:rPr>
        <w:t>vodních nádrží, které mají dvě</w:t>
      </w:r>
      <w:r w:rsidRPr="00A90F06">
        <w:rPr>
          <w:sz w:val="28"/>
          <w:szCs w:val="28"/>
          <w:lang w:val="cs-CZ"/>
        </w:rPr>
        <w:t xml:space="preserve"> hlavn</w:t>
      </w:r>
      <w:r w:rsidR="00B410D9">
        <w:rPr>
          <w:sz w:val="28"/>
          <w:szCs w:val="28"/>
          <w:lang w:val="cs-CZ"/>
        </w:rPr>
        <w:t xml:space="preserve">í </w:t>
      </w:r>
      <w:r w:rsidR="003F1A2F">
        <w:rPr>
          <w:sz w:val="28"/>
          <w:szCs w:val="28"/>
          <w:lang w:val="cs-CZ"/>
        </w:rPr>
        <w:t>funkce</w:t>
      </w:r>
      <w:r w:rsidR="00B410D9">
        <w:rPr>
          <w:sz w:val="28"/>
          <w:szCs w:val="28"/>
          <w:lang w:val="cs-CZ"/>
        </w:rPr>
        <w:t xml:space="preserve"> – protipovodňovou a zásobní</w:t>
      </w:r>
      <w:r w:rsidRPr="00A90F06">
        <w:rPr>
          <w:sz w:val="28"/>
          <w:szCs w:val="28"/>
          <w:lang w:val="cs-CZ"/>
        </w:rPr>
        <w:t xml:space="preserve">. Tyto malé vodní nádrže </w:t>
      </w:r>
      <w:r w:rsidR="003F1A2F">
        <w:rPr>
          <w:sz w:val="28"/>
          <w:szCs w:val="28"/>
          <w:lang w:val="cs-CZ"/>
        </w:rPr>
        <w:t>jsou lokalizovány</w:t>
      </w:r>
      <w:r w:rsidRPr="00A90F06">
        <w:rPr>
          <w:sz w:val="28"/>
          <w:szCs w:val="28"/>
          <w:lang w:val="cs-CZ"/>
        </w:rPr>
        <w:t xml:space="preserve"> v zemědělských oblastech, kde je velký potenciál jejich využití. </w:t>
      </w:r>
      <w:r w:rsidR="00B410D9">
        <w:rPr>
          <w:sz w:val="28"/>
          <w:szCs w:val="28"/>
          <w:lang w:val="cs-CZ"/>
        </w:rPr>
        <w:t>Častý p</w:t>
      </w:r>
      <w:r w:rsidRPr="00A90F06">
        <w:rPr>
          <w:sz w:val="28"/>
          <w:szCs w:val="28"/>
          <w:lang w:val="cs-CZ"/>
        </w:rPr>
        <w:t xml:space="preserve">roblém </w:t>
      </w:r>
      <w:r w:rsidR="00B410D9">
        <w:rPr>
          <w:sz w:val="28"/>
          <w:szCs w:val="28"/>
          <w:lang w:val="cs-CZ"/>
        </w:rPr>
        <w:t xml:space="preserve">zde představuje </w:t>
      </w:r>
      <w:r w:rsidRPr="00A90F06">
        <w:rPr>
          <w:sz w:val="28"/>
          <w:szCs w:val="28"/>
          <w:lang w:val="cs-CZ"/>
        </w:rPr>
        <w:t xml:space="preserve">eroze půdy, </w:t>
      </w:r>
      <w:r w:rsidR="003F1A2F">
        <w:rPr>
          <w:sz w:val="28"/>
          <w:szCs w:val="28"/>
          <w:lang w:val="cs-CZ"/>
        </w:rPr>
        <w:t xml:space="preserve">resp. </w:t>
      </w:r>
      <w:r w:rsidRPr="00A90F06">
        <w:rPr>
          <w:sz w:val="28"/>
          <w:szCs w:val="28"/>
          <w:lang w:val="cs-CZ"/>
        </w:rPr>
        <w:t xml:space="preserve">odnos a následné </w:t>
      </w:r>
      <w:r w:rsidR="003F1A2F">
        <w:rPr>
          <w:sz w:val="28"/>
          <w:szCs w:val="28"/>
          <w:lang w:val="cs-CZ"/>
        </w:rPr>
        <w:t>deponování</w:t>
      </w:r>
      <w:r w:rsidRPr="00A90F06">
        <w:rPr>
          <w:sz w:val="28"/>
          <w:szCs w:val="28"/>
          <w:lang w:val="cs-CZ"/>
        </w:rPr>
        <w:t xml:space="preserve"> erodovaného materiálu v</w:t>
      </w:r>
      <w:r w:rsidR="003F1A2F">
        <w:rPr>
          <w:sz w:val="28"/>
          <w:szCs w:val="28"/>
          <w:lang w:val="cs-CZ"/>
        </w:rPr>
        <w:t>e vodních tocích, v zásobních prostorách nádrží</w:t>
      </w:r>
      <w:r w:rsidRPr="00A90F06">
        <w:rPr>
          <w:sz w:val="28"/>
          <w:szCs w:val="28"/>
          <w:lang w:val="cs-CZ"/>
        </w:rPr>
        <w:t xml:space="preserve"> či nad jinými překážkami</w:t>
      </w:r>
      <w:r w:rsidR="00BF1DE1">
        <w:rPr>
          <w:sz w:val="28"/>
          <w:szCs w:val="28"/>
          <w:lang w:val="cs-CZ"/>
        </w:rPr>
        <w:t xml:space="preserve"> [6]</w:t>
      </w:r>
      <w:r w:rsidRPr="00A90F06">
        <w:rPr>
          <w:sz w:val="28"/>
          <w:szCs w:val="28"/>
          <w:lang w:val="cs-CZ"/>
        </w:rPr>
        <w:t xml:space="preserve">. Takto uložené sedimenty </w:t>
      </w:r>
      <w:r w:rsidR="00B410D9">
        <w:rPr>
          <w:sz w:val="28"/>
          <w:szCs w:val="28"/>
          <w:lang w:val="cs-CZ"/>
        </w:rPr>
        <w:t xml:space="preserve">mohou snižovat </w:t>
      </w:r>
      <w:r w:rsidRPr="00A90F06">
        <w:rPr>
          <w:sz w:val="28"/>
          <w:szCs w:val="28"/>
          <w:lang w:val="cs-CZ"/>
        </w:rPr>
        <w:t>retenční kapacitu nádrže</w:t>
      </w:r>
      <w:r w:rsidR="003F1A2F">
        <w:rPr>
          <w:sz w:val="28"/>
          <w:szCs w:val="28"/>
          <w:lang w:val="cs-CZ"/>
        </w:rPr>
        <w:t xml:space="preserve"> a následně </w:t>
      </w:r>
      <w:r w:rsidR="00B410D9">
        <w:rPr>
          <w:sz w:val="28"/>
          <w:szCs w:val="28"/>
          <w:lang w:val="cs-CZ"/>
        </w:rPr>
        <w:t>účinnost v době povodní</w:t>
      </w:r>
      <w:r w:rsidR="00BF1DE1">
        <w:rPr>
          <w:sz w:val="28"/>
          <w:szCs w:val="28"/>
          <w:lang w:val="cs-CZ"/>
        </w:rPr>
        <w:t xml:space="preserve"> [7]</w:t>
      </w:r>
      <w:r w:rsidR="00B410D9">
        <w:rPr>
          <w:sz w:val="28"/>
          <w:szCs w:val="28"/>
          <w:lang w:val="cs-CZ"/>
        </w:rPr>
        <w:t xml:space="preserve">. Zároveň </w:t>
      </w:r>
      <w:r w:rsidR="003F1A2F">
        <w:rPr>
          <w:sz w:val="28"/>
          <w:szCs w:val="28"/>
          <w:lang w:val="cs-CZ"/>
        </w:rPr>
        <w:t xml:space="preserve">může díky tomu růst </w:t>
      </w:r>
      <w:r w:rsidRPr="00A90F06">
        <w:rPr>
          <w:sz w:val="28"/>
          <w:szCs w:val="28"/>
          <w:lang w:val="cs-CZ"/>
        </w:rPr>
        <w:t>koncentrac</w:t>
      </w:r>
      <w:r w:rsidR="003F1A2F">
        <w:rPr>
          <w:sz w:val="28"/>
          <w:szCs w:val="28"/>
          <w:lang w:val="cs-CZ"/>
        </w:rPr>
        <w:t>e</w:t>
      </w:r>
      <w:r w:rsidRPr="00A90F06">
        <w:rPr>
          <w:sz w:val="28"/>
          <w:szCs w:val="28"/>
          <w:lang w:val="cs-CZ"/>
        </w:rPr>
        <w:t xml:space="preserve"> chemických látek</w:t>
      </w:r>
      <w:r w:rsidR="00B410D9">
        <w:rPr>
          <w:sz w:val="28"/>
          <w:szCs w:val="28"/>
          <w:lang w:val="cs-CZ"/>
        </w:rPr>
        <w:t xml:space="preserve"> ve vodě</w:t>
      </w:r>
      <w:r w:rsidRPr="00A90F06">
        <w:rPr>
          <w:sz w:val="28"/>
          <w:szCs w:val="28"/>
          <w:lang w:val="cs-CZ"/>
        </w:rPr>
        <w:t xml:space="preserve">, což </w:t>
      </w:r>
      <w:r w:rsidR="003F1A2F">
        <w:rPr>
          <w:sz w:val="28"/>
          <w:szCs w:val="28"/>
          <w:lang w:val="cs-CZ"/>
        </w:rPr>
        <w:t>vede</w:t>
      </w:r>
      <w:r w:rsidRPr="00A90F06">
        <w:rPr>
          <w:sz w:val="28"/>
          <w:szCs w:val="28"/>
          <w:lang w:val="cs-CZ"/>
        </w:rPr>
        <w:t xml:space="preserve"> ke zhoršení kvality vody v nádrži i </w:t>
      </w:r>
      <w:r w:rsidR="003F1A2F">
        <w:rPr>
          <w:sz w:val="28"/>
          <w:szCs w:val="28"/>
          <w:lang w:val="cs-CZ"/>
        </w:rPr>
        <w:t xml:space="preserve">v profilech </w:t>
      </w:r>
      <w:r w:rsidRPr="00A90F06">
        <w:rPr>
          <w:sz w:val="28"/>
          <w:szCs w:val="28"/>
          <w:lang w:val="cs-CZ"/>
        </w:rPr>
        <w:t>pod ní.</w:t>
      </w:r>
    </w:p>
    <w:p w:rsidR="00B410D9" w:rsidRPr="00A90F06" w:rsidRDefault="00B410D9" w:rsidP="00A90F06">
      <w:pPr>
        <w:jc w:val="both"/>
        <w:rPr>
          <w:sz w:val="28"/>
          <w:szCs w:val="28"/>
          <w:lang w:val="cs-CZ"/>
        </w:rPr>
      </w:pPr>
    </w:p>
    <w:p w:rsidR="00A90F06" w:rsidRDefault="005D44D2" w:rsidP="00A90F06">
      <w:pPr>
        <w:jc w:val="both"/>
        <w:rPr>
          <w:sz w:val="28"/>
          <w:szCs w:val="28"/>
          <w:lang w:val="cs-CZ"/>
        </w:rPr>
      </w:pPr>
      <w:r>
        <w:rPr>
          <w:sz w:val="28"/>
          <w:szCs w:val="28"/>
          <w:lang w:val="cs-CZ"/>
        </w:rPr>
        <w:t xml:space="preserve">V příspěvku jsou představeny dvě metodiky terénního měření </w:t>
      </w:r>
      <w:r w:rsidR="003F1A2F">
        <w:rPr>
          <w:sz w:val="28"/>
          <w:szCs w:val="28"/>
          <w:lang w:val="cs-CZ"/>
        </w:rPr>
        <w:t>úrovně</w:t>
      </w:r>
      <w:r w:rsidR="00726A38">
        <w:rPr>
          <w:sz w:val="28"/>
          <w:szCs w:val="28"/>
          <w:lang w:val="cs-CZ"/>
        </w:rPr>
        <w:t xml:space="preserve"> dna nádrží, ze kterých lze posléze nepřímo určit množství sedimentů. Dále jsou představeny tři erozní modely pro stanovení potenciální eroze a depozice půdy v povodí na základě známých empirických vztahů reflektujících dané přírodní podmínky. Podle stanoveného množství sedimentů je určena předpokládan</w:t>
      </w:r>
      <w:r w:rsidR="003F1A2F">
        <w:rPr>
          <w:sz w:val="28"/>
          <w:szCs w:val="28"/>
          <w:lang w:val="cs-CZ"/>
        </w:rPr>
        <w:t>á</w:t>
      </w:r>
      <w:r w:rsidR="00726A38">
        <w:rPr>
          <w:sz w:val="28"/>
          <w:szCs w:val="28"/>
          <w:lang w:val="cs-CZ"/>
        </w:rPr>
        <w:t xml:space="preserve"> životnost nádrže, resp. doba </w:t>
      </w:r>
      <w:r w:rsidR="003F1A2F">
        <w:rPr>
          <w:sz w:val="28"/>
          <w:szCs w:val="28"/>
          <w:lang w:val="cs-CZ"/>
        </w:rPr>
        <w:t xml:space="preserve">do </w:t>
      </w:r>
      <w:r w:rsidR="00726A38">
        <w:rPr>
          <w:sz w:val="28"/>
          <w:szCs w:val="28"/>
          <w:lang w:val="cs-CZ"/>
        </w:rPr>
        <w:t>úplného zanesení nádrže sedimenty.</w:t>
      </w:r>
    </w:p>
    <w:p w:rsidR="00A90F06" w:rsidRPr="00317596" w:rsidRDefault="00A90F06" w:rsidP="005252B8">
      <w:pPr>
        <w:jc w:val="both"/>
        <w:rPr>
          <w:sz w:val="28"/>
          <w:szCs w:val="28"/>
          <w:lang w:val="cs-CZ"/>
        </w:rPr>
      </w:pPr>
    </w:p>
    <w:p w:rsidR="006B34F9" w:rsidRPr="00317596" w:rsidRDefault="006B34F9" w:rsidP="005252B8">
      <w:pPr>
        <w:jc w:val="both"/>
        <w:rPr>
          <w:b/>
          <w:bCs/>
          <w:caps/>
          <w:color w:val="000000"/>
          <w:sz w:val="28"/>
          <w:szCs w:val="28"/>
          <w:lang w:val="cs-CZ"/>
        </w:rPr>
      </w:pPr>
      <w:r w:rsidRPr="00317596">
        <w:rPr>
          <w:b/>
          <w:bCs/>
          <w:caps/>
          <w:color w:val="000000"/>
          <w:sz w:val="28"/>
          <w:szCs w:val="28"/>
          <w:lang w:val="cs-CZ"/>
        </w:rPr>
        <w:t xml:space="preserve">2. </w:t>
      </w:r>
      <w:r w:rsidR="00F9213E" w:rsidRPr="00317596">
        <w:rPr>
          <w:b/>
          <w:bCs/>
          <w:caps/>
          <w:color w:val="000000"/>
          <w:sz w:val="28"/>
          <w:szCs w:val="28"/>
          <w:lang w:val="cs-CZ"/>
        </w:rPr>
        <w:t>VÝZKUMNÁ ÚZEMÍ</w:t>
      </w:r>
    </w:p>
    <w:p w:rsidR="006B34F9" w:rsidRPr="00317596" w:rsidRDefault="006B34F9" w:rsidP="005252B8">
      <w:pPr>
        <w:jc w:val="both"/>
        <w:rPr>
          <w:bCs/>
          <w:caps/>
          <w:color w:val="000000"/>
          <w:sz w:val="28"/>
          <w:szCs w:val="28"/>
          <w:lang w:val="cs-CZ"/>
        </w:rPr>
      </w:pPr>
    </w:p>
    <w:p w:rsidR="00AB66E9" w:rsidRDefault="003F1A2F" w:rsidP="005252B8">
      <w:pPr>
        <w:pStyle w:val="Zkladntext"/>
        <w:rPr>
          <w:sz w:val="28"/>
          <w:szCs w:val="28"/>
          <w:lang w:val="cs-CZ"/>
        </w:rPr>
      </w:pPr>
      <w:r>
        <w:rPr>
          <w:sz w:val="28"/>
          <w:szCs w:val="28"/>
          <w:lang w:val="cs-CZ"/>
        </w:rPr>
        <w:t>Výzkumná území se nachází ve s</w:t>
      </w:r>
      <w:r w:rsidR="00AB66E9">
        <w:rPr>
          <w:sz w:val="28"/>
          <w:szCs w:val="28"/>
          <w:lang w:val="cs-CZ"/>
        </w:rPr>
        <w:t xml:space="preserve">třední Evropě a jedná se o povodí </w:t>
      </w:r>
      <w:proofErr w:type="spellStart"/>
      <w:r w:rsidR="00AB66E9">
        <w:rPr>
          <w:sz w:val="28"/>
          <w:szCs w:val="28"/>
          <w:lang w:val="cs-CZ"/>
        </w:rPr>
        <w:t>Svacenického</w:t>
      </w:r>
      <w:proofErr w:type="spellEnd"/>
      <w:r w:rsidR="00AB66E9">
        <w:rPr>
          <w:sz w:val="28"/>
          <w:szCs w:val="28"/>
          <w:lang w:val="cs-CZ"/>
        </w:rPr>
        <w:t xml:space="preserve"> </w:t>
      </w:r>
      <w:proofErr w:type="spellStart"/>
      <w:r w:rsidR="00AB66E9">
        <w:rPr>
          <w:sz w:val="28"/>
          <w:szCs w:val="28"/>
          <w:lang w:val="cs-CZ"/>
        </w:rPr>
        <w:t>jarku</w:t>
      </w:r>
      <w:proofErr w:type="spellEnd"/>
      <w:r w:rsidR="00AB66E9">
        <w:rPr>
          <w:sz w:val="28"/>
          <w:szCs w:val="28"/>
          <w:lang w:val="cs-CZ"/>
        </w:rPr>
        <w:t xml:space="preserve"> na Slovensku a</w:t>
      </w:r>
      <w:r w:rsidR="0064582F">
        <w:rPr>
          <w:sz w:val="28"/>
          <w:szCs w:val="28"/>
          <w:lang w:val="cs-CZ"/>
        </w:rPr>
        <w:t xml:space="preserve"> povodí Suchého</w:t>
      </w:r>
      <w:r w:rsidR="00AB66E9">
        <w:rPr>
          <w:sz w:val="28"/>
          <w:szCs w:val="28"/>
          <w:lang w:val="cs-CZ"/>
        </w:rPr>
        <w:t xml:space="preserve"> potoka v Česku. Povodí </w:t>
      </w:r>
      <w:proofErr w:type="spellStart"/>
      <w:r w:rsidR="00AB66E9">
        <w:rPr>
          <w:sz w:val="28"/>
          <w:szCs w:val="28"/>
          <w:lang w:val="cs-CZ"/>
        </w:rPr>
        <w:t>Svacenického</w:t>
      </w:r>
      <w:proofErr w:type="spellEnd"/>
      <w:r w:rsidR="00AB66E9">
        <w:rPr>
          <w:sz w:val="28"/>
          <w:szCs w:val="28"/>
          <w:lang w:val="cs-CZ"/>
        </w:rPr>
        <w:t xml:space="preserve"> </w:t>
      </w:r>
      <w:proofErr w:type="spellStart"/>
      <w:r w:rsidR="00AB66E9">
        <w:rPr>
          <w:sz w:val="28"/>
          <w:szCs w:val="28"/>
          <w:lang w:val="cs-CZ"/>
        </w:rPr>
        <w:t>jarku</w:t>
      </w:r>
      <w:proofErr w:type="spellEnd"/>
      <w:r w:rsidR="005252B8">
        <w:rPr>
          <w:sz w:val="28"/>
          <w:szCs w:val="28"/>
          <w:lang w:val="cs-CZ"/>
        </w:rPr>
        <w:t xml:space="preserve"> (SVAC)</w:t>
      </w:r>
      <w:r w:rsidR="00AB66E9">
        <w:rPr>
          <w:sz w:val="28"/>
          <w:szCs w:val="28"/>
          <w:lang w:val="cs-CZ"/>
        </w:rPr>
        <w:t xml:space="preserve"> se nachází v západní části Slovenska v centrální části Myjavské pahorkatiny při </w:t>
      </w:r>
      <w:r>
        <w:rPr>
          <w:sz w:val="28"/>
          <w:szCs w:val="28"/>
          <w:lang w:val="cs-CZ"/>
        </w:rPr>
        <w:t>západním</w:t>
      </w:r>
      <w:r w:rsidR="00AB66E9">
        <w:rPr>
          <w:sz w:val="28"/>
          <w:szCs w:val="28"/>
          <w:lang w:val="cs-CZ"/>
        </w:rPr>
        <w:t xml:space="preserve"> okraji města Myjava. Jedná s</w:t>
      </w:r>
      <w:r>
        <w:rPr>
          <w:sz w:val="28"/>
          <w:szCs w:val="28"/>
          <w:lang w:val="cs-CZ"/>
        </w:rPr>
        <w:t xml:space="preserve">e </w:t>
      </w:r>
      <w:r w:rsidR="00AB66E9">
        <w:rPr>
          <w:sz w:val="28"/>
          <w:szCs w:val="28"/>
          <w:lang w:val="cs-CZ"/>
        </w:rPr>
        <w:t>o 6,3 km</w:t>
      </w:r>
      <w:r w:rsidR="00AB66E9" w:rsidRPr="00AB66E9">
        <w:rPr>
          <w:sz w:val="28"/>
          <w:szCs w:val="28"/>
          <w:vertAlign w:val="superscript"/>
          <w:lang w:val="cs-CZ"/>
        </w:rPr>
        <w:t>2</w:t>
      </w:r>
      <w:r w:rsidR="00AB66E9">
        <w:rPr>
          <w:sz w:val="28"/>
          <w:szCs w:val="28"/>
          <w:lang w:val="cs-CZ"/>
        </w:rPr>
        <w:t xml:space="preserve"> velké povodí</w:t>
      </w:r>
      <w:r w:rsidR="00987448">
        <w:rPr>
          <w:sz w:val="28"/>
          <w:szCs w:val="28"/>
          <w:lang w:val="cs-CZ"/>
        </w:rPr>
        <w:t xml:space="preserve"> v nadmořské výšce 311 až 546 m </w:t>
      </w:r>
      <w:proofErr w:type="gramStart"/>
      <w:r w:rsidR="00987448">
        <w:rPr>
          <w:sz w:val="28"/>
          <w:szCs w:val="28"/>
          <w:lang w:val="cs-CZ"/>
        </w:rPr>
        <w:t>n.m.</w:t>
      </w:r>
      <w:proofErr w:type="gramEnd"/>
      <w:r w:rsidR="00AB66E9">
        <w:rPr>
          <w:sz w:val="28"/>
          <w:szCs w:val="28"/>
          <w:lang w:val="cs-CZ"/>
        </w:rPr>
        <w:t>, které je odvodňováno jedním tokem (</w:t>
      </w:r>
      <w:proofErr w:type="spellStart"/>
      <w:r w:rsidR="00AB66E9">
        <w:rPr>
          <w:sz w:val="28"/>
          <w:szCs w:val="28"/>
          <w:lang w:val="cs-CZ"/>
        </w:rPr>
        <w:t>Svacenický</w:t>
      </w:r>
      <w:proofErr w:type="spellEnd"/>
      <w:r w:rsidR="00AB66E9">
        <w:rPr>
          <w:sz w:val="28"/>
          <w:szCs w:val="28"/>
          <w:lang w:val="cs-CZ"/>
        </w:rPr>
        <w:t xml:space="preserve"> </w:t>
      </w:r>
      <w:proofErr w:type="spellStart"/>
      <w:r w:rsidR="00AB66E9">
        <w:rPr>
          <w:sz w:val="28"/>
          <w:szCs w:val="28"/>
          <w:lang w:val="cs-CZ"/>
        </w:rPr>
        <w:t>jarok</w:t>
      </w:r>
      <w:proofErr w:type="spellEnd"/>
      <w:r w:rsidR="00AB66E9">
        <w:rPr>
          <w:sz w:val="28"/>
          <w:szCs w:val="28"/>
          <w:lang w:val="cs-CZ"/>
        </w:rPr>
        <w:t>). V závěrovém profilu byla v roce 2011 vybudována malá protipovodňová vodní nádrž s maximální retenční kapacitou 215 808 m</w:t>
      </w:r>
      <w:r w:rsidR="00AB66E9" w:rsidRPr="00AB66E9">
        <w:rPr>
          <w:sz w:val="28"/>
          <w:szCs w:val="28"/>
          <w:vertAlign w:val="superscript"/>
          <w:lang w:val="cs-CZ"/>
        </w:rPr>
        <w:t>3</w:t>
      </w:r>
      <w:r w:rsidR="00AB66E9">
        <w:rPr>
          <w:sz w:val="28"/>
          <w:szCs w:val="28"/>
          <w:lang w:val="cs-CZ"/>
        </w:rPr>
        <w:t>. Území se nachází na flyšovém souvrství</w:t>
      </w:r>
      <w:r w:rsidR="007E56EE">
        <w:rPr>
          <w:sz w:val="28"/>
          <w:szCs w:val="28"/>
          <w:lang w:val="cs-CZ"/>
        </w:rPr>
        <w:t xml:space="preserve"> </w:t>
      </w:r>
      <w:r w:rsidR="00AB66E9">
        <w:rPr>
          <w:sz w:val="28"/>
          <w:szCs w:val="28"/>
          <w:lang w:val="cs-CZ"/>
        </w:rPr>
        <w:lastRenderedPageBreak/>
        <w:t xml:space="preserve">a je pokryto z velké části </w:t>
      </w:r>
      <w:proofErr w:type="spellStart"/>
      <w:r w:rsidR="00AB66E9">
        <w:rPr>
          <w:sz w:val="28"/>
          <w:szCs w:val="28"/>
          <w:lang w:val="cs-CZ"/>
        </w:rPr>
        <w:t>luvizem</w:t>
      </w:r>
      <w:r>
        <w:rPr>
          <w:sz w:val="28"/>
          <w:szCs w:val="28"/>
          <w:lang w:val="cs-CZ"/>
        </w:rPr>
        <w:t>emi</w:t>
      </w:r>
      <w:proofErr w:type="spellEnd"/>
      <w:r w:rsidR="00AB66E9">
        <w:rPr>
          <w:sz w:val="28"/>
          <w:szCs w:val="28"/>
          <w:lang w:val="cs-CZ"/>
        </w:rPr>
        <w:t xml:space="preserve"> a </w:t>
      </w:r>
      <w:proofErr w:type="spellStart"/>
      <w:r w:rsidR="00AB66E9">
        <w:rPr>
          <w:sz w:val="28"/>
          <w:szCs w:val="28"/>
          <w:lang w:val="cs-CZ"/>
        </w:rPr>
        <w:t>leptosoly</w:t>
      </w:r>
      <w:proofErr w:type="spellEnd"/>
      <w:r w:rsidR="00AB66E9">
        <w:rPr>
          <w:sz w:val="28"/>
          <w:szCs w:val="28"/>
          <w:lang w:val="cs-CZ"/>
        </w:rPr>
        <w:t xml:space="preserve">. Orná půda zabírá 66 % plochy povodí a mezi hlavní pěstované plodiny patří </w:t>
      </w:r>
      <w:r w:rsidR="0064582F">
        <w:rPr>
          <w:sz w:val="28"/>
          <w:szCs w:val="28"/>
          <w:lang w:val="cs-CZ"/>
        </w:rPr>
        <w:t>pšenice a kukuřice. Podnebí je zde mírné kontinentální s průměrnou roční teplotou vzduchu 8,8 °C a průměrným ročním úhrnem 650-700 mm</w:t>
      </w:r>
      <w:r>
        <w:rPr>
          <w:sz w:val="28"/>
          <w:szCs w:val="28"/>
          <w:lang w:val="cs-CZ"/>
        </w:rPr>
        <w:t xml:space="preserve"> (Slovenský hydrometeorologický </w:t>
      </w:r>
      <w:r w:rsidR="0055353D">
        <w:rPr>
          <w:sz w:val="28"/>
          <w:szCs w:val="28"/>
          <w:lang w:val="cs-CZ"/>
        </w:rPr>
        <w:t>ústav</w:t>
      </w:r>
      <w:r>
        <w:rPr>
          <w:sz w:val="28"/>
          <w:szCs w:val="28"/>
          <w:lang w:val="cs-CZ"/>
        </w:rPr>
        <w:t xml:space="preserve"> (SHMÚ))</w:t>
      </w:r>
      <w:r w:rsidR="0064582F">
        <w:rPr>
          <w:sz w:val="28"/>
          <w:szCs w:val="28"/>
          <w:lang w:val="cs-CZ"/>
        </w:rPr>
        <w:t>.</w:t>
      </w:r>
    </w:p>
    <w:p w:rsidR="0064582F" w:rsidRDefault="0064582F" w:rsidP="005252B8">
      <w:pPr>
        <w:pStyle w:val="Zkladntext"/>
        <w:rPr>
          <w:sz w:val="28"/>
          <w:szCs w:val="28"/>
          <w:lang w:val="cs-CZ"/>
        </w:rPr>
      </w:pPr>
    </w:p>
    <w:p w:rsidR="0064582F" w:rsidRDefault="0064582F" w:rsidP="005252B8">
      <w:pPr>
        <w:pStyle w:val="Zkladntext"/>
        <w:rPr>
          <w:sz w:val="28"/>
          <w:szCs w:val="28"/>
          <w:lang w:val="cs-CZ"/>
        </w:rPr>
      </w:pPr>
      <w:r>
        <w:rPr>
          <w:sz w:val="28"/>
          <w:szCs w:val="28"/>
          <w:lang w:val="cs-CZ"/>
        </w:rPr>
        <w:t>Povodí Suchého potoka</w:t>
      </w:r>
      <w:r w:rsidR="005252B8">
        <w:rPr>
          <w:sz w:val="28"/>
          <w:szCs w:val="28"/>
          <w:lang w:val="cs-CZ"/>
        </w:rPr>
        <w:t xml:space="preserve"> (SUCH)</w:t>
      </w:r>
      <w:r>
        <w:rPr>
          <w:sz w:val="28"/>
          <w:szCs w:val="28"/>
          <w:lang w:val="cs-CZ"/>
        </w:rPr>
        <w:t xml:space="preserve"> se nachází jihovýchodní části České republiky</w:t>
      </w:r>
      <w:r w:rsidR="00E91998" w:rsidRPr="00E91998">
        <w:rPr>
          <w:sz w:val="28"/>
          <w:szCs w:val="28"/>
          <w:lang w:val="cs-CZ"/>
        </w:rPr>
        <w:t xml:space="preserve"> </w:t>
      </w:r>
      <w:r w:rsidR="00E91998">
        <w:rPr>
          <w:sz w:val="28"/>
          <w:szCs w:val="28"/>
          <w:lang w:val="cs-CZ"/>
        </w:rPr>
        <w:t>v Drahanské vrchovině</w:t>
      </w:r>
      <w:r>
        <w:rPr>
          <w:sz w:val="28"/>
          <w:szCs w:val="28"/>
          <w:lang w:val="cs-CZ"/>
        </w:rPr>
        <w:t>, asi 30 km severně od města Brna</w:t>
      </w:r>
      <w:r w:rsidR="00987448">
        <w:rPr>
          <w:sz w:val="28"/>
          <w:szCs w:val="28"/>
          <w:lang w:val="cs-CZ"/>
        </w:rPr>
        <w:t xml:space="preserve"> v nadmořské výšce 556 až 652 m </w:t>
      </w:r>
      <w:proofErr w:type="gramStart"/>
      <w:r w:rsidR="00987448">
        <w:rPr>
          <w:sz w:val="28"/>
          <w:szCs w:val="28"/>
          <w:lang w:val="cs-CZ"/>
        </w:rPr>
        <w:t>n.m</w:t>
      </w:r>
      <w:r>
        <w:rPr>
          <w:sz w:val="28"/>
          <w:szCs w:val="28"/>
          <w:lang w:val="cs-CZ"/>
        </w:rPr>
        <w:t>.</w:t>
      </w:r>
      <w:r w:rsidR="00987448">
        <w:rPr>
          <w:sz w:val="28"/>
          <w:szCs w:val="28"/>
          <w:lang w:val="cs-CZ"/>
        </w:rPr>
        <w:t>.</w:t>
      </w:r>
      <w:proofErr w:type="gramEnd"/>
      <w:r>
        <w:rPr>
          <w:sz w:val="28"/>
          <w:szCs w:val="28"/>
          <w:lang w:val="cs-CZ"/>
        </w:rPr>
        <w:t xml:space="preserve"> Velikost povodí je 3,5 km</w:t>
      </w:r>
      <w:r w:rsidRPr="00E91998">
        <w:rPr>
          <w:sz w:val="28"/>
          <w:szCs w:val="28"/>
          <w:vertAlign w:val="superscript"/>
          <w:lang w:val="cs-CZ"/>
        </w:rPr>
        <w:t>2</w:t>
      </w:r>
      <w:r>
        <w:rPr>
          <w:sz w:val="28"/>
          <w:szCs w:val="28"/>
          <w:lang w:val="cs-CZ"/>
        </w:rPr>
        <w:t xml:space="preserve"> a protéká jím jediný tok (Suchý nebo „bezejmenný“ potok). I zde byla v roce 2011 vybudována malá vodní nádrž s maximálním retenční kapacitou 67 757 m</w:t>
      </w:r>
      <w:r w:rsidRPr="0064582F">
        <w:rPr>
          <w:sz w:val="28"/>
          <w:szCs w:val="28"/>
          <w:vertAlign w:val="superscript"/>
          <w:lang w:val="cs-CZ"/>
        </w:rPr>
        <w:t>3</w:t>
      </w:r>
      <w:r>
        <w:rPr>
          <w:sz w:val="28"/>
          <w:szCs w:val="28"/>
          <w:lang w:val="cs-CZ"/>
        </w:rPr>
        <w:t xml:space="preserve">. </w:t>
      </w:r>
      <w:r w:rsidR="00E91998">
        <w:rPr>
          <w:sz w:val="28"/>
          <w:szCs w:val="28"/>
          <w:lang w:val="cs-CZ"/>
        </w:rPr>
        <w:t xml:space="preserve">V podloží se nachází granodiorit </w:t>
      </w:r>
      <w:r w:rsidR="00987448">
        <w:rPr>
          <w:sz w:val="28"/>
          <w:szCs w:val="28"/>
          <w:lang w:val="cs-CZ"/>
        </w:rPr>
        <w:t xml:space="preserve">a z půd se zde vyskytují převážně </w:t>
      </w:r>
      <w:proofErr w:type="spellStart"/>
      <w:r w:rsidR="00987448">
        <w:rPr>
          <w:sz w:val="28"/>
          <w:szCs w:val="28"/>
          <w:lang w:val="cs-CZ"/>
        </w:rPr>
        <w:t>kambizemě</w:t>
      </w:r>
      <w:proofErr w:type="spellEnd"/>
      <w:r w:rsidR="00987448">
        <w:rPr>
          <w:sz w:val="28"/>
          <w:szCs w:val="28"/>
          <w:lang w:val="cs-CZ"/>
        </w:rPr>
        <w:t>. Orná půda pokrývá 47 % území a často pěstovanými plodinami jsou žito, jetel a kukuřice. Klima je zde mírné s průměrnou roční teplotou 7,3 °C a průměrnými ročními srážkami okolo 570 mm</w:t>
      </w:r>
      <w:r w:rsidR="003F1A2F">
        <w:rPr>
          <w:sz w:val="28"/>
          <w:szCs w:val="28"/>
          <w:lang w:val="cs-CZ"/>
        </w:rPr>
        <w:t xml:space="preserve"> (Výzkumný</w:t>
      </w:r>
      <w:r w:rsidR="00F73ECE">
        <w:rPr>
          <w:sz w:val="28"/>
          <w:szCs w:val="28"/>
          <w:lang w:val="cs-CZ"/>
        </w:rPr>
        <w:t xml:space="preserve"> ústav meliorací a ochrany půdy</w:t>
      </w:r>
      <w:r w:rsidR="003F1A2F">
        <w:rPr>
          <w:sz w:val="28"/>
          <w:szCs w:val="28"/>
          <w:lang w:val="cs-CZ"/>
        </w:rPr>
        <w:t xml:space="preserve"> (VÚMOP))</w:t>
      </w:r>
      <w:r w:rsidR="00987448">
        <w:rPr>
          <w:sz w:val="28"/>
          <w:szCs w:val="28"/>
          <w:lang w:val="cs-CZ"/>
        </w:rPr>
        <w:t>.</w:t>
      </w:r>
    </w:p>
    <w:p w:rsidR="009F5697" w:rsidRDefault="009F5697" w:rsidP="005252B8">
      <w:pPr>
        <w:pStyle w:val="Zkladntext"/>
        <w:rPr>
          <w:sz w:val="28"/>
          <w:szCs w:val="28"/>
          <w:lang w:val="cs-CZ"/>
        </w:rPr>
      </w:pPr>
    </w:p>
    <w:p w:rsidR="006B34F9" w:rsidRPr="00317596" w:rsidRDefault="00F9213E" w:rsidP="005252B8">
      <w:pPr>
        <w:pStyle w:val="Zkladntext"/>
        <w:rPr>
          <w:b/>
          <w:sz w:val="28"/>
          <w:szCs w:val="28"/>
          <w:lang w:val="cs-CZ"/>
        </w:rPr>
      </w:pPr>
      <w:r w:rsidRPr="00317596">
        <w:rPr>
          <w:b/>
          <w:sz w:val="28"/>
          <w:szCs w:val="28"/>
          <w:lang w:val="cs-CZ"/>
        </w:rPr>
        <w:t>3. METODIKA A POUŽITÁ DATA</w:t>
      </w:r>
    </w:p>
    <w:p w:rsidR="00953119" w:rsidRDefault="00953119" w:rsidP="005252B8">
      <w:pPr>
        <w:pStyle w:val="Zkladntext"/>
        <w:rPr>
          <w:sz w:val="28"/>
          <w:szCs w:val="28"/>
          <w:lang w:val="cs-CZ"/>
        </w:rPr>
      </w:pPr>
    </w:p>
    <w:p w:rsidR="00953119" w:rsidRDefault="00953119" w:rsidP="005252B8">
      <w:pPr>
        <w:pStyle w:val="Zkladntext"/>
        <w:rPr>
          <w:sz w:val="28"/>
          <w:szCs w:val="28"/>
          <w:lang w:val="cs-CZ"/>
        </w:rPr>
      </w:pPr>
      <w:r>
        <w:rPr>
          <w:sz w:val="28"/>
          <w:szCs w:val="28"/>
          <w:lang w:val="cs-CZ"/>
        </w:rPr>
        <w:t xml:space="preserve">Jako vstupní data byly použity dva digitální modely terénu </w:t>
      </w:r>
      <w:r w:rsidR="005252B8">
        <w:rPr>
          <w:sz w:val="28"/>
          <w:szCs w:val="28"/>
          <w:lang w:val="cs-CZ"/>
        </w:rPr>
        <w:t xml:space="preserve">s rozlišením 10x10 m pro SVAC a 1x1 m pro </w:t>
      </w:r>
      <w:proofErr w:type="gramStart"/>
      <w:r w:rsidR="005252B8">
        <w:rPr>
          <w:sz w:val="28"/>
          <w:szCs w:val="28"/>
          <w:lang w:val="cs-CZ"/>
        </w:rPr>
        <w:t>SUCH</w:t>
      </w:r>
      <w:proofErr w:type="gramEnd"/>
      <w:r w:rsidR="003F1A2F">
        <w:rPr>
          <w:sz w:val="28"/>
          <w:szCs w:val="28"/>
          <w:lang w:val="cs-CZ"/>
        </w:rPr>
        <w:t>. Srážková data byla poskytnuta z</w:t>
      </w:r>
      <w:r w:rsidR="005D135F">
        <w:rPr>
          <w:sz w:val="28"/>
          <w:szCs w:val="28"/>
          <w:lang w:val="cs-CZ"/>
        </w:rPr>
        <w:t xml:space="preserve"> </w:t>
      </w:r>
      <w:r w:rsidR="005252B8">
        <w:rPr>
          <w:sz w:val="28"/>
          <w:szCs w:val="28"/>
          <w:lang w:val="cs-CZ"/>
        </w:rPr>
        <w:t xml:space="preserve">SHMÚ ze stanice Myjava a </w:t>
      </w:r>
      <w:r w:rsidR="003F1A2F">
        <w:rPr>
          <w:sz w:val="28"/>
          <w:szCs w:val="28"/>
          <w:lang w:val="cs-CZ"/>
        </w:rPr>
        <w:t xml:space="preserve">z </w:t>
      </w:r>
      <w:r w:rsidR="005252B8">
        <w:rPr>
          <w:sz w:val="28"/>
          <w:szCs w:val="28"/>
          <w:lang w:val="cs-CZ"/>
        </w:rPr>
        <w:t xml:space="preserve">VÚMOP z vlastní </w:t>
      </w:r>
      <w:proofErr w:type="spellStart"/>
      <w:r w:rsidR="005252B8">
        <w:rPr>
          <w:sz w:val="28"/>
          <w:szCs w:val="28"/>
          <w:lang w:val="cs-CZ"/>
        </w:rPr>
        <w:t>srážkoměrné</w:t>
      </w:r>
      <w:proofErr w:type="spellEnd"/>
      <w:r w:rsidR="005D135F">
        <w:rPr>
          <w:sz w:val="28"/>
          <w:szCs w:val="28"/>
          <w:lang w:val="cs-CZ"/>
        </w:rPr>
        <w:t xml:space="preserve"> stanice</w:t>
      </w:r>
      <w:r w:rsidR="005252B8">
        <w:rPr>
          <w:sz w:val="28"/>
          <w:szCs w:val="28"/>
          <w:lang w:val="cs-CZ"/>
        </w:rPr>
        <w:t xml:space="preserve"> v povodí SUCH. Srážková data pokrývají období 2012 až 2017 a byla poskytnuta v minutovém kroku. Dalšími vstupy byly </w:t>
      </w:r>
      <w:r w:rsidR="005D135F">
        <w:rPr>
          <w:sz w:val="28"/>
          <w:szCs w:val="28"/>
          <w:lang w:val="cs-CZ"/>
        </w:rPr>
        <w:t>údaje o rozmístění pěstovaných plodin poskytnuté</w:t>
      </w:r>
      <w:r w:rsidR="005252B8">
        <w:rPr>
          <w:sz w:val="28"/>
          <w:szCs w:val="28"/>
          <w:lang w:val="cs-CZ"/>
        </w:rPr>
        <w:t xml:space="preserve"> zemědělci v obou povodích.</w:t>
      </w:r>
    </w:p>
    <w:p w:rsidR="00F9213E" w:rsidRDefault="00F9213E" w:rsidP="005252B8">
      <w:pPr>
        <w:pStyle w:val="Zkladntext"/>
        <w:rPr>
          <w:bCs/>
          <w:sz w:val="28"/>
          <w:szCs w:val="28"/>
          <w:lang w:val="cs-CZ"/>
        </w:rPr>
      </w:pPr>
    </w:p>
    <w:p w:rsidR="005252B8" w:rsidRDefault="00B52905" w:rsidP="005252B8">
      <w:pPr>
        <w:pStyle w:val="Zkladntext"/>
        <w:rPr>
          <w:bCs/>
          <w:sz w:val="28"/>
          <w:szCs w:val="28"/>
          <w:lang w:val="cs-CZ"/>
        </w:rPr>
      </w:pPr>
      <w:r>
        <w:rPr>
          <w:bCs/>
          <w:sz w:val="28"/>
          <w:szCs w:val="28"/>
          <w:lang w:val="cs-CZ"/>
        </w:rPr>
        <w:t>Součástí vstupních dat</w:t>
      </w:r>
      <w:r w:rsidR="005252B8">
        <w:rPr>
          <w:bCs/>
          <w:sz w:val="28"/>
          <w:szCs w:val="28"/>
          <w:lang w:val="cs-CZ"/>
        </w:rPr>
        <w:t xml:space="preserve"> jsou i výsledky z terénního </w:t>
      </w:r>
      <w:r>
        <w:rPr>
          <w:bCs/>
          <w:sz w:val="28"/>
          <w:szCs w:val="28"/>
          <w:lang w:val="cs-CZ"/>
        </w:rPr>
        <w:t>průzkumu a od</w:t>
      </w:r>
      <w:r w:rsidR="005252B8">
        <w:rPr>
          <w:bCs/>
          <w:sz w:val="28"/>
          <w:szCs w:val="28"/>
          <w:lang w:val="cs-CZ"/>
        </w:rPr>
        <w:t>běru vzorků orné půdy a sedimentů v nádržích.</w:t>
      </w:r>
      <w:r>
        <w:rPr>
          <w:bCs/>
          <w:sz w:val="28"/>
          <w:szCs w:val="28"/>
          <w:lang w:val="cs-CZ"/>
        </w:rPr>
        <w:t xml:space="preserve"> Vzorky byly laboratorně zpracovány a jejich výsledky sloužili hlavně pro potřeby stanovení některých vstupních parametrů erozního modelování. Zrnitostní složení je zobrazeno na obrázku 1</w:t>
      </w:r>
      <w:r w:rsidR="005D135F">
        <w:rPr>
          <w:bCs/>
          <w:sz w:val="28"/>
          <w:szCs w:val="28"/>
          <w:lang w:val="cs-CZ"/>
        </w:rPr>
        <w:t xml:space="preserve">, z něhož </w:t>
      </w:r>
      <w:r>
        <w:rPr>
          <w:bCs/>
          <w:sz w:val="28"/>
          <w:szCs w:val="28"/>
          <w:lang w:val="cs-CZ"/>
        </w:rPr>
        <w:t xml:space="preserve">je </w:t>
      </w:r>
      <w:r w:rsidR="005D135F">
        <w:rPr>
          <w:bCs/>
          <w:sz w:val="28"/>
          <w:szCs w:val="28"/>
          <w:lang w:val="cs-CZ"/>
        </w:rPr>
        <w:t>patrné</w:t>
      </w:r>
      <w:r>
        <w:rPr>
          <w:bCs/>
          <w:sz w:val="28"/>
          <w:szCs w:val="28"/>
          <w:lang w:val="cs-CZ"/>
        </w:rPr>
        <w:t>, že sedimenty</w:t>
      </w:r>
      <w:r w:rsidR="005D135F">
        <w:rPr>
          <w:bCs/>
          <w:sz w:val="28"/>
          <w:szCs w:val="28"/>
          <w:lang w:val="cs-CZ"/>
        </w:rPr>
        <w:t xml:space="preserve"> mají větší obsah jemnějších</w:t>
      </w:r>
      <w:r>
        <w:rPr>
          <w:bCs/>
          <w:sz w:val="28"/>
          <w:szCs w:val="28"/>
          <w:lang w:val="cs-CZ"/>
        </w:rPr>
        <w:t xml:space="preserve"> frakcí než vzorky z polí a to zejména v případě povodí SVAC. Další výsledky jsou </w:t>
      </w:r>
      <w:r w:rsidR="005D135F">
        <w:rPr>
          <w:bCs/>
          <w:sz w:val="28"/>
          <w:szCs w:val="28"/>
          <w:lang w:val="cs-CZ"/>
        </w:rPr>
        <w:t xml:space="preserve">uvedeny </w:t>
      </w:r>
      <w:r>
        <w:rPr>
          <w:bCs/>
          <w:sz w:val="28"/>
          <w:szCs w:val="28"/>
          <w:lang w:val="cs-CZ"/>
        </w:rPr>
        <w:t>v tabulce 1.</w:t>
      </w:r>
    </w:p>
    <w:p w:rsidR="00B52905" w:rsidRDefault="00B52905" w:rsidP="005252B8">
      <w:pPr>
        <w:pStyle w:val="Zkladntext"/>
        <w:rPr>
          <w:bCs/>
          <w:sz w:val="28"/>
          <w:szCs w:val="28"/>
          <w:lang w:val="cs-CZ"/>
        </w:rPr>
      </w:pPr>
    </w:p>
    <w:p w:rsidR="009F5697" w:rsidRDefault="009520F3" w:rsidP="005252B8">
      <w:pPr>
        <w:pStyle w:val="Zkladntext"/>
        <w:rPr>
          <w:bCs/>
          <w:sz w:val="28"/>
          <w:szCs w:val="28"/>
          <w:lang w:val="cs-CZ"/>
        </w:rPr>
      </w:pPr>
      <w:r>
        <w:rPr>
          <w:bCs/>
          <w:sz w:val="28"/>
          <w:szCs w:val="28"/>
          <w:lang w:val="cs-CZ"/>
        </w:rPr>
        <w:t>Množství uloženého sedimentu v obou nádržích bylo stanoveno pomocí dvou metodik. V nádrži v povodí SVAC byl</w:t>
      </w:r>
      <w:r w:rsidR="005D135F">
        <w:rPr>
          <w:bCs/>
          <w:sz w:val="28"/>
          <w:szCs w:val="28"/>
          <w:lang w:val="cs-CZ"/>
        </w:rPr>
        <w:t>a</w:t>
      </w:r>
      <w:r>
        <w:rPr>
          <w:bCs/>
          <w:sz w:val="28"/>
          <w:szCs w:val="28"/>
          <w:lang w:val="cs-CZ"/>
        </w:rPr>
        <w:t xml:space="preserve"> v le</w:t>
      </w:r>
      <w:r w:rsidR="005D135F">
        <w:rPr>
          <w:bCs/>
          <w:sz w:val="28"/>
          <w:szCs w:val="28"/>
          <w:lang w:val="cs-CZ"/>
        </w:rPr>
        <w:t>tech 2015, 2016 a 2017 provedena</w:t>
      </w:r>
      <w:r w:rsidR="001919AB">
        <w:rPr>
          <w:bCs/>
          <w:sz w:val="28"/>
          <w:szCs w:val="28"/>
          <w:lang w:val="cs-CZ"/>
        </w:rPr>
        <w:t xml:space="preserve"> měření pomocí přístroje AUV</w:t>
      </w:r>
      <w:r>
        <w:rPr>
          <w:bCs/>
          <w:sz w:val="28"/>
          <w:szCs w:val="28"/>
          <w:lang w:val="cs-CZ"/>
        </w:rPr>
        <w:t xml:space="preserve"> </w:t>
      </w:r>
      <w:proofErr w:type="spellStart"/>
      <w:r>
        <w:rPr>
          <w:bCs/>
          <w:sz w:val="28"/>
          <w:szCs w:val="28"/>
          <w:lang w:val="cs-CZ"/>
        </w:rPr>
        <w:t>EcoMapper</w:t>
      </w:r>
      <w:proofErr w:type="spellEnd"/>
      <w:r>
        <w:rPr>
          <w:bCs/>
          <w:sz w:val="28"/>
          <w:szCs w:val="28"/>
          <w:lang w:val="cs-CZ"/>
        </w:rPr>
        <w:t>, což je podvodní torpédovité plavidlo,</w:t>
      </w:r>
      <w:r w:rsidR="009F5697">
        <w:rPr>
          <w:bCs/>
          <w:sz w:val="28"/>
          <w:szCs w:val="28"/>
          <w:lang w:val="cs-CZ"/>
        </w:rPr>
        <w:t xml:space="preserve"> </w:t>
      </w:r>
      <w:r>
        <w:rPr>
          <w:bCs/>
          <w:sz w:val="28"/>
          <w:szCs w:val="28"/>
          <w:lang w:val="cs-CZ"/>
        </w:rPr>
        <w:t>které měří batymetrii dna nádrže</w:t>
      </w:r>
      <w:r w:rsidR="00100470">
        <w:rPr>
          <w:bCs/>
          <w:sz w:val="28"/>
          <w:szCs w:val="28"/>
          <w:lang w:val="cs-CZ"/>
        </w:rPr>
        <w:t xml:space="preserve"> rozmezí 1 až 100 metrů hloubky</w:t>
      </w:r>
      <w:r>
        <w:rPr>
          <w:bCs/>
          <w:sz w:val="28"/>
          <w:szCs w:val="28"/>
          <w:lang w:val="cs-CZ"/>
        </w:rPr>
        <w:t>.</w:t>
      </w:r>
      <w:r w:rsidR="00100470">
        <w:rPr>
          <w:bCs/>
          <w:sz w:val="28"/>
          <w:szCs w:val="28"/>
          <w:lang w:val="cs-CZ"/>
        </w:rPr>
        <w:t xml:space="preserve"> Toto měření bylo</w:t>
      </w:r>
      <w:r w:rsidR="009F5697">
        <w:rPr>
          <w:bCs/>
          <w:sz w:val="28"/>
          <w:szCs w:val="28"/>
          <w:lang w:val="cs-CZ"/>
        </w:rPr>
        <w:br/>
      </w:r>
    </w:p>
    <w:p w:rsidR="009F5697" w:rsidRDefault="009F5697" w:rsidP="009F5697">
      <w:pPr>
        <w:pStyle w:val="Zkladntext"/>
        <w:jc w:val="center"/>
        <w:rPr>
          <w:bCs/>
          <w:sz w:val="28"/>
          <w:szCs w:val="28"/>
          <w:lang w:val="cs-CZ"/>
        </w:rPr>
      </w:pPr>
      <w:r>
        <w:rPr>
          <w:bCs/>
          <w:sz w:val="28"/>
          <w:szCs w:val="28"/>
          <w:lang w:val="cs-CZ"/>
        </w:rPr>
        <w:t>Tabulka 1</w:t>
      </w:r>
    </w:p>
    <w:p w:rsidR="009F5697" w:rsidRPr="00317596" w:rsidRDefault="009F5697" w:rsidP="009F5697">
      <w:pPr>
        <w:pStyle w:val="Zkladntext"/>
        <w:jc w:val="center"/>
        <w:rPr>
          <w:bCs/>
          <w:sz w:val="28"/>
          <w:szCs w:val="28"/>
          <w:lang w:val="cs-CZ"/>
        </w:rPr>
      </w:pPr>
      <w:r>
        <w:rPr>
          <w:bCs/>
          <w:sz w:val="28"/>
          <w:szCs w:val="28"/>
          <w:lang w:val="cs-CZ"/>
        </w:rPr>
        <w:t>Hodnoty sledovaných charakteristik půdy v obou povodích</w:t>
      </w:r>
    </w:p>
    <w:tbl>
      <w:tblPr>
        <w:tblW w:w="8505" w:type="dxa"/>
        <w:jc w:val="center"/>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3"/>
        <w:gridCol w:w="1417"/>
        <w:gridCol w:w="1276"/>
        <w:gridCol w:w="1276"/>
        <w:gridCol w:w="1700"/>
        <w:gridCol w:w="1843"/>
      </w:tblGrid>
      <w:tr w:rsidR="009F5697" w:rsidRPr="007952EA" w:rsidTr="002469B9">
        <w:trPr>
          <w:trHeight w:val="300"/>
          <w:jc w:val="center"/>
        </w:trPr>
        <w:tc>
          <w:tcPr>
            <w:tcW w:w="993" w:type="dxa"/>
            <w:vMerge w:val="restart"/>
            <w:tcBorders>
              <w:top w:val="single" w:sz="4" w:space="0" w:color="auto"/>
              <w:right w:val="single" w:sz="4" w:space="0" w:color="auto"/>
            </w:tcBorders>
            <w:shd w:val="clear" w:color="auto" w:fill="auto"/>
            <w:noWrap/>
            <w:vAlign w:val="center"/>
            <w:hideMark/>
          </w:tcPr>
          <w:p w:rsidR="009F5697" w:rsidRPr="007952EA" w:rsidRDefault="009F5697" w:rsidP="002469B9">
            <w:pPr>
              <w:rPr>
                <w:b/>
                <w:color w:val="000000"/>
                <w:sz w:val="28"/>
                <w:lang w:val="cs-CZ" w:eastAsia="cs-CZ"/>
              </w:rPr>
            </w:pPr>
            <w:r>
              <w:rPr>
                <w:b/>
                <w:color w:val="000000"/>
                <w:sz w:val="28"/>
                <w:lang w:val="cs-CZ" w:eastAsia="cs-CZ"/>
              </w:rPr>
              <w:t>Povodí</w:t>
            </w:r>
          </w:p>
        </w:tc>
        <w:tc>
          <w:tcPr>
            <w:tcW w:w="3969" w:type="dxa"/>
            <w:gridSpan w:val="3"/>
            <w:tcBorders>
              <w:top w:val="single" w:sz="4" w:space="0" w:color="auto"/>
              <w:left w:val="single" w:sz="4" w:space="0" w:color="auto"/>
              <w:bottom w:val="nil"/>
              <w:right w:val="single" w:sz="4" w:space="0" w:color="auto"/>
            </w:tcBorders>
            <w:shd w:val="clear" w:color="auto" w:fill="auto"/>
            <w:noWrap/>
            <w:vAlign w:val="center"/>
            <w:hideMark/>
          </w:tcPr>
          <w:p w:rsidR="009F5697" w:rsidRPr="007952EA" w:rsidRDefault="009F5697" w:rsidP="002469B9">
            <w:pPr>
              <w:jc w:val="center"/>
              <w:rPr>
                <w:b/>
                <w:color w:val="000000"/>
                <w:sz w:val="28"/>
                <w:lang w:val="cs-CZ" w:eastAsia="cs-CZ"/>
              </w:rPr>
            </w:pPr>
            <w:r>
              <w:rPr>
                <w:b/>
                <w:color w:val="000000"/>
                <w:sz w:val="28"/>
                <w:lang w:val="cs-CZ" w:eastAsia="cs-CZ"/>
              </w:rPr>
              <w:t>Zastoupení půdních frakcí</w:t>
            </w:r>
            <w:r w:rsidRPr="007952EA">
              <w:rPr>
                <w:b/>
                <w:color w:val="000000"/>
                <w:sz w:val="28"/>
                <w:lang w:val="cs-CZ" w:eastAsia="cs-CZ"/>
              </w:rPr>
              <w:t xml:space="preserve"> (%)</w:t>
            </w:r>
          </w:p>
        </w:tc>
        <w:tc>
          <w:tcPr>
            <w:tcW w:w="1700" w:type="dxa"/>
            <w:vMerge w:val="restart"/>
            <w:tcBorders>
              <w:top w:val="single" w:sz="4" w:space="0" w:color="auto"/>
              <w:left w:val="single" w:sz="4" w:space="0" w:color="auto"/>
              <w:bottom w:val="nil"/>
              <w:right w:val="single" w:sz="4" w:space="0" w:color="auto"/>
            </w:tcBorders>
            <w:shd w:val="clear" w:color="auto" w:fill="auto"/>
            <w:vAlign w:val="center"/>
            <w:hideMark/>
          </w:tcPr>
          <w:p w:rsidR="009F5697" w:rsidRPr="007952EA" w:rsidRDefault="009F5697" w:rsidP="002469B9">
            <w:pPr>
              <w:jc w:val="center"/>
              <w:rPr>
                <w:b/>
                <w:color w:val="000000"/>
                <w:sz w:val="28"/>
                <w:lang w:val="cs-CZ" w:eastAsia="cs-CZ"/>
              </w:rPr>
            </w:pPr>
            <w:r w:rsidRPr="007952EA">
              <w:rPr>
                <w:b/>
                <w:color w:val="000000"/>
                <w:sz w:val="28"/>
                <w:lang w:val="cs-CZ" w:eastAsia="cs-CZ"/>
              </w:rPr>
              <w:t>Obsah organického uhlíku (%)</w:t>
            </w:r>
          </w:p>
        </w:tc>
        <w:tc>
          <w:tcPr>
            <w:tcW w:w="1843" w:type="dxa"/>
            <w:vMerge w:val="restart"/>
            <w:tcBorders>
              <w:top w:val="single" w:sz="4" w:space="0" w:color="auto"/>
              <w:left w:val="single" w:sz="4" w:space="0" w:color="auto"/>
              <w:bottom w:val="nil"/>
            </w:tcBorders>
            <w:shd w:val="clear" w:color="auto" w:fill="auto"/>
            <w:vAlign w:val="center"/>
            <w:hideMark/>
          </w:tcPr>
          <w:p w:rsidR="009F5697" w:rsidRPr="007952EA" w:rsidRDefault="009F5697" w:rsidP="002469B9">
            <w:pPr>
              <w:jc w:val="center"/>
              <w:rPr>
                <w:b/>
                <w:color w:val="000000"/>
                <w:sz w:val="28"/>
                <w:lang w:val="cs-CZ" w:eastAsia="cs-CZ"/>
              </w:rPr>
            </w:pPr>
            <w:r w:rsidRPr="007952EA">
              <w:rPr>
                <w:b/>
                <w:color w:val="000000"/>
                <w:sz w:val="28"/>
                <w:lang w:val="cs-CZ" w:eastAsia="cs-CZ"/>
              </w:rPr>
              <w:t>Objemová hmotnost (g/cm</w:t>
            </w:r>
            <w:r w:rsidRPr="007952EA">
              <w:rPr>
                <w:b/>
                <w:color w:val="000000"/>
                <w:sz w:val="28"/>
                <w:vertAlign w:val="superscript"/>
                <w:lang w:val="cs-CZ" w:eastAsia="cs-CZ"/>
              </w:rPr>
              <w:t>3</w:t>
            </w:r>
            <w:r w:rsidRPr="007952EA">
              <w:rPr>
                <w:b/>
                <w:color w:val="000000"/>
                <w:sz w:val="28"/>
                <w:lang w:val="cs-CZ" w:eastAsia="cs-CZ"/>
              </w:rPr>
              <w:t>)</w:t>
            </w:r>
          </w:p>
        </w:tc>
      </w:tr>
      <w:tr w:rsidR="009F5697" w:rsidRPr="007952EA" w:rsidTr="002469B9">
        <w:trPr>
          <w:trHeight w:val="300"/>
          <w:jc w:val="center"/>
        </w:trPr>
        <w:tc>
          <w:tcPr>
            <w:tcW w:w="993" w:type="dxa"/>
            <w:vMerge/>
            <w:tcBorders>
              <w:bottom w:val="single" w:sz="4" w:space="0" w:color="auto"/>
              <w:right w:val="single" w:sz="4" w:space="0" w:color="auto"/>
            </w:tcBorders>
            <w:shd w:val="clear" w:color="auto" w:fill="auto"/>
            <w:noWrap/>
            <w:vAlign w:val="bottom"/>
            <w:hideMark/>
          </w:tcPr>
          <w:p w:rsidR="009F5697" w:rsidRPr="007952EA" w:rsidRDefault="009F5697" w:rsidP="002469B9">
            <w:pPr>
              <w:rPr>
                <w:color w:val="000000"/>
                <w:sz w:val="28"/>
                <w:lang w:val="cs-CZ" w:eastAsia="cs-CZ"/>
              </w:rPr>
            </w:pPr>
          </w:p>
        </w:tc>
        <w:tc>
          <w:tcPr>
            <w:tcW w:w="1417" w:type="dxa"/>
            <w:tcBorders>
              <w:top w:val="nil"/>
              <w:left w:val="single" w:sz="4" w:space="0" w:color="auto"/>
              <w:bottom w:val="single" w:sz="4" w:space="0" w:color="auto"/>
            </w:tcBorders>
            <w:shd w:val="clear" w:color="auto" w:fill="auto"/>
            <w:noWrap/>
            <w:vAlign w:val="center"/>
            <w:hideMark/>
          </w:tcPr>
          <w:p w:rsidR="009F5697" w:rsidRPr="007952EA" w:rsidRDefault="009F5697" w:rsidP="002469B9">
            <w:pPr>
              <w:jc w:val="center"/>
              <w:rPr>
                <w:b/>
                <w:color w:val="000000"/>
                <w:sz w:val="28"/>
                <w:lang w:val="cs-CZ" w:eastAsia="cs-CZ"/>
              </w:rPr>
            </w:pPr>
            <w:r>
              <w:rPr>
                <w:b/>
                <w:color w:val="000000"/>
                <w:sz w:val="28"/>
                <w:lang w:val="cs-CZ" w:eastAsia="cs-CZ"/>
              </w:rPr>
              <w:t>Písek</w:t>
            </w:r>
          </w:p>
        </w:tc>
        <w:tc>
          <w:tcPr>
            <w:tcW w:w="1276" w:type="dxa"/>
            <w:tcBorders>
              <w:top w:val="nil"/>
              <w:bottom w:val="single" w:sz="4" w:space="0" w:color="auto"/>
            </w:tcBorders>
            <w:shd w:val="clear" w:color="auto" w:fill="auto"/>
            <w:noWrap/>
            <w:vAlign w:val="center"/>
            <w:hideMark/>
          </w:tcPr>
          <w:p w:rsidR="009F5697" w:rsidRPr="007952EA" w:rsidRDefault="009F5697" w:rsidP="002469B9">
            <w:pPr>
              <w:jc w:val="center"/>
              <w:rPr>
                <w:b/>
                <w:color w:val="000000"/>
                <w:sz w:val="28"/>
                <w:lang w:val="cs-CZ" w:eastAsia="cs-CZ"/>
              </w:rPr>
            </w:pPr>
            <w:r>
              <w:rPr>
                <w:b/>
                <w:color w:val="000000"/>
                <w:sz w:val="28"/>
                <w:lang w:val="cs-CZ" w:eastAsia="cs-CZ"/>
              </w:rPr>
              <w:t>Prach</w:t>
            </w:r>
          </w:p>
        </w:tc>
        <w:tc>
          <w:tcPr>
            <w:tcW w:w="1276" w:type="dxa"/>
            <w:tcBorders>
              <w:top w:val="nil"/>
              <w:bottom w:val="single" w:sz="4" w:space="0" w:color="auto"/>
              <w:right w:val="single" w:sz="4" w:space="0" w:color="auto"/>
            </w:tcBorders>
            <w:shd w:val="clear" w:color="auto" w:fill="auto"/>
            <w:noWrap/>
            <w:vAlign w:val="center"/>
            <w:hideMark/>
          </w:tcPr>
          <w:p w:rsidR="009F5697" w:rsidRPr="007952EA" w:rsidRDefault="009F5697" w:rsidP="002469B9">
            <w:pPr>
              <w:jc w:val="center"/>
              <w:rPr>
                <w:b/>
                <w:color w:val="000000"/>
                <w:sz w:val="28"/>
                <w:lang w:val="cs-CZ" w:eastAsia="cs-CZ"/>
              </w:rPr>
            </w:pPr>
            <w:r>
              <w:rPr>
                <w:b/>
                <w:color w:val="000000"/>
                <w:sz w:val="28"/>
                <w:lang w:val="cs-CZ" w:eastAsia="cs-CZ"/>
              </w:rPr>
              <w:t>Jíl</w:t>
            </w:r>
          </w:p>
        </w:tc>
        <w:tc>
          <w:tcPr>
            <w:tcW w:w="1700" w:type="dxa"/>
            <w:vMerge/>
            <w:tcBorders>
              <w:top w:val="nil"/>
              <w:left w:val="single" w:sz="4" w:space="0" w:color="auto"/>
              <w:bottom w:val="single" w:sz="4" w:space="0" w:color="auto"/>
              <w:right w:val="single" w:sz="4" w:space="0" w:color="auto"/>
            </w:tcBorders>
            <w:vAlign w:val="center"/>
            <w:hideMark/>
          </w:tcPr>
          <w:p w:rsidR="009F5697" w:rsidRPr="007952EA" w:rsidRDefault="009F5697" w:rsidP="002469B9">
            <w:pPr>
              <w:jc w:val="center"/>
              <w:rPr>
                <w:b/>
                <w:color w:val="000000"/>
                <w:sz w:val="28"/>
                <w:lang w:val="cs-CZ" w:eastAsia="cs-CZ"/>
              </w:rPr>
            </w:pPr>
          </w:p>
        </w:tc>
        <w:tc>
          <w:tcPr>
            <w:tcW w:w="1843" w:type="dxa"/>
            <w:vMerge/>
            <w:tcBorders>
              <w:top w:val="nil"/>
              <w:left w:val="single" w:sz="4" w:space="0" w:color="auto"/>
              <w:bottom w:val="single" w:sz="4" w:space="0" w:color="auto"/>
            </w:tcBorders>
            <w:vAlign w:val="center"/>
            <w:hideMark/>
          </w:tcPr>
          <w:p w:rsidR="009F5697" w:rsidRPr="007952EA" w:rsidRDefault="009F5697" w:rsidP="002469B9">
            <w:pPr>
              <w:jc w:val="center"/>
              <w:rPr>
                <w:b/>
                <w:color w:val="000000"/>
                <w:sz w:val="28"/>
                <w:lang w:val="cs-CZ" w:eastAsia="cs-CZ"/>
              </w:rPr>
            </w:pPr>
          </w:p>
        </w:tc>
      </w:tr>
      <w:tr w:rsidR="009F5697" w:rsidRPr="007952EA" w:rsidTr="002469B9">
        <w:trPr>
          <w:trHeight w:val="567"/>
          <w:jc w:val="center"/>
        </w:trPr>
        <w:tc>
          <w:tcPr>
            <w:tcW w:w="993" w:type="dxa"/>
            <w:tcBorders>
              <w:top w:val="single" w:sz="4" w:space="0" w:color="auto"/>
              <w:bottom w:val="nil"/>
              <w:right w:val="single" w:sz="4" w:space="0" w:color="auto"/>
            </w:tcBorders>
            <w:shd w:val="clear" w:color="auto" w:fill="auto"/>
            <w:noWrap/>
            <w:vAlign w:val="center"/>
            <w:hideMark/>
          </w:tcPr>
          <w:p w:rsidR="009F5697" w:rsidRPr="007952EA" w:rsidRDefault="009F5697" w:rsidP="002469B9">
            <w:pPr>
              <w:rPr>
                <w:b/>
                <w:color w:val="000000"/>
                <w:sz w:val="28"/>
                <w:lang w:val="cs-CZ" w:eastAsia="cs-CZ"/>
              </w:rPr>
            </w:pPr>
            <w:r>
              <w:rPr>
                <w:b/>
                <w:color w:val="000000"/>
                <w:sz w:val="28"/>
                <w:lang w:val="cs-CZ" w:eastAsia="cs-CZ"/>
              </w:rPr>
              <w:t>SVAC</w:t>
            </w:r>
          </w:p>
        </w:tc>
        <w:tc>
          <w:tcPr>
            <w:tcW w:w="1417" w:type="dxa"/>
            <w:tcBorders>
              <w:top w:val="single" w:sz="4" w:space="0" w:color="auto"/>
              <w:lef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2</w:t>
            </w:r>
            <w:r>
              <w:rPr>
                <w:color w:val="000000"/>
                <w:sz w:val="28"/>
                <w:lang w:val="cs-CZ" w:eastAsia="cs-CZ"/>
              </w:rPr>
              <w:t>,</w:t>
            </w:r>
            <w:r w:rsidRPr="007952EA">
              <w:rPr>
                <w:color w:val="000000"/>
                <w:sz w:val="28"/>
                <w:lang w:val="cs-CZ" w:eastAsia="cs-CZ"/>
              </w:rPr>
              <w:t>8-12</w:t>
            </w:r>
            <w:r>
              <w:rPr>
                <w:color w:val="000000"/>
                <w:sz w:val="28"/>
                <w:lang w:val="cs-CZ" w:eastAsia="cs-CZ"/>
              </w:rPr>
              <w:t>,</w:t>
            </w:r>
            <w:r w:rsidRPr="007952EA">
              <w:rPr>
                <w:color w:val="000000"/>
                <w:sz w:val="28"/>
                <w:lang w:val="cs-CZ" w:eastAsia="cs-CZ"/>
              </w:rPr>
              <w:t>1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6</w:t>
            </w:r>
            <w:r>
              <w:rPr>
                <w:color w:val="000000"/>
                <w:sz w:val="28"/>
                <w:lang w:val="cs-CZ" w:eastAsia="cs-CZ"/>
              </w:rPr>
              <w:t>,</w:t>
            </w:r>
            <w:r w:rsidRPr="007952EA">
              <w:rPr>
                <w:color w:val="000000"/>
                <w:sz w:val="28"/>
                <w:lang w:val="cs-CZ" w:eastAsia="cs-CZ"/>
              </w:rPr>
              <w:t>6)</w:t>
            </w:r>
          </w:p>
        </w:tc>
        <w:tc>
          <w:tcPr>
            <w:tcW w:w="1276" w:type="dxa"/>
            <w:tcBorders>
              <w:top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41</w:t>
            </w:r>
            <w:r>
              <w:rPr>
                <w:color w:val="000000"/>
                <w:sz w:val="28"/>
                <w:lang w:val="cs-CZ" w:eastAsia="cs-CZ"/>
              </w:rPr>
              <w:t>,</w:t>
            </w:r>
            <w:r w:rsidRPr="007952EA">
              <w:rPr>
                <w:color w:val="000000"/>
                <w:sz w:val="28"/>
                <w:lang w:val="cs-CZ" w:eastAsia="cs-CZ"/>
              </w:rPr>
              <w:t>4-80</w:t>
            </w:r>
            <w:r>
              <w:rPr>
                <w:color w:val="000000"/>
                <w:sz w:val="28"/>
                <w:lang w:val="cs-CZ" w:eastAsia="cs-CZ"/>
              </w:rPr>
              <w:t>,</w:t>
            </w:r>
            <w:r w:rsidRPr="007952EA">
              <w:rPr>
                <w:color w:val="000000"/>
                <w:sz w:val="28"/>
                <w:lang w:val="cs-CZ" w:eastAsia="cs-CZ"/>
              </w:rPr>
              <w:t>9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66</w:t>
            </w:r>
            <w:r>
              <w:rPr>
                <w:color w:val="000000"/>
                <w:sz w:val="28"/>
                <w:lang w:val="cs-CZ" w:eastAsia="cs-CZ"/>
              </w:rPr>
              <w:t>,</w:t>
            </w:r>
            <w:r w:rsidRPr="007952EA">
              <w:rPr>
                <w:color w:val="000000"/>
                <w:sz w:val="28"/>
                <w:lang w:val="cs-CZ" w:eastAsia="cs-CZ"/>
              </w:rPr>
              <w:t>9)</w:t>
            </w:r>
          </w:p>
        </w:tc>
        <w:tc>
          <w:tcPr>
            <w:tcW w:w="1276" w:type="dxa"/>
            <w:tcBorders>
              <w:top w:val="single" w:sz="4" w:space="0" w:color="auto"/>
              <w:righ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3</w:t>
            </w:r>
            <w:r>
              <w:rPr>
                <w:color w:val="000000"/>
                <w:sz w:val="28"/>
                <w:lang w:val="cs-CZ" w:eastAsia="cs-CZ"/>
              </w:rPr>
              <w:t>,</w:t>
            </w:r>
            <w:r w:rsidRPr="007952EA">
              <w:rPr>
                <w:color w:val="000000"/>
                <w:sz w:val="28"/>
                <w:lang w:val="cs-CZ" w:eastAsia="cs-CZ"/>
              </w:rPr>
              <w:t>6-19</w:t>
            </w:r>
            <w:r>
              <w:rPr>
                <w:color w:val="000000"/>
                <w:sz w:val="28"/>
                <w:lang w:val="cs-CZ" w:eastAsia="cs-CZ"/>
              </w:rPr>
              <w:t>,</w:t>
            </w:r>
            <w:r w:rsidRPr="007952EA">
              <w:rPr>
                <w:color w:val="000000"/>
                <w:sz w:val="28"/>
                <w:lang w:val="cs-CZ" w:eastAsia="cs-CZ"/>
              </w:rPr>
              <w:t>4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10</w:t>
            </w:r>
            <w:r>
              <w:rPr>
                <w:color w:val="000000"/>
                <w:sz w:val="28"/>
                <w:lang w:val="cs-CZ" w:eastAsia="cs-CZ"/>
              </w:rPr>
              <w:t>,</w:t>
            </w:r>
            <w:r w:rsidRPr="007952EA">
              <w:rPr>
                <w:color w:val="000000"/>
                <w:sz w:val="28"/>
                <w:lang w:val="cs-CZ" w:eastAsia="cs-CZ"/>
              </w:rPr>
              <w:t>6)</w:t>
            </w:r>
          </w:p>
        </w:tc>
        <w:tc>
          <w:tcPr>
            <w:tcW w:w="1700" w:type="dxa"/>
            <w:tcBorders>
              <w:top w:val="single" w:sz="4" w:space="0" w:color="auto"/>
              <w:left w:val="single" w:sz="4" w:space="0" w:color="auto"/>
              <w:righ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8</w:t>
            </w:r>
            <w:r>
              <w:rPr>
                <w:color w:val="000000"/>
                <w:sz w:val="28"/>
                <w:lang w:val="cs-CZ" w:eastAsia="cs-CZ"/>
              </w:rPr>
              <w:t>,</w:t>
            </w:r>
            <w:r w:rsidRPr="007952EA">
              <w:rPr>
                <w:color w:val="000000"/>
                <w:sz w:val="28"/>
                <w:lang w:val="cs-CZ" w:eastAsia="cs-CZ"/>
              </w:rPr>
              <w:t>8-15</w:t>
            </w:r>
            <w:r>
              <w:rPr>
                <w:color w:val="000000"/>
                <w:sz w:val="28"/>
                <w:lang w:val="cs-CZ" w:eastAsia="cs-CZ"/>
              </w:rPr>
              <w:t>,</w:t>
            </w:r>
            <w:r w:rsidRPr="007952EA">
              <w:rPr>
                <w:color w:val="000000"/>
                <w:sz w:val="28"/>
                <w:lang w:val="cs-CZ" w:eastAsia="cs-CZ"/>
              </w:rPr>
              <w:t>1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11</w:t>
            </w:r>
            <w:r>
              <w:rPr>
                <w:color w:val="000000"/>
                <w:sz w:val="28"/>
                <w:lang w:val="cs-CZ" w:eastAsia="cs-CZ"/>
              </w:rPr>
              <w:t>,</w:t>
            </w:r>
            <w:r w:rsidRPr="007952EA">
              <w:rPr>
                <w:color w:val="000000"/>
                <w:sz w:val="28"/>
                <w:lang w:val="cs-CZ" w:eastAsia="cs-CZ"/>
              </w:rPr>
              <w:t>2)</w:t>
            </w:r>
          </w:p>
        </w:tc>
        <w:tc>
          <w:tcPr>
            <w:tcW w:w="1843" w:type="dxa"/>
            <w:tcBorders>
              <w:top w:val="single" w:sz="4" w:space="0" w:color="auto"/>
              <w:lef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0</w:t>
            </w:r>
            <w:r>
              <w:rPr>
                <w:color w:val="000000"/>
                <w:sz w:val="28"/>
                <w:lang w:val="cs-CZ" w:eastAsia="cs-CZ"/>
              </w:rPr>
              <w:t>,</w:t>
            </w:r>
            <w:r w:rsidRPr="007952EA">
              <w:rPr>
                <w:color w:val="000000"/>
                <w:sz w:val="28"/>
                <w:lang w:val="cs-CZ" w:eastAsia="cs-CZ"/>
              </w:rPr>
              <w:t>982-1</w:t>
            </w:r>
            <w:r>
              <w:rPr>
                <w:color w:val="000000"/>
                <w:sz w:val="28"/>
                <w:lang w:val="cs-CZ" w:eastAsia="cs-CZ"/>
              </w:rPr>
              <w:t>,</w:t>
            </w:r>
            <w:r w:rsidRPr="007952EA">
              <w:rPr>
                <w:color w:val="000000"/>
                <w:sz w:val="28"/>
                <w:lang w:val="cs-CZ" w:eastAsia="cs-CZ"/>
              </w:rPr>
              <w:t>466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1</w:t>
            </w:r>
            <w:r>
              <w:rPr>
                <w:color w:val="000000"/>
                <w:sz w:val="28"/>
                <w:lang w:val="cs-CZ" w:eastAsia="cs-CZ"/>
              </w:rPr>
              <w:t>,307</w:t>
            </w:r>
            <w:r w:rsidRPr="007952EA">
              <w:rPr>
                <w:color w:val="000000"/>
                <w:sz w:val="28"/>
                <w:lang w:val="cs-CZ" w:eastAsia="cs-CZ"/>
              </w:rPr>
              <w:t>)</w:t>
            </w:r>
          </w:p>
        </w:tc>
      </w:tr>
      <w:tr w:rsidR="009F5697" w:rsidRPr="007952EA" w:rsidTr="002469B9">
        <w:trPr>
          <w:trHeight w:val="567"/>
          <w:jc w:val="center"/>
        </w:trPr>
        <w:tc>
          <w:tcPr>
            <w:tcW w:w="993" w:type="dxa"/>
            <w:tcBorders>
              <w:top w:val="nil"/>
              <w:bottom w:val="single" w:sz="4" w:space="0" w:color="auto"/>
              <w:right w:val="single" w:sz="4" w:space="0" w:color="auto"/>
            </w:tcBorders>
            <w:shd w:val="clear" w:color="auto" w:fill="auto"/>
            <w:noWrap/>
            <w:vAlign w:val="center"/>
            <w:hideMark/>
          </w:tcPr>
          <w:p w:rsidR="009F5697" w:rsidRPr="007952EA" w:rsidRDefault="009F5697" w:rsidP="002469B9">
            <w:pPr>
              <w:rPr>
                <w:b/>
                <w:color w:val="000000"/>
                <w:sz w:val="28"/>
                <w:lang w:val="cs-CZ" w:eastAsia="cs-CZ"/>
              </w:rPr>
            </w:pPr>
            <w:r w:rsidRPr="007952EA">
              <w:rPr>
                <w:b/>
                <w:color w:val="000000"/>
                <w:sz w:val="28"/>
                <w:lang w:val="cs-CZ" w:eastAsia="cs-CZ"/>
              </w:rPr>
              <w:t>SUC</w:t>
            </w:r>
            <w:r>
              <w:rPr>
                <w:b/>
                <w:color w:val="000000"/>
                <w:sz w:val="28"/>
                <w:lang w:val="cs-CZ" w:eastAsia="cs-CZ"/>
              </w:rPr>
              <w:t>H</w:t>
            </w:r>
          </w:p>
        </w:tc>
        <w:tc>
          <w:tcPr>
            <w:tcW w:w="1417" w:type="dxa"/>
            <w:tcBorders>
              <w:lef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3</w:t>
            </w:r>
            <w:r>
              <w:rPr>
                <w:color w:val="000000"/>
                <w:sz w:val="28"/>
                <w:lang w:val="cs-CZ" w:eastAsia="cs-CZ"/>
              </w:rPr>
              <w:t>,</w:t>
            </w:r>
            <w:r w:rsidRPr="007952EA">
              <w:rPr>
                <w:color w:val="000000"/>
                <w:sz w:val="28"/>
                <w:lang w:val="cs-CZ" w:eastAsia="cs-CZ"/>
              </w:rPr>
              <w:t>5-11</w:t>
            </w:r>
            <w:r>
              <w:rPr>
                <w:color w:val="000000"/>
                <w:sz w:val="28"/>
                <w:lang w:val="cs-CZ" w:eastAsia="cs-CZ"/>
              </w:rPr>
              <w:t>,</w:t>
            </w:r>
            <w:r w:rsidRPr="007952EA">
              <w:rPr>
                <w:color w:val="000000"/>
                <w:sz w:val="28"/>
                <w:lang w:val="cs-CZ" w:eastAsia="cs-CZ"/>
              </w:rPr>
              <w:t>9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6</w:t>
            </w:r>
            <w:r>
              <w:rPr>
                <w:color w:val="000000"/>
                <w:sz w:val="28"/>
                <w:lang w:val="cs-CZ" w:eastAsia="cs-CZ"/>
              </w:rPr>
              <w:t>,</w:t>
            </w:r>
            <w:r w:rsidRPr="007952EA">
              <w:rPr>
                <w:color w:val="000000"/>
                <w:sz w:val="28"/>
                <w:lang w:val="cs-CZ" w:eastAsia="cs-CZ"/>
              </w:rPr>
              <w:t>1)</w:t>
            </w:r>
          </w:p>
        </w:tc>
        <w:tc>
          <w:tcPr>
            <w:tcW w:w="1276" w:type="dxa"/>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43</w:t>
            </w:r>
            <w:r>
              <w:rPr>
                <w:color w:val="000000"/>
                <w:sz w:val="28"/>
                <w:lang w:val="cs-CZ" w:eastAsia="cs-CZ"/>
              </w:rPr>
              <w:t>,</w:t>
            </w:r>
            <w:r w:rsidRPr="007952EA">
              <w:rPr>
                <w:color w:val="000000"/>
                <w:sz w:val="28"/>
                <w:lang w:val="cs-CZ" w:eastAsia="cs-CZ"/>
              </w:rPr>
              <w:t>6-85</w:t>
            </w:r>
            <w:r>
              <w:rPr>
                <w:color w:val="000000"/>
                <w:sz w:val="28"/>
                <w:lang w:val="cs-CZ" w:eastAsia="cs-CZ"/>
              </w:rPr>
              <w:t>,</w:t>
            </w:r>
            <w:r w:rsidRPr="007952EA">
              <w:rPr>
                <w:color w:val="000000"/>
                <w:sz w:val="28"/>
                <w:lang w:val="cs-CZ" w:eastAsia="cs-CZ"/>
              </w:rPr>
              <w:t>2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71</w:t>
            </w:r>
            <w:r>
              <w:rPr>
                <w:color w:val="000000"/>
                <w:sz w:val="28"/>
                <w:lang w:val="cs-CZ" w:eastAsia="cs-CZ"/>
              </w:rPr>
              <w:t>,</w:t>
            </w:r>
            <w:r w:rsidRPr="007952EA">
              <w:rPr>
                <w:color w:val="000000"/>
                <w:sz w:val="28"/>
                <w:lang w:val="cs-CZ" w:eastAsia="cs-CZ"/>
              </w:rPr>
              <w:t>6)</w:t>
            </w:r>
          </w:p>
        </w:tc>
        <w:tc>
          <w:tcPr>
            <w:tcW w:w="1276" w:type="dxa"/>
            <w:tcBorders>
              <w:righ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3</w:t>
            </w:r>
            <w:r>
              <w:rPr>
                <w:color w:val="000000"/>
                <w:sz w:val="28"/>
                <w:lang w:val="cs-CZ" w:eastAsia="cs-CZ"/>
              </w:rPr>
              <w:t>,</w:t>
            </w:r>
            <w:r w:rsidRPr="007952EA">
              <w:rPr>
                <w:color w:val="000000"/>
                <w:sz w:val="28"/>
                <w:lang w:val="cs-CZ" w:eastAsia="cs-CZ"/>
              </w:rPr>
              <w:t>6-15</w:t>
            </w:r>
            <w:r>
              <w:rPr>
                <w:color w:val="000000"/>
                <w:sz w:val="28"/>
                <w:lang w:val="cs-CZ" w:eastAsia="cs-CZ"/>
              </w:rPr>
              <w:t>,</w:t>
            </w:r>
            <w:r w:rsidRPr="007952EA">
              <w:rPr>
                <w:color w:val="000000"/>
                <w:sz w:val="28"/>
                <w:lang w:val="cs-CZ" w:eastAsia="cs-CZ"/>
              </w:rPr>
              <w:t>2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6</w:t>
            </w:r>
            <w:r>
              <w:rPr>
                <w:color w:val="000000"/>
                <w:sz w:val="28"/>
                <w:lang w:val="cs-CZ" w:eastAsia="cs-CZ"/>
              </w:rPr>
              <w:t>,</w:t>
            </w:r>
            <w:r w:rsidRPr="007952EA">
              <w:rPr>
                <w:color w:val="000000"/>
                <w:sz w:val="28"/>
                <w:lang w:val="cs-CZ" w:eastAsia="cs-CZ"/>
              </w:rPr>
              <w:t>9)</w:t>
            </w:r>
          </w:p>
        </w:tc>
        <w:tc>
          <w:tcPr>
            <w:tcW w:w="1700" w:type="dxa"/>
            <w:tcBorders>
              <w:left w:val="single" w:sz="4" w:space="0" w:color="auto"/>
              <w:bottom w:val="single" w:sz="4" w:space="0" w:color="auto"/>
              <w:righ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5</w:t>
            </w:r>
            <w:r>
              <w:rPr>
                <w:color w:val="000000"/>
                <w:sz w:val="28"/>
                <w:lang w:val="cs-CZ" w:eastAsia="cs-CZ"/>
              </w:rPr>
              <w:t>,</w:t>
            </w:r>
            <w:r w:rsidRPr="007952EA">
              <w:rPr>
                <w:color w:val="000000"/>
                <w:sz w:val="28"/>
                <w:lang w:val="cs-CZ" w:eastAsia="cs-CZ"/>
              </w:rPr>
              <w:t>5-9</w:t>
            </w:r>
            <w:r>
              <w:rPr>
                <w:color w:val="000000"/>
                <w:sz w:val="28"/>
                <w:lang w:val="cs-CZ" w:eastAsia="cs-CZ"/>
              </w:rPr>
              <w:t>,</w:t>
            </w:r>
            <w:r w:rsidRPr="007952EA">
              <w:rPr>
                <w:color w:val="000000"/>
                <w:sz w:val="28"/>
                <w:lang w:val="cs-CZ" w:eastAsia="cs-CZ"/>
              </w:rPr>
              <w:t>7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7</w:t>
            </w:r>
            <w:r>
              <w:rPr>
                <w:color w:val="000000"/>
                <w:sz w:val="28"/>
                <w:lang w:val="cs-CZ" w:eastAsia="cs-CZ"/>
              </w:rPr>
              <w:t>,</w:t>
            </w:r>
            <w:r w:rsidRPr="007952EA">
              <w:rPr>
                <w:color w:val="000000"/>
                <w:sz w:val="28"/>
                <w:lang w:val="cs-CZ" w:eastAsia="cs-CZ"/>
              </w:rPr>
              <w:t>7)</w:t>
            </w:r>
          </w:p>
        </w:tc>
        <w:tc>
          <w:tcPr>
            <w:tcW w:w="1843" w:type="dxa"/>
            <w:tcBorders>
              <w:left w:val="single" w:sz="4" w:space="0" w:color="auto"/>
            </w:tcBorders>
            <w:shd w:val="clear" w:color="auto" w:fill="auto"/>
            <w:noWrap/>
            <w:vAlign w:val="center"/>
            <w:hideMark/>
          </w:tcPr>
          <w:p w:rsidR="009F5697" w:rsidRPr="007952EA" w:rsidRDefault="009F5697" w:rsidP="002469B9">
            <w:pPr>
              <w:jc w:val="center"/>
              <w:rPr>
                <w:color w:val="000000"/>
                <w:sz w:val="28"/>
                <w:lang w:val="cs-CZ" w:eastAsia="cs-CZ"/>
              </w:rPr>
            </w:pPr>
            <w:r w:rsidRPr="007952EA">
              <w:rPr>
                <w:color w:val="000000"/>
                <w:sz w:val="28"/>
                <w:lang w:val="cs-CZ" w:eastAsia="cs-CZ"/>
              </w:rPr>
              <w:t>0</w:t>
            </w:r>
            <w:r>
              <w:rPr>
                <w:color w:val="000000"/>
                <w:sz w:val="28"/>
                <w:lang w:val="cs-CZ" w:eastAsia="cs-CZ"/>
              </w:rPr>
              <w:t>,</w:t>
            </w:r>
            <w:r w:rsidRPr="007952EA">
              <w:rPr>
                <w:color w:val="000000"/>
                <w:sz w:val="28"/>
                <w:lang w:val="cs-CZ" w:eastAsia="cs-CZ"/>
              </w:rPr>
              <w:t>856-1</w:t>
            </w:r>
            <w:r>
              <w:rPr>
                <w:color w:val="000000"/>
                <w:sz w:val="28"/>
                <w:lang w:val="cs-CZ" w:eastAsia="cs-CZ"/>
              </w:rPr>
              <w:t>,</w:t>
            </w:r>
            <w:r w:rsidRPr="007952EA">
              <w:rPr>
                <w:color w:val="000000"/>
                <w:sz w:val="28"/>
                <w:lang w:val="cs-CZ" w:eastAsia="cs-CZ"/>
              </w:rPr>
              <w:t>157 (</w:t>
            </w:r>
            <m:oMath>
              <m:acc>
                <m:accPr>
                  <m:chr m:val="̅"/>
                  <m:ctrlPr>
                    <w:rPr>
                      <w:rFonts w:ascii="Cambria Math" w:hAnsi="Cambria Math"/>
                      <w:color w:val="000000"/>
                      <w:sz w:val="28"/>
                      <w:szCs w:val="20"/>
                      <w:lang w:val="cs-CZ" w:eastAsia="cs-CZ"/>
                    </w:rPr>
                  </m:ctrlPr>
                </m:accPr>
                <m:e>
                  <m:r>
                    <m:rPr>
                      <m:sty m:val="p"/>
                    </m:rPr>
                    <w:rPr>
                      <w:rFonts w:ascii="Cambria Math" w:hAnsi="Cambria Math"/>
                      <w:color w:val="000000"/>
                      <w:sz w:val="28"/>
                      <w:szCs w:val="20"/>
                      <w:lang w:val="cs-CZ" w:eastAsia="cs-CZ"/>
                    </w:rPr>
                    <m:t>x</m:t>
                  </m:r>
                </m:e>
              </m:acc>
              <m:r>
                <w:rPr>
                  <w:rFonts w:ascii="Cambria Math" w:hAnsi="Cambria Math"/>
                  <w:color w:val="000000"/>
                  <w:sz w:val="28"/>
                  <w:szCs w:val="20"/>
                  <w:lang w:val="cs-CZ" w:eastAsia="cs-CZ"/>
                </w:rPr>
                <m:t xml:space="preserve"> </m:t>
              </m:r>
            </m:oMath>
            <w:r w:rsidRPr="007952EA">
              <w:rPr>
                <w:color w:val="000000"/>
                <w:sz w:val="28"/>
                <w:lang w:val="cs-CZ" w:eastAsia="cs-CZ"/>
              </w:rPr>
              <w:t>1</w:t>
            </w:r>
            <w:r>
              <w:rPr>
                <w:color w:val="000000"/>
                <w:sz w:val="28"/>
                <w:lang w:val="cs-CZ" w:eastAsia="cs-CZ"/>
              </w:rPr>
              <w:t>,039</w:t>
            </w:r>
            <w:r w:rsidRPr="007952EA">
              <w:rPr>
                <w:color w:val="000000"/>
                <w:sz w:val="28"/>
                <w:lang w:val="cs-CZ" w:eastAsia="cs-CZ"/>
              </w:rPr>
              <w:t>)</w:t>
            </w:r>
          </w:p>
        </w:tc>
      </w:tr>
    </w:tbl>
    <w:p w:rsidR="009F5697" w:rsidRPr="00317596" w:rsidRDefault="009F5697" w:rsidP="009F5697">
      <w:pPr>
        <w:pStyle w:val="Zkladntext"/>
        <w:jc w:val="center"/>
        <w:rPr>
          <w:u w:val="single"/>
          <w:lang w:val="cs-CZ"/>
        </w:rPr>
      </w:pPr>
      <w:r>
        <w:rPr>
          <w:noProof/>
          <w:lang w:val="cs-CZ" w:eastAsia="cs-CZ"/>
        </w:rPr>
        <w:lastRenderedPageBreak/>
        <w:drawing>
          <wp:inline distT="0" distB="0" distL="0" distR="0" wp14:anchorId="03509195" wp14:editId="44EDC4F0">
            <wp:extent cx="2990849" cy="4371975"/>
            <wp:effectExtent l="0" t="0" r="19685"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cs-CZ" w:eastAsia="cs-CZ"/>
        </w:rPr>
        <w:drawing>
          <wp:inline distT="0" distB="0" distL="0" distR="0" wp14:anchorId="70A913C9" wp14:editId="21690CBE">
            <wp:extent cx="2990849" cy="4371975"/>
            <wp:effectExtent l="0" t="0" r="1968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5697" w:rsidRDefault="009F5697" w:rsidP="009F5697">
      <w:pPr>
        <w:pStyle w:val="Zkladntext"/>
        <w:jc w:val="center"/>
        <w:rPr>
          <w:bCs/>
          <w:sz w:val="28"/>
          <w:szCs w:val="28"/>
          <w:lang w:val="cs-CZ"/>
        </w:rPr>
      </w:pPr>
      <w:r>
        <w:rPr>
          <w:bCs/>
          <w:sz w:val="28"/>
          <w:szCs w:val="28"/>
          <w:lang w:val="cs-CZ"/>
        </w:rPr>
        <w:t>Obrázek 1</w:t>
      </w:r>
    </w:p>
    <w:p w:rsidR="009F5697" w:rsidRPr="00317596" w:rsidRDefault="009F5697" w:rsidP="009F5697">
      <w:pPr>
        <w:pStyle w:val="Zkladntext"/>
        <w:jc w:val="center"/>
        <w:rPr>
          <w:bCs/>
          <w:sz w:val="28"/>
          <w:szCs w:val="28"/>
          <w:lang w:val="cs-CZ"/>
        </w:rPr>
      </w:pPr>
      <w:r>
        <w:rPr>
          <w:bCs/>
          <w:sz w:val="28"/>
          <w:szCs w:val="28"/>
          <w:lang w:val="cs-CZ"/>
        </w:rPr>
        <w:t>Výsledky zrnitostní analýzy vzorků půdy (světle šedá) a sedimentů (tmavě šedá) v obou povodích</w:t>
      </w:r>
    </w:p>
    <w:p w:rsidR="009F5697" w:rsidRDefault="009F5697" w:rsidP="005252B8">
      <w:pPr>
        <w:pStyle w:val="Zkladntext"/>
        <w:rPr>
          <w:bCs/>
          <w:sz w:val="28"/>
          <w:szCs w:val="28"/>
          <w:lang w:val="cs-CZ"/>
        </w:rPr>
      </w:pPr>
    </w:p>
    <w:p w:rsidR="00B52905" w:rsidRDefault="00100470" w:rsidP="005252B8">
      <w:pPr>
        <w:pStyle w:val="Zkladntext"/>
        <w:rPr>
          <w:bCs/>
          <w:sz w:val="28"/>
          <w:szCs w:val="28"/>
          <w:lang w:val="cs-CZ"/>
        </w:rPr>
      </w:pPr>
      <w:r>
        <w:rPr>
          <w:bCs/>
          <w:sz w:val="28"/>
          <w:szCs w:val="28"/>
          <w:lang w:val="cs-CZ"/>
        </w:rPr>
        <w:t xml:space="preserve">zajištěno </w:t>
      </w:r>
      <w:r w:rsidR="005D135F">
        <w:rPr>
          <w:bCs/>
          <w:sz w:val="28"/>
          <w:szCs w:val="28"/>
          <w:lang w:val="cs-CZ"/>
        </w:rPr>
        <w:t>VÚPOP</w:t>
      </w:r>
      <w:r>
        <w:rPr>
          <w:bCs/>
          <w:sz w:val="28"/>
          <w:szCs w:val="28"/>
          <w:lang w:val="cs-CZ"/>
        </w:rPr>
        <w:t>. Druhé měření v povodí SUCH a probíhá kontinuálně od roku 2012</w:t>
      </w:r>
      <w:r w:rsidR="005D135F">
        <w:rPr>
          <w:bCs/>
          <w:sz w:val="28"/>
          <w:szCs w:val="28"/>
          <w:lang w:val="cs-CZ"/>
        </w:rPr>
        <w:t xml:space="preserve"> a provádí jej VÚMOP</w:t>
      </w:r>
      <w:r>
        <w:rPr>
          <w:bCs/>
          <w:sz w:val="28"/>
          <w:szCs w:val="28"/>
          <w:lang w:val="cs-CZ"/>
        </w:rPr>
        <w:t xml:space="preserve">. Jedná se o bodová měření hloubky dna od pevně zvoleného bodu v neměnné čtvercové síti. Tato metoda </w:t>
      </w:r>
      <w:r w:rsidR="005D135F">
        <w:rPr>
          <w:bCs/>
          <w:sz w:val="28"/>
          <w:szCs w:val="28"/>
          <w:lang w:val="cs-CZ"/>
        </w:rPr>
        <w:t>je</w:t>
      </w:r>
      <w:r>
        <w:rPr>
          <w:bCs/>
          <w:sz w:val="28"/>
          <w:szCs w:val="28"/>
          <w:lang w:val="cs-CZ"/>
        </w:rPr>
        <w:t xml:space="preserve"> </w:t>
      </w:r>
      <w:r w:rsidR="005D135F">
        <w:rPr>
          <w:bCs/>
          <w:sz w:val="28"/>
          <w:szCs w:val="28"/>
          <w:lang w:val="cs-CZ"/>
        </w:rPr>
        <w:t>vhodná</w:t>
      </w:r>
      <w:r>
        <w:rPr>
          <w:bCs/>
          <w:sz w:val="28"/>
          <w:szCs w:val="28"/>
          <w:lang w:val="cs-CZ"/>
        </w:rPr>
        <w:t xml:space="preserve"> zejména pro nádrže s malou hloubkou (do několika metrů).</w:t>
      </w:r>
    </w:p>
    <w:p w:rsidR="00100470" w:rsidRDefault="00100470" w:rsidP="005252B8">
      <w:pPr>
        <w:pStyle w:val="Zkladntext"/>
        <w:rPr>
          <w:bCs/>
          <w:sz w:val="28"/>
          <w:szCs w:val="28"/>
          <w:lang w:val="cs-CZ"/>
        </w:rPr>
      </w:pPr>
    </w:p>
    <w:p w:rsidR="009F5697" w:rsidRDefault="00D633DA" w:rsidP="005252B8">
      <w:pPr>
        <w:pStyle w:val="Zkladntext"/>
        <w:rPr>
          <w:bCs/>
          <w:sz w:val="28"/>
          <w:szCs w:val="28"/>
          <w:lang w:val="cs-CZ"/>
        </w:rPr>
      </w:pPr>
      <w:r>
        <w:rPr>
          <w:bCs/>
          <w:sz w:val="28"/>
          <w:szCs w:val="28"/>
          <w:lang w:val="cs-CZ"/>
        </w:rPr>
        <w:t xml:space="preserve">Pro modelování intenzity erozních procesů byly zvoleny tři modely – USLE </w:t>
      </w:r>
      <w:r w:rsidR="00BF1DE1">
        <w:rPr>
          <w:bCs/>
          <w:sz w:val="28"/>
          <w:szCs w:val="28"/>
          <w:lang w:val="cs-CZ"/>
        </w:rPr>
        <w:t>[8</w:t>
      </w:r>
      <w:r w:rsidR="005D135F">
        <w:rPr>
          <w:bCs/>
          <w:sz w:val="28"/>
          <w:szCs w:val="28"/>
          <w:lang w:val="cs-CZ"/>
        </w:rPr>
        <w:t>]</w:t>
      </w:r>
      <w:r w:rsidR="0062331C" w:rsidRPr="0062331C">
        <w:rPr>
          <w:bCs/>
          <w:sz w:val="28"/>
          <w:szCs w:val="28"/>
          <w:lang w:val="cs-CZ"/>
        </w:rPr>
        <w:t xml:space="preserve">, </w:t>
      </w:r>
      <w:r w:rsidRPr="0062331C">
        <w:rPr>
          <w:bCs/>
          <w:sz w:val="28"/>
          <w:szCs w:val="28"/>
          <w:lang w:val="cs-CZ"/>
        </w:rPr>
        <w:t xml:space="preserve">RUSLE </w:t>
      </w:r>
      <w:r w:rsidR="00BF1DE1">
        <w:rPr>
          <w:bCs/>
          <w:sz w:val="28"/>
          <w:szCs w:val="28"/>
          <w:lang w:val="cs-CZ"/>
        </w:rPr>
        <w:t>[9</w:t>
      </w:r>
      <w:r w:rsidR="0062331C" w:rsidRPr="0062331C">
        <w:rPr>
          <w:bCs/>
          <w:sz w:val="28"/>
          <w:szCs w:val="28"/>
          <w:lang w:val="cs-CZ"/>
        </w:rPr>
        <w:t>]</w:t>
      </w:r>
      <w:r w:rsidRPr="0062331C">
        <w:rPr>
          <w:bCs/>
          <w:sz w:val="28"/>
          <w:szCs w:val="28"/>
          <w:lang w:val="cs-CZ"/>
        </w:rPr>
        <w:t xml:space="preserve"> a USPED</w:t>
      </w:r>
      <w:r w:rsidR="000B74D8" w:rsidRPr="0062331C">
        <w:rPr>
          <w:bCs/>
          <w:sz w:val="28"/>
          <w:szCs w:val="28"/>
          <w:lang w:val="cs-CZ"/>
        </w:rPr>
        <w:t xml:space="preserve"> </w:t>
      </w:r>
      <w:r w:rsidR="00BF1DE1">
        <w:rPr>
          <w:bCs/>
          <w:sz w:val="28"/>
          <w:szCs w:val="28"/>
          <w:lang w:val="cs-CZ"/>
        </w:rPr>
        <w:t>[10</w:t>
      </w:r>
      <w:r w:rsidR="0062331C" w:rsidRPr="0062331C">
        <w:rPr>
          <w:bCs/>
          <w:sz w:val="28"/>
          <w:szCs w:val="28"/>
          <w:lang w:val="cs-CZ"/>
        </w:rPr>
        <w:t>].</w:t>
      </w:r>
      <w:r>
        <w:rPr>
          <w:bCs/>
          <w:sz w:val="28"/>
          <w:szCs w:val="28"/>
          <w:lang w:val="cs-CZ"/>
        </w:rPr>
        <w:t xml:space="preserve"> </w:t>
      </w:r>
      <w:r w:rsidR="000B74D8">
        <w:rPr>
          <w:bCs/>
          <w:sz w:val="28"/>
          <w:szCs w:val="28"/>
          <w:lang w:val="cs-CZ"/>
        </w:rPr>
        <w:t>Jedná se o celosvětově používané mode</w:t>
      </w:r>
      <w:r w:rsidR="005D135F">
        <w:rPr>
          <w:bCs/>
          <w:sz w:val="28"/>
          <w:szCs w:val="28"/>
          <w:lang w:val="cs-CZ"/>
        </w:rPr>
        <w:t>ly s rozdílným výpočtem některých</w:t>
      </w:r>
      <w:r w:rsidR="000B74D8">
        <w:rPr>
          <w:bCs/>
          <w:sz w:val="28"/>
          <w:szCs w:val="28"/>
          <w:lang w:val="cs-CZ"/>
        </w:rPr>
        <w:t xml:space="preserve"> vstupních faktorů, popřípadě s odlišnou modelovou strukturou (USPE</w:t>
      </w:r>
      <w:r w:rsidR="005D135F">
        <w:rPr>
          <w:bCs/>
          <w:sz w:val="28"/>
          <w:szCs w:val="28"/>
          <w:lang w:val="cs-CZ"/>
        </w:rPr>
        <w:t>D).  Vstupními faktory jsou i) e</w:t>
      </w:r>
      <w:r w:rsidR="000B74D8">
        <w:rPr>
          <w:bCs/>
          <w:sz w:val="28"/>
          <w:szCs w:val="28"/>
          <w:lang w:val="cs-CZ"/>
        </w:rPr>
        <w:t>rozní účinnost deště</w:t>
      </w:r>
      <w:r w:rsidR="005D135F">
        <w:rPr>
          <w:bCs/>
          <w:sz w:val="28"/>
          <w:szCs w:val="28"/>
          <w:lang w:val="cs-CZ"/>
        </w:rPr>
        <w:t xml:space="preserve"> (R), </w:t>
      </w:r>
      <w:proofErr w:type="spellStart"/>
      <w:r w:rsidR="005D135F">
        <w:rPr>
          <w:bCs/>
          <w:sz w:val="28"/>
          <w:szCs w:val="28"/>
          <w:lang w:val="cs-CZ"/>
        </w:rPr>
        <w:t>erodovatelnost</w:t>
      </w:r>
      <w:proofErr w:type="spellEnd"/>
      <w:r w:rsidR="005D135F">
        <w:rPr>
          <w:bCs/>
          <w:sz w:val="28"/>
          <w:szCs w:val="28"/>
          <w:lang w:val="cs-CZ"/>
        </w:rPr>
        <w:t xml:space="preserve"> půdy</w:t>
      </w:r>
    </w:p>
    <w:p w:rsidR="00100470" w:rsidRDefault="005D135F" w:rsidP="005252B8">
      <w:pPr>
        <w:pStyle w:val="Zkladntext"/>
        <w:rPr>
          <w:bCs/>
          <w:sz w:val="28"/>
          <w:szCs w:val="28"/>
          <w:lang w:val="cs-CZ"/>
        </w:rPr>
      </w:pPr>
      <w:r>
        <w:rPr>
          <w:bCs/>
          <w:sz w:val="28"/>
          <w:szCs w:val="28"/>
          <w:lang w:val="cs-CZ"/>
        </w:rPr>
        <w:t>(K), t</w:t>
      </w:r>
      <w:r w:rsidR="000B74D8">
        <w:rPr>
          <w:bCs/>
          <w:sz w:val="28"/>
          <w:szCs w:val="28"/>
          <w:lang w:val="cs-CZ"/>
        </w:rPr>
        <w:t xml:space="preserve">opografický faktor délky (L) a sklonu (S) svahu, </w:t>
      </w:r>
      <w:r>
        <w:rPr>
          <w:bCs/>
          <w:sz w:val="28"/>
          <w:szCs w:val="28"/>
          <w:lang w:val="cs-CZ"/>
        </w:rPr>
        <w:t>ochranný vliv vegetace (C) a v</w:t>
      </w:r>
      <w:r w:rsidR="00CF5455">
        <w:rPr>
          <w:bCs/>
          <w:sz w:val="28"/>
          <w:szCs w:val="28"/>
          <w:lang w:val="cs-CZ"/>
        </w:rPr>
        <w:t>liv protierozních opatření (P).</w:t>
      </w:r>
      <w:r w:rsidR="000A7CE7">
        <w:rPr>
          <w:bCs/>
          <w:sz w:val="28"/>
          <w:szCs w:val="28"/>
          <w:lang w:val="cs-CZ"/>
        </w:rPr>
        <w:t xml:space="preserve"> Výsledné hodnoty intenzity eroze byly upraveny podle poměru odnosu půdy (SDR), který na základě fyzicko-geografických podmínek povodí stanoví podíl předpokládaného množství erodovaného materiálu vůči deponovanému v rámci povodí </w:t>
      </w:r>
      <w:r w:rsidR="00BF1DE1">
        <w:rPr>
          <w:bCs/>
          <w:sz w:val="28"/>
          <w:szCs w:val="28"/>
          <w:lang w:val="cs-CZ"/>
        </w:rPr>
        <w:t>[11</w:t>
      </w:r>
      <w:r w:rsidR="0062331C" w:rsidRPr="0062331C">
        <w:rPr>
          <w:bCs/>
          <w:sz w:val="28"/>
          <w:szCs w:val="28"/>
          <w:lang w:val="cs-CZ"/>
        </w:rPr>
        <w:t>].</w:t>
      </w:r>
    </w:p>
    <w:p w:rsidR="007952EA" w:rsidRDefault="007952EA" w:rsidP="005252B8">
      <w:pPr>
        <w:pStyle w:val="Zkladntext"/>
        <w:rPr>
          <w:sz w:val="28"/>
          <w:szCs w:val="28"/>
          <w:lang w:val="cs-CZ"/>
        </w:rPr>
      </w:pPr>
    </w:p>
    <w:p w:rsidR="006B34F9" w:rsidRPr="00317596" w:rsidRDefault="00F9213E" w:rsidP="005252B8">
      <w:pPr>
        <w:pStyle w:val="Zkladntext"/>
        <w:rPr>
          <w:b/>
          <w:sz w:val="28"/>
          <w:szCs w:val="28"/>
          <w:lang w:val="cs-CZ"/>
        </w:rPr>
      </w:pPr>
      <w:r w:rsidRPr="00317596">
        <w:rPr>
          <w:b/>
          <w:sz w:val="28"/>
          <w:szCs w:val="28"/>
          <w:lang w:val="cs-CZ"/>
        </w:rPr>
        <w:t>4. VÝSLEDKY</w:t>
      </w:r>
      <w:r w:rsidR="005D44D2">
        <w:rPr>
          <w:b/>
          <w:sz w:val="28"/>
          <w:szCs w:val="28"/>
          <w:lang w:val="cs-CZ"/>
        </w:rPr>
        <w:t xml:space="preserve"> A ZÁVĚR</w:t>
      </w:r>
    </w:p>
    <w:p w:rsidR="009F5697" w:rsidRDefault="009F5697" w:rsidP="005252B8">
      <w:pPr>
        <w:pStyle w:val="Zkladntext"/>
        <w:rPr>
          <w:sz w:val="28"/>
          <w:szCs w:val="28"/>
          <w:lang w:val="cs-CZ"/>
        </w:rPr>
      </w:pPr>
    </w:p>
    <w:p w:rsidR="009F5697" w:rsidRDefault="000D511E" w:rsidP="005252B8">
      <w:pPr>
        <w:pStyle w:val="Zkladntext"/>
        <w:rPr>
          <w:sz w:val="28"/>
          <w:szCs w:val="28"/>
          <w:lang w:val="cs-CZ"/>
        </w:rPr>
      </w:pPr>
      <w:r>
        <w:rPr>
          <w:sz w:val="28"/>
          <w:szCs w:val="28"/>
          <w:lang w:val="cs-CZ"/>
        </w:rPr>
        <w:t>Průměrná intenzita eroze v povodí SVAC se pohybuje mezi 1,3 (USPED) až 6,5</w:t>
      </w:r>
      <w:r w:rsidR="009F5697">
        <w:rPr>
          <w:sz w:val="28"/>
          <w:szCs w:val="28"/>
          <w:lang w:val="cs-CZ"/>
        </w:rPr>
        <w:br/>
      </w:r>
    </w:p>
    <w:p w:rsidR="009F5697" w:rsidRDefault="009F5697" w:rsidP="009F5697">
      <w:pPr>
        <w:tabs>
          <w:tab w:val="num" w:pos="426"/>
        </w:tabs>
        <w:jc w:val="center"/>
        <w:rPr>
          <w:sz w:val="28"/>
          <w:szCs w:val="28"/>
          <w:lang w:val="cs-CZ"/>
        </w:rPr>
      </w:pPr>
      <w:r>
        <w:rPr>
          <w:sz w:val="28"/>
          <w:szCs w:val="28"/>
          <w:lang w:val="cs-CZ"/>
        </w:rPr>
        <w:lastRenderedPageBreak/>
        <w:t>Tabulka 2</w:t>
      </w:r>
    </w:p>
    <w:p w:rsidR="009F5697" w:rsidRDefault="009F5697" w:rsidP="009F5697">
      <w:pPr>
        <w:tabs>
          <w:tab w:val="num" w:pos="426"/>
        </w:tabs>
        <w:jc w:val="center"/>
        <w:rPr>
          <w:sz w:val="28"/>
          <w:szCs w:val="28"/>
          <w:lang w:val="cs-CZ"/>
        </w:rPr>
      </w:pPr>
      <w:r>
        <w:rPr>
          <w:sz w:val="28"/>
          <w:szCs w:val="28"/>
          <w:lang w:val="cs-CZ"/>
        </w:rPr>
        <w:t>Měřený a modelovaný objem sedimentů a předpokládaná životnost nádrží</w:t>
      </w:r>
    </w:p>
    <w:tbl>
      <w:tblPr>
        <w:tblW w:w="9654"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36"/>
        <w:gridCol w:w="1898"/>
        <w:gridCol w:w="1701"/>
        <w:gridCol w:w="1236"/>
        <w:gridCol w:w="1882"/>
        <w:gridCol w:w="1701"/>
      </w:tblGrid>
      <w:tr w:rsidR="009F5697" w:rsidRPr="00725CD7" w:rsidTr="002469B9">
        <w:trPr>
          <w:trHeight w:val="375"/>
        </w:trPr>
        <w:tc>
          <w:tcPr>
            <w:tcW w:w="4835" w:type="dxa"/>
            <w:gridSpan w:val="3"/>
            <w:tcBorders>
              <w:top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jc w:val="center"/>
              <w:rPr>
                <w:b/>
                <w:bCs/>
                <w:color w:val="000000"/>
                <w:sz w:val="28"/>
                <w:szCs w:val="28"/>
                <w:lang w:val="cs-CZ"/>
              </w:rPr>
            </w:pPr>
            <w:r>
              <w:rPr>
                <w:b/>
                <w:bCs/>
                <w:color w:val="000000"/>
                <w:sz w:val="28"/>
                <w:szCs w:val="28"/>
                <w:lang w:val="cs-CZ"/>
              </w:rPr>
              <w:t>SVAC</w:t>
            </w:r>
          </w:p>
        </w:tc>
        <w:tc>
          <w:tcPr>
            <w:tcW w:w="4819" w:type="dxa"/>
            <w:gridSpan w:val="3"/>
            <w:tcBorders>
              <w:top w:val="single" w:sz="4" w:space="0" w:color="auto"/>
              <w:left w:val="single" w:sz="4" w:space="0" w:color="auto"/>
              <w:bottom w:val="single" w:sz="4" w:space="0" w:color="auto"/>
            </w:tcBorders>
            <w:shd w:val="clear" w:color="auto" w:fill="auto"/>
            <w:noWrap/>
            <w:vAlign w:val="center"/>
            <w:hideMark/>
          </w:tcPr>
          <w:p w:rsidR="009F5697" w:rsidRPr="00725CD7" w:rsidRDefault="009F5697" w:rsidP="002469B9">
            <w:pPr>
              <w:jc w:val="center"/>
              <w:rPr>
                <w:b/>
                <w:bCs/>
                <w:color w:val="000000"/>
                <w:sz w:val="28"/>
                <w:szCs w:val="28"/>
                <w:lang w:val="cs-CZ"/>
              </w:rPr>
            </w:pPr>
            <w:r>
              <w:rPr>
                <w:b/>
                <w:bCs/>
                <w:color w:val="000000"/>
                <w:sz w:val="28"/>
                <w:szCs w:val="28"/>
                <w:lang w:val="cs-CZ"/>
              </w:rPr>
              <w:t>SUCH</w:t>
            </w:r>
          </w:p>
        </w:tc>
      </w:tr>
      <w:tr w:rsidR="009F5697" w:rsidRPr="00725CD7" w:rsidTr="002469B9">
        <w:trPr>
          <w:trHeight w:val="750"/>
        </w:trPr>
        <w:tc>
          <w:tcPr>
            <w:tcW w:w="1236" w:type="dxa"/>
            <w:tcBorders>
              <w:top w:val="single" w:sz="4" w:space="0" w:color="auto"/>
              <w:bottom w:val="single" w:sz="4" w:space="0" w:color="auto"/>
              <w:right w:val="single" w:sz="4" w:space="0" w:color="auto"/>
            </w:tcBorders>
            <w:shd w:val="clear" w:color="auto" w:fill="auto"/>
            <w:noWrap/>
            <w:vAlign w:val="bottom"/>
            <w:hideMark/>
          </w:tcPr>
          <w:p w:rsidR="009F5697" w:rsidRPr="00725CD7" w:rsidRDefault="009F5697" w:rsidP="002469B9">
            <w:pPr>
              <w:jc w:val="center"/>
              <w:rPr>
                <w:color w:val="000000"/>
                <w:sz w:val="28"/>
                <w:szCs w:val="28"/>
                <w:lang w:val="cs-CZ"/>
              </w:rPr>
            </w:pPr>
          </w:p>
        </w:tc>
        <w:tc>
          <w:tcPr>
            <w:tcW w:w="1898" w:type="dxa"/>
            <w:tcBorders>
              <w:top w:val="single" w:sz="4" w:space="0" w:color="auto"/>
              <w:left w:val="single" w:sz="4" w:space="0" w:color="auto"/>
              <w:bottom w:val="single" w:sz="4" w:space="0" w:color="auto"/>
            </w:tcBorders>
            <w:shd w:val="clear" w:color="auto" w:fill="auto"/>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Objem sedimentů (m</w:t>
            </w:r>
            <w:r w:rsidRPr="00725CD7">
              <w:rPr>
                <w:color w:val="000000"/>
                <w:sz w:val="28"/>
                <w:szCs w:val="28"/>
                <w:vertAlign w:val="superscript"/>
                <w:lang w:val="cs-CZ"/>
              </w:rPr>
              <w:t>3</w:t>
            </w:r>
            <w:r w:rsidRPr="00725CD7">
              <w:rPr>
                <w:color w:val="000000"/>
                <w:sz w:val="28"/>
                <w:szCs w:val="28"/>
                <w:lang w:val="cs-CZ"/>
              </w:rPr>
              <w:t>)</w:t>
            </w:r>
          </w:p>
        </w:tc>
        <w:tc>
          <w:tcPr>
            <w:tcW w:w="1701" w:type="dxa"/>
            <w:tcBorders>
              <w:top w:val="single" w:sz="4" w:space="0" w:color="auto"/>
              <w:bottom w:val="single" w:sz="4" w:space="0" w:color="auto"/>
              <w:right w:val="single" w:sz="4" w:space="0" w:color="auto"/>
            </w:tcBorders>
            <w:shd w:val="clear" w:color="auto" w:fill="auto"/>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Životnost nádrže (roky)</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697" w:rsidRPr="00725CD7" w:rsidRDefault="009F5697" w:rsidP="002469B9">
            <w:pPr>
              <w:jc w:val="center"/>
              <w:rPr>
                <w:color w:val="000000"/>
                <w:sz w:val="28"/>
                <w:szCs w:val="28"/>
                <w:lang w:val="cs-CZ"/>
              </w:rPr>
            </w:pPr>
          </w:p>
        </w:tc>
        <w:tc>
          <w:tcPr>
            <w:tcW w:w="1882" w:type="dxa"/>
            <w:tcBorders>
              <w:top w:val="single" w:sz="4" w:space="0" w:color="auto"/>
              <w:left w:val="single" w:sz="4" w:space="0" w:color="auto"/>
              <w:bottom w:val="single" w:sz="4" w:space="0" w:color="auto"/>
            </w:tcBorders>
            <w:shd w:val="clear" w:color="auto" w:fill="auto"/>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Objem sedimentů (m</w:t>
            </w:r>
            <w:r w:rsidRPr="00725CD7">
              <w:rPr>
                <w:color w:val="000000"/>
                <w:sz w:val="28"/>
                <w:szCs w:val="28"/>
                <w:vertAlign w:val="superscript"/>
                <w:lang w:val="cs-CZ"/>
              </w:rPr>
              <w:t>3</w:t>
            </w:r>
            <w:r w:rsidRPr="00725CD7">
              <w:rPr>
                <w:color w:val="000000"/>
                <w:sz w:val="28"/>
                <w:szCs w:val="28"/>
                <w:lang w:val="cs-CZ"/>
              </w:rPr>
              <w:t>)</w:t>
            </w:r>
          </w:p>
        </w:tc>
        <w:tc>
          <w:tcPr>
            <w:tcW w:w="1701" w:type="dxa"/>
            <w:tcBorders>
              <w:top w:val="single" w:sz="4" w:space="0" w:color="auto"/>
              <w:bottom w:val="single" w:sz="4" w:space="0" w:color="auto"/>
            </w:tcBorders>
            <w:shd w:val="clear" w:color="auto" w:fill="auto"/>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Životnost nádrže (roky)</w:t>
            </w:r>
          </w:p>
        </w:tc>
      </w:tr>
      <w:tr w:rsidR="009F5697" w:rsidRPr="00725CD7" w:rsidTr="002469B9">
        <w:trPr>
          <w:trHeight w:val="375"/>
        </w:trPr>
        <w:tc>
          <w:tcPr>
            <w:tcW w:w="1236" w:type="dxa"/>
            <w:tcBorders>
              <w:top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Měření</w:t>
            </w:r>
          </w:p>
        </w:tc>
        <w:tc>
          <w:tcPr>
            <w:tcW w:w="1898" w:type="dxa"/>
            <w:tcBorders>
              <w:top w:val="single" w:sz="4" w:space="0" w:color="auto"/>
              <w:left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678,6</w:t>
            </w:r>
          </w:p>
        </w:tc>
        <w:tc>
          <w:tcPr>
            <w:tcW w:w="1701" w:type="dxa"/>
            <w:tcBorders>
              <w:top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318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Měření</w:t>
            </w:r>
          </w:p>
        </w:tc>
        <w:tc>
          <w:tcPr>
            <w:tcW w:w="1882" w:type="dxa"/>
            <w:tcBorders>
              <w:top w:val="single" w:sz="4" w:space="0" w:color="auto"/>
              <w:left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26,8</w:t>
            </w:r>
          </w:p>
        </w:tc>
        <w:tc>
          <w:tcPr>
            <w:tcW w:w="1701" w:type="dxa"/>
            <w:tcBorders>
              <w:top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w:t>
            </w:r>
            <w:r>
              <w:rPr>
                <w:color w:val="000000"/>
                <w:sz w:val="28"/>
                <w:szCs w:val="28"/>
                <w:lang w:val="cs-CZ"/>
              </w:rPr>
              <w:t xml:space="preserve"> </w:t>
            </w:r>
            <w:r w:rsidRPr="00725CD7">
              <w:rPr>
                <w:color w:val="000000"/>
                <w:sz w:val="28"/>
                <w:szCs w:val="28"/>
                <w:lang w:val="cs-CZ"/>
              </w:rPr>
              <w:t>531</w:t>
            </w:r>
          </w:p>
        </w:tc>
      </w:tr>
      <w:tr w:rsidR="009F5697" w:rsidRPr="00725CD7" w:rsidTr="002469B9">
        <w:trPr>
          <w:trHeight w:val="375"/>
        </w:trPr>
        <w:tc>
          <w:tcPr>
            <w:tcW w:w="1236" w:type="dxa"/>
            <w:tcBorders>
              <w:top w:val="single" w:sz="4" w:space="0" w:color="auto"/>
              <w:bottom w:val="nil"/>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USLE</w:t>
            </w:r>
            <w:r w:rsidRPr="00725CD7">
              <w:rPr>
                <w:color w:val="000000"/>
                <w:sz w:val="28"/>
                <w:szCs w:val="28"/>
                <w:vertAlign w:val="superscript"/>
                <w:lang w:val="cs-CZ"/>
              </w:rPr>
              <w:t>1</w:t>
            </w:r>
          </w:p>
        </w:tc>
        <w:tc>
          <w:tcPr>
            <w:tcW w:w="1898" w:type="dxa"/>
            <w:tcBorders>
              <w:top w:val="single" w:sz="4" w:space="0" w:color="auto"/>
              <w:left w:val="single" w:sz="4" w:space="0" w:color="auto"/>
              <w:bottom w:val="nil"/>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592</w:t>
            </w:r>
            <w:r>
              <w:rPr>
                <w:color w:val="000000"/>
                <w:sz w:val="28"/>
                <w:szCs w:val="28"/>
                <w:lang w:val="cs-CZ"/>
              </w:rPr>
              <w:t>,0</w:t>
            </w:r>
          </w:p>
        </w:tc>
        <w:tc>
          <w:tcPr>
            <w:tcW w:w="1701" w:type="dxa"/>
            <w:tcBorders>
              <w:top w:val="single" w:sz="4" w:space="0" w:color="auto"/>
              <w:bottom w:val="nil"/>
              <w:right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136</w:t>
            </w:r>
          </w:p>
        </w:tc>
        <w:tc>
          <w:tcPr>
            <w:tcW w:w="1236" w:type="dxa"/>
            <w:tcBorders>
              <w:top w:val="single" w:sz="4" w:space="0" w:color="auto"/>
              <w:left w:val="single" w:sz="4" w:space="0" w:color="auto"/>
              <w:bottom w:val="nil"/>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USLE</w:t>
            </w:r>
            <w:r w:rsidRPr="00725CD7">
              <w:rPr>
                <w:color w:val="000000"/>
                <w:sz w:val="28"/>
                <w:szCs w:val="28"/>
                <w:vertAlign w:val="superscript"/>
                <w:lang w:val="cs-CZ"/>
              </w:rPr>
              <w:t>1</w:t>
            </w:r>
          </w:p>
        </w:tc>
        <w:tc>
          <w:tcPr>
            <w:tcW w:w="1882" w:type="dxa"/>
            <w:tcBorders>
              <w:top w:val="single" w:sz="4" w:space="0" w:color="auto"/>
              <w:left w:val="single" w:sz="4" w:space="0" w:color="auto"/>
              <w:bottom w:val="nil"/>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182,2</w:t>
            </w:r>
          </w:p>
        </w:tc>
        <w:tc>
          <w:tcPr>
            <w:tcW w:w="1701" w:type="dxa"/>
            <w:tcBorders>
              <w:top w:val="single" w:sz="4" w:space="0" w:color="auto"/>
              <w:bottom w:val="nil"/>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372</w:t>
            </w:r>
          </w:p>
        </w:tc>
      </w:tr>
      <w:tr w:rsidR="009F5697" w:rsidRPr="00725CD7" w:rsidTr="002469B9">
        <w:trPr>
          <w:trHeight w:val="375"/>
        </w:trPr>
        <w:tc>
          <w:tcPr>
            <w:tcW w:w="1236" w:type="dxa"/>
            <w:tcBorders>
              <w:top w:val="nil"/>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USLE</w:t>
            </w:r>
            <w:r w:rsidRPr="00725CD7">
              <w:rPr>
                <w:color w:val="000000"/>
                <w:sz w:val="28"/>
                <w:szCs w:val="28"/>
                <w:vertAlign w:val="superscript"/>
                <w:lang w:val="cs-CZ"/>
              </w:rPr>
              <w:t>2</w:t>
            </w:r>
          </w:p>
        </w:tc>
        <w:tc>
          <w:tcPr>
            <w:tcW w:w="1898" w:type="dxa"/>
            <w:tcBorders>
              <w:top w:val="nil"/>
              <w:left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w:t>
            </w:r>
            <w:r>
              <w:rPr>
                <w:color w:val="000000"/>
                <w:sz w:val="28"/>
                <w:szCs w:val="28"/>
                <w:lang w:val="cs-CZ"/>
              </w:rPr>
              <w:t xml:space="preserve"> </w:t>
            </w:r>
            <w:r w:rsidRPr="00725CD7">
              <w:rPr>
                <w:color w:val="000000"/>
                <w:sz w:val="28"/>
                <w:szCs w:val="28"/>
                <w:lang w:val="cs-CZ"/>
              </w:rPr>
              <w:t>209,2</w:t>
            </w:r>
          </w:p>
        </w:tc>
        <w:tc>
          <w:tcPr>
            <w:tcW w:w="1701" w:type="dxa"/>
            <w:tcBorders>
              <w:top w:val="nil"/>
              <w:bottom w:val="single" w:sz="4" w:space="0" w:color="auto"/>
              <w:right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98</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USLE</w:t>
            </w:r>
            <w:r w:rsidRPr="00725CD7">
              <w:rPr>
                <w:color w:val="000000"/>
                <w:sz w:val="28"/>
                <w:szCs w:val="28"/>
                <w:vertAlign w:val="superscript"/>
                <w:lang w:val="cs-CZ"/>
              </w:rPr>
              <w:t>2</w:t>
            </w:r>
          </w:p>
        </w:tc>
        <w:tc>
          <w:tcPr>
            <w:tcW w:w="1882" w:type="dxa"/>
            <w:tcBorders>
              <w:top w:val="nil"/>
              <w:left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294,9</w:t>
            </w:r>
          </w:p>
        </w:tc>
        <w:tc>
          <w:tcPr>
            <w:tcW w:w="1701" w:type="dxa"/>
            <w:tcBorders>
              <w:top w:val="nil"/>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230</w:t>
            </w:r>
          </w:p>
        </w:tc>
      </w:tr>
      <w:tr w:rsidR="009F5697" w:rsidRPr="00725CD7" w:rsidTr="002469B9">
        <w:trPr>
          <w:trHeight w:val="375"/>
        </w:trPr>
        <w:tc>
          <w:tcPr>
            <w:tcW w:w="1236" w:type="dxa"/>
            <w:tcBorders>
              <w:top w:val="single" w:sz="4" w:space="0" w:color="auto"/>
              <w:bottom w:val="nil"/>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RUSLE</w:t>
            </w:r>
            <w:r w:rsidRPr="00725CD7">
              <w:rPr>
                <w:color w:val="000000"/>
                <w:sz w:val="28"/>
                <w:szCs w:val="28"/>
                <w:vertAlign w:val="superscript"/>
                <w:lang w:val="cs-CZ"/>
              </w:rPr>
              <w:t>1</w:t>
            </w:r>
          </w:p>
        </w:tc>
        <w:tc>
          <w:tcPr>
            <w:tcW w:w="1898" w:type="dxa"/>
            <w:tcBorders>
              <w:top w:val="single" w:sz="4" w:space="0" w:color="auto"/>
              <w:left w:val="single" w:sz="4" w:space="0" w:color="auto"/>
              <w:bottom w:val="nil"/>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1</w:t>
            </w:r>
            <w:r>
              <w:rPr>
                <w:color w:val="000000"/>
                <w:sz w:val="28"/>
                <w:szCs w:val="28"/>
                <w:lang w:val="cs-CZ"/>
              </w:rPr>
              <w:t xml:space="preserve"> </w:t>
            </w:r>
            <w:r w:rsidRPr="00725CD7">
              <w:rPr>
                <w:color w:val="000000"/>
                <w:sz w:val="28"/>
                <w:szCs w:val="28"/>
                <w:lang w:val="cs-CZ"/>
              </w:rPr>
              <w:t>376,9</w:t>
            </w:r>
          </w:p>
        </w:tc>
        <w:tc>
          <w:tcPr>
            <w:tcW w:w="1701" w:type="dxa"/>
            <w:tcBorders>
              <w:top w:val="single" w:sz="4" w:space="0" w:color="auto"/>
              <w:bottom w:val="nil"/>
              <w:right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157</w:t>
            </w:r>
          </w:p>
        </w:tc>
        <w:tc>
          <w:tcPr>
            <w:tcW w:w="1236" w:type="dxa"/>
            <w:tcBorders>
              <w:top w:val="single" w:sz="4" w:space="0" w:color="auto"/>
              <w:left w:val="single" w:sz="4" w:space="0" w:color="auto"/>
              <w:bottom w:val="nil"/>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RUSLE</w:t>
            </w:r>
            <w:r w:rsidRPr="00725CD7">
              <w:rPr>
                <w:color w:val="000000"/>
                <w:sz w:val="28"/>
                <w:szCs w:val="28"/>
                <w:vertAlign w:val="superscript"/>
                <w:lang w:val="cs-CZ"/>
              </w:rPr>
              <w:t>1</w:t>
            </w:r>
          </w:p>
        </w:tc>
        <w:tc>
          <w:tcPr>
            <w:tcW w:w="1882" w:type="dxa"/>
            <w:tcBorders>
              <w:top w:val="single" w:sz="4" w:space="0" w:color="auto"/>
              <w:left w:val="single" w:sz="4" w:space="0" w:color="auto"/>
              <w:bottom w:val="nil"/>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150,3</w:t>
            </w:r>
          </w:p>
        </w:tc>
        <w:tc>
          <w:tcPr>
            <w:tcW w:w="1701" w:type="dxa"/>
            <w:tcBorders>
              <w:top w:val="single" w:sz="4" w:space="0" w:color="auto"/>
              <w:bottom w:val="nil"/>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451</w:t>
            </w:r>
          </w:p>
        </w:tc>
      </w:tr>
      <w:tr w:rsidR="009F5697" w:rsidRPr="00725CD7" w:rsidTr="002469B9">
        <w:trPr>
          <w:trHeight w:val="375"/>
        </w:trPr>
        <w:tc>
          <w:tcPr>
            <w:tcW w:w="1236" w:type="dxa"/>
            <w:tcBorders>
              <w:top w:val="nil"/>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RUSLE</w:t>
            </w:r>
            <w:r w:rsidRPr="00725CD7">
              <w:rPr>
                <w:color w:val="000000"/>
                <w:sz w:val="28"/>
                <w:szCs w:val="28"/>
                <w:vertAlign w:val="superscript"/>
                <w:lang w:val="cs-CZ"/>
              </w:rPr>
              <w:t>2</w:t>
            </w:r>
          </w:p>
        </w:tc>
        <w:tc>
          <w:tcPr>
            <w:tcW w:w="1898" w:type="dxa"/>
            <w:tcBorders>
              <w:top w:val="nil"/>
              <w:left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1</w:t>
            </w:r>
            <w:r>
              <w:rPr>
                <w:color w:val="000000"/>
                <w:sz w:val="28"/>
                <w:szCs w:val="28"/>
                <w:lang w:val="cs-CZ"/>
              </w:rPr>
              <w:t xml:space="preserve"> </w:t>
            </w:r>
            <w:r w:rsidRPr="00725CD7">
              <w:rPr>
                <w:color w:val="000000"/>
                <w:sz w:val="28"/>
                <w:szCs w:val="28"/>
                <w:lang w:val="cs-CZ"/>
              </w:rPr>
              <w:t>910,9</w:t>
            </w:r>
          </w:p>
        </w:tc>
        <w:tc>
          <w:tcPr>
            <w:tcW w:w="1701" w:type="dxa"/>
            <w:tcBorders>
              <w:top w:val="nil"/>
              <w:bottom w:val="single" w:sz="4" w:space="0" w:color="auto"/>
              <w:right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113</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RUSLE</w:t>
            </w:r>
            <w:r w:rsidRPr="00725CD7">
              <w:rPr>
                <w:color w:val="000000"/>
                <w:sz w:val="28"/>
                <w:szCs w:val="28"/>
                <w:vertAlign w:val="superscript"/>
                <w:lang w:val="cs-CZ"/>
              </w:rPr>
              <w:t>2</w:t>
            </w:r>
          </w:p>
        </w:tc>
        <w:tc>
          <w:tcPr>
            <w:tcW w:w="1882" w:type="dxa"/>
            <w:tcBorders>
              <w:top w:val="nil"/>
              <w:left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243,2</w:t>
            </w:r>
          </w:p>
        </w:tc>
        <w:tc>
          <w:tcPr>
            <w:tcW w:w="1701" w:type="dxa"/>
            <w:tcBorders>
              <w:top w:val="nil"/>
              <w:bottom w:val="single" w:sz="4" w:space="0" w:color="auto"/>
            </w:tcBorders>
            <w:shd w:val="clear" w:color="auto" w:fill="auto"/>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279</w:t>
            </w:r>
          </w:p>
        </w:tc>
      </w:tr>
      <w:tr w:rsidR="009F5697" w:rsidRPr="00725CD7" w:rsidTr="002469B9">
        <w:trPr>
          <w:trHeight w:val="375"/>
        </w:trPr>
        <w:tc>
          <w:tcPr>
            <w:tcW w:w="1236" w:type="dxa"/>
            <w:tcBorders>
              <w:top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USPED</w:t>
            </w:r>
          </w:p>
        </w:tc>
        <w:tc>
          <w:tcPr>
            <w:tcW w:w="1898" w:type="dxa"/>
            <w:tcBorders>
              <w:top w:val="single" w:sz="4" w:space="0" w:color="auto"/>
              <w:left w:val="single" w:sz="4" w:space="0" w:color="auto"/>
              <w:bottom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629,7</w:t>
            </w:r>
          </w:p>
        </w:tc>
        <w:tc>
          <w:tcPr>
            <w:tcW w:w="1701" w:type="dxa"/>
            <w:tcBorders>
              <w:top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343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697" w:rsidRPr="00725CD7" w:rsidRDefault="009F5697" w:rsidP="002469B9">
            <w:pPr>
              <w:rPr>
                <w:color w:val="000000"/>
                <w:sz w:val="28"/>
                <w:szCs w:val="28"/>
                <w:lang w:val="cs-CZ"/>
              </w:rPr>
            </w:pPr>
            <w:r w:rsidRPr="00725CD7">
              <w:rPr>
                <w:color w:val="000000"/>
                <w:sz w:val="28"/>
                <w:szCs w:val="28"/>
                <w:lang w:val="cs-CZ"/>
              </w:rPr>
              <w:t>USPED</w:t>
            </w:r>
          </w:p>
        </w:tc>
        <w:tc>
          <w:tcPr>
            <w:tcW w:w="1882" w:type="dxa"/>
            <w:tcBorders>
              <w:top w:val="single" w:sz="4" w:space="0" w:color="auto"/>
              <w:left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279,8</w:t>
            </w:r>
          </w:p>
        </w:tc>
        <w:tc>
          <w:tcPr>
            <w:tcW w:w="1701" w:type="dxa"/>
            <w:tcBorders>
              <w:top w:val="single" w:sz="4" w:space="0" w:color="auto"/>
            </w:tcBorders>
            <w:shd w:val="clear" w:color="auto" w:fill="auto"/>
            <w:noWrap/>
            <w:vAlign w:val="center"/>
            <w:hideMark/>
          </w:tcPr>
          <w:p w:rsidR="009F5697" w:rsidRPr="00725CD7" w:rsidRDefault="009F5697" w:rsidP="002469B9">
            <w:pPr>
              <w:jc w:val="center"/>
              <w:rPr>
                <w:color w:val="000000"/>
                <w:sz w:val="28"/>
                <w:szCs w:val="28"/>
                <w:lang w:val="cs-CZ"/>
              </w:rPr>
            </w:pPr>
            <w:r w:rsidRPr="00725CD7">
              <w:rPr>
                <w:color w:val="000000"/>
                <w:sz w:val="28"/>
                <w:szCs w:val="28"/>
                <w:lang w:val="cs-CZ"/>
              </w:rPr>
              <w:t>242</w:t>
            </w:r>
          </w:p>
        </w:tc>
      </w:tr>
    </w:tbl>
    <w:p w:rsidR="009F5697" w:rsidRDefault="009F5697" w:rsidP="009F5697">
      <w:pPr>
        <w:tabs>
          <w:tab w:val="num" w:pos="426"/>
        </w:tabs>
        <w:jc w:val="center"/>
        <w:rPr>
          <w:sz w:val="28"/>
          <w:szCs w:val="28"/>
          <w:lang w:val="cs-CZ"/>
        </w:rPr>
      </w:pPr>
      <w:r>
        <w:rPr>
          <w:sz w:val="28"/>
          <w:szCs w:val="28"/>
          <w:lang w:val="cs-CZ"/>
        </w:rPr>
        <w:t>USLE</w:t>
      </w:r>
      <w:r w:rsidRPr="002755C3">
        <w:rPr>
          <w:sz w:val="28"/>
          <w:szCs w:val="28"/>
          <w:vertAlign w:val="superscript"/>
          <w:lang w:val="cs-CZ"/>
        </w:rPr>
        <w:t>1</w:t>
      </w:r>
      <w:r>
        <w:rPr>
          <w:sz w:val="28"/>
          <w:szCs w:val="28"/>
          <w:lang w:val="cs-CZ"/>
        </w:rPr>
        <w:t>, RUSLE</w:t>
      </w:r>
      <w:r w:rsidRPr="002755C3">
        <w:rPr>
          <w:sz w:val="28"/>
          <w:szCs w:val="28"/>
          <w:vertAlign w:val="superscript"/>
          <w:lang w:val="cs-CZ"/>
        </w:rPr>
        <w:t>1</w:t>
      </w:r>
      <w:r>
        <w:rPr>
          <w:sz w:val="28"/>
          <w:szCs w:val="28"/>
          <w:lang w:val="cs-CZ"/>
        </w:rPr>
        <w:t xml:space="preserve"> je počítané pro dobré hydrologické podmínky (SCS-CN)</w:t>
      </w:r>
    </w:p>
    <w:p w:rsidR="009F5697" w:rsidRDefault="009F5697" w:rsidP="009F5697">
      <w:pPr>
        <w:tabs>
          <w:tab w:val="num" w:pos="426"/>
        </w:tabs>
        <w:jc w:val="center"/>
        <w:rPr>
          <w:sz w:val="28"/>
          <w:szCs w:val="28"/>
          <w:lang w:val="cs-CZ"/>
        </w:rPr>
      </w:pPr>
      <w:r>
        <w:rPr>
          <w:sz w:val="28"/>
          <w:szCs w:val="28"/>
          <w:lang w:val="cs-CZ"/>
        </w:rPr>
        <w:t>USLE</w:t>
      </w:r>
      <w:r w:rsidRPr="002755C3">
        <w:rPr>
          <w:sz w:val="28"/>
          <w:szCs w:val="28"/>
          <w:vertAlign w:val="superscript"/>
          <w:lang w:val="cs-CZ"/>
        </w:rPr>
        <w:t>2</w:t>
      </w:r>
      <w:r>
        <w:rPr>
          <w:sz w:val="28"/>
          <w:szCs w:val="28"/>
          <w:lang w:val="cs-CZ"/>
        </w:rPr>
        <w:t>, RUSLE</w:t>
      </w:r>
      <w:r w:rsidRPr="002755C3">
        <w:rPr>
          <w:sz w:val="28"/>
          <w:szCs w:val="28"/>
          <w:vertAlign w:val="superscript"/>
          <w:lang w:val="cs-CZ"/>
        </w:rPr>
        <w:t>2</w:t>
      </w:r>
      <w:r>
        <w:rPr>
          <w:sz w:val="28"/>
          <w:szCs w:val="28"/>
          <w:lang w:val="cs-CZ"/>
        </w:rPr>
        <w:t xml:space="preserve"> je počítané pro špatné hydrologické podmínky (SCS-CN)</w:t>
      </w:r>
    </w:p>
    <w:p w:rsidR="009F5697" w:rsidRPr="00317596" w:rsidRDefault="009F5697" w:rsidP="009F5697">
      <w:pPr>
        <w:tabs>
          <w:tab w:val="left" w:pos="3402"/>
        </w:tabs>
        <w:jc w:val="both"/>
        <w:rPr>
          <w:b/>
          <w:bCs/>
          <w:caps/>
          <w:sz w:val="28"/>
          <w:szCs w:val="28"/>
          <w:lang w:val="cs-CZ"/>
        </w:rPr>
      </w:pPr>
    </w:p>
    <w:p w:rsidR="00725CD7" w:rsidRDefault="000D511E" w:rsidP="005252B8">
      <w:pPr>
        <w:pStyle w:val="Zkladntext"/>
        <w:rPr>
          <w:sz w:val="28"/>
          <w:szCs w:val="28"/>
          <w:lang w:val="cs-CZ"/>
        </w:rPr>
      </w:pPr>
      <w:r>
        <w:rPr>
          <w:sz w:val="28"/>
          <w:szCs w:val="28"/>
          <w:lang w:val="cs-CZ"/>
        </w:rPr>
        <w:t>(USLE) t/ha/rok a v povodí SUCH mezi 0,9 (USPED) až 1,4 (USLE) t/ha/rok. Předpokládaná doba úplného zanesení retenčního objemu obou nádrží je 100 až 400</w:t>
      </w:r>
      <w:r w:rsidR="005D135F">
        <w:rPr>
          <w:sz w:val="28"/>
          <w:szCs w:val="28"/>
          <w:lang w:val="cs-CZ"/>
        </w:rPr>
        <w:t xml:space="preserve"> let</w:t>
      </w:r>
      <w:r>
        <w:rPr>
          <w:sz w:val="28"/>
          <w:szCs w:val="28"/>
          <w:lang w:val="cs-CZ"/>
        </w:rPr>
        <w:t xml:space="preserve"> podle jednotlivých modelů (Tab. 2). Ve srovnání s reálně naměřenými sedimenty vychází nejlépe model USPED v povodí SVAC. V povodí SUCH je množství pozorovaného množství sedimentů o mnoho menší (až 10krát) oproti modelova</w:t>
      </w:r>
      <w:r w:rsidR="001068DF">
        <w:rPr>
          <w:sz w:val="28"/>
          <w:szCs w:val="28"/>
          <w:lang w:val="cs-CZ"/>
        </w:rPr>
        <w:t xml:space="preserve">nému, </w:t>
      </w:r>
      <w:bookmarkStart w:id="0" w:name="_GoBack"/>
      <w:bookmarkEnd w:id="0"/>
      <w:r w:rsidR="001068DF">
        <w:rPr>
          <w:sz w:val="28"/>
          <w:szCs w:val="28"/>
          <w:lang w:val="cs-CZ"/>
        </w:rPr>
        <w:t>takže se nedá určit,</w:t>
      </w:r>
      <w:r>
        <w:rPr>
          <w:sz w:val="28"/>
          <w:szCs w:val="28"/>
          <w:lang w:val="cs-CZ"/>
        </w:rPr>
        <w:t xml:space="preserve"> </w:t>
      </w:r>
      <w:proofErr w:type="gramStart"/>
      <w:r w:rsidR="005D135F">
        <w:rPr>
          <w:sz w:val="28"/>
          <w:szCs w:val="28"/>
          <w:lang w:val="cs-CZ"/>
        </w:rPr>
        <w:t>výsledek kterého</w:t>
      </w:r>
      <w:proofErr w:type="gramEnd"/>
      <w:r>
        <w:rPr>
          <w:sz w:val="28"/>
          <w:szCs w:val="28"/>
          <w:lang w:val="cs-CZ"/>
        </w:rPr>
        <w:t xml:space="preserve"> model</w:t>
      </w:r>
      <w:r w:rsidR="001068DF">
        <w:rPr>
          <w:sz w:val="28"/>
          <w:szCs w:val="28"/>
          <w:lang w:val="cs-CZ"/>
        </w:rPr>
        <w:t>u jasně</w:t>
      </w:r>
      <w:r>
        <w:rPr>
          <w:sz w:val="28"/>
          <w:szCs w:val="28"/>
          <w:lang w:val="cs-CZ"/>
        </w:rPr>
        <w:t xml:space="preserve"> odpovídá. Jedním z vysvětlení tohoto rozdílu může být samotná stavba výpustného objektu nádrže, kde spodní výpusť um</w:t>
      </w:r>
      <w:r w:rsidR="005D135F">
        <w:rPr>
          <w:sz w:val="28"/>
          <w:szCs w:val="28"/>
          <w:lang w:val="cs-CZ"/>
        </w:rPr>
        <w:t>ožňuje kontinuální odtok vody (spolu se</w:t>
      </w:r>
      <w:r>
        <w:rPr>
          <w:sz w:val="28"/>
          <w:szCs w:val="28"/>
          <w:lang w:val="cs-CZ"/>
        </w:rPr>
        <w:t xml:space="preserve"> sedimenty) z nádrže. Díky tomu </w:t>
      </w:r>
      <w:r w:rsidR="007B0550">
        <w:rPr>
          <w:sz w:val="28"/>
          <w:szCs w:val="28"/>
          <w:lang w:val="cs-CZ"/>
        </w:rPr>
        <w:t>deponované sedimenty „chybí“ ve srovnání s druhou nádrží.</w:t>
      </w:r>
    </w:p>
    <w:p w:rsidR="007B0550" w:rsidRDefault="007B0550" w:rsidP="005252B8">
      <w:pPr>
        <w:pStyle w:val="Zkladntext"/>
        <w:rPr>
          <w:sz w:val="28"/>
          <w:szCs w:val="28"/>
          <w:lang w:val="cs-CZ"/>
        </w:rPr>
      </w:pPr>
    </w:p>
    <w:p w:rsidR="007B0550" w:rsidRDefault="005D135F" w:rsidP="005252B8">
      <w:pPr>
        <w:pStyle w:val="Zkladntext"/>
        <w:rPr>
          <w:sz w:val="28"/>
          <w:szCs w:val="28"/>
          <w:lang w:val="cs-CZ"/>
        </w:rPr>
      </w:pPr>
      <w:r>
        <w:rPr>
          <w:sz w:val="28"/>
          <w:szCs w:val="28"/>
          <w:lang w:val="cs-CZ"/>
        </w:rPr>
        <w:t>Závěrem lze</w:t>
      </w:r>
      <w:r w:rsidR="007B0550">
        <w:rPr>
          <w:sz w:val="28"/>
          <w:szCs w:val="28"/>
          <w:lang w:val="cs-CZ"/>
        </w:rPr>
        <w:t xml:space="preserve"> říci, že obě metodiky měření hloubky dna se prokázaly jako vhodné pro menší vodní nádrže a jejich aplikace závisí na charakteru dané nádrže. Co se týče p</w:t>
      </w:r>
      <w:r>
        <w:rPr>
          <w:sz w:val="28"/>
          <w:szCs w:val="28"/>
          <w:lang w:val="cs-CZ"/>
        </w:rPr>
        <w:t>oužitých erozních modelů,</w:t>
      </w:r>
      <w:r w:rsidR="007B0550">
        <w:rPr>
          <w:sz w:val="28"/>
          <w:szCs w:val="28"/>
          <w:lang w:val="cs-CZ"/>
        </w:rPr>
        <w:t xml:space="preserve"> obecně představují vhodný způsob jak relativně rychle a </w:t>
      </w:r>
      <w:r>
        <w:rPr>
          <w:sz w:val="28"/>
          <w:szCs w:val="28"/>
          <w:lang w:val="cs-CZ"/>
        </w:rPr>
        <w:t xml:space="preserve">s využitím poměrně </w:t>
      </w:r>
      <w:r w:rsidR="007B0550">
        <w:rPr>
          <w:sz w:val="28"/>
          <w:szCs w:val="28"/>
          <w:lang w:val="cs-CZ"/>
        </w:rPr>
        <w:t>malého množství dostupných dat stanovit množství potenciálně erodovaného materiálu</w:t>
      </w:r>
      <w:r w:rsidR="00BF1DE1">
        <w:rPr>
          <w:sz w:val="28"/>
          <w:szCs w:val="28"/>
          <w:lang w:val="cs-CZ"/>
        </w:rPr>
        <w:t xml:space="preserve"> [6]</w:t>
      </w:r>
      <w:r w:rsidR="007B0550">
        <w:rPr>
          <w:sz w:val="28"/>
          <w:szCs w:val="28"/>
          <w:lang w:val="cs-CZ"/>
        </w:rPr>
        <w:t xml:space="preserve">. Použití výše uvedených postupů by bylo vhodné zakomponovat do plánování budoucích a udržování současných nádrží, protože současná legislativa nepožaduje přesné stanovení životnosti nádrží z hlediska jejich zanášení. </w:t>
      </w:r>
      <w:r>
        <w:rPr>
          <w:sz w:val="28"/>
          <w:szCs w:val="28"/>
          <w:lang w:val="cs-CZ"/>
        </w:rPr>
        <w:t>S ohledem na</w:t>
      </w:r>
      <w:r w:rsidR="007B0550">
        <w:rPr>
          <w:sz w:val="28"/>
          <w:szCs w:val="28"/>
          <w:lang w:val="cs-CZ"/>
        </w:rPr>
        <w:t> vývoj</w:t>
      </w:r>
      <w:r>
        <w:rPr>
          <w:sz w:val="28"/>
          <w:szCs w:val="28"/>
          <w:lang w:val="cs-CZ"/>
        </w:rPr>
        <w:t xml:space="preserve"> klimatu a předpokládaný</w:t>
      </w:r>
      <w:r w:rsidR="007B0550">
        <w:rPr>
          <w:sz w:val="28"/>
          <w:szCs w:val="28"/>
          <w:lang w:val="cs-CZ"/>
        </w:rPr>
        <w:t xml:space="preserve"> </w:t>
      </w:r>
      <w:r>
        <w:rPr>
          <w:sz w:val="28"/>
          <w:szCs w:val="28"/>
          <w:lang w:val="cs-CZ"/>
        </w:rPr>
        <w:t>častější výskyt</w:t>
      </w:r>
      <w:r w:rsidR="007B0550">
        <w:rPr>
          <w:sz w:val="28"/>
          <w:szCs w:val="28"/>
          <w:lang w:val="cs-CZ"/>
        </w:rPr>
        <w:t xml:space="preserve"> extrémních srážkoodtokových událostí představuje </w:t>
      </w:r>
      <w:r>
        <w:rPr>
          <w:sz w:val="28"/>
          <w:szCs w:val="28"/>
          <w:lang w:val="cs-CZ"/>
        </w:rPr>
        <w:t>dopředu nedefinované</w:t>
      </w:r>
      <w:r w:rsidR="001C23EA">
        <w:rPr>
          <w:sz w:val="28"/>
          <w:szCs w:val="28"/>
          <w:lang w:val="cs-CZ"/>
        </w:rPr>
        <w:t xml:space="preserve"> zanášení </w:t>
      </w:r>
      <w:r>
        <w:rPr>
          <w:sz w:val="28"/>
          <w:szCs w:val="28"/>
          <w:lang w:val="cs-CZ"/>
        </w:rPr>
        <w:t xml:space="preserve">nádrží </w:t>
      </w:r>
      <w:r w:rsidR="001C23EA">
        <w:rPr>
          <w:sz w:val="28"/>
          <w:szCs w:val="28"/>
          <w:lang w:val="cs-CZ"/>
        </w:rPr>
        <w:t xml:space="preserve">a </w:t>
      </w:r>
      <w:r>
        <w:rPr>
          <w:sz w:val="28"/>
          <w:szCs w:val="28"/>
          <w:lang w:val="cs-CZ"/>
        </w:rPr>
        <w:t xml:space="preserve">s ním související </w:t>
      </w:r>
      <w:r w:rsidR="001C23EA">
        <w:rPr>
          <w:sz w:val="28"/>
          <w:szCs w:val="28"/>
          <w:lang w:val="cs-CZ"/>
        </w:rPr>
        <w:t xml:space="preserve">snížení </w:t>
      </w:r>
      <w:r>
        <w:rPr>
          <w:sz w:val="28"/>
          <w:szCs w:val="28"/>
          <w:lang w:val="cs-CZ"/>
        </w:rPr>
        <w:t xml:space="preserve">jejich </w:t>
      </w:r>
      <w:r w:rsidR="001C23EA">
        <w:rPr>
          <w:sz w:val="28"/>
          <w:szCs w:val="28"/>
          <w:lang w:val="cs-CZ"/>
        </w:rPr>
        <w:t xml:space="preserve">účinnosti </w:t>
      </w:r>
      <w:r>
        <w:rPr>
          <w:sz w:val="28"/>
          <w:szCs w:val="28"/>
          <w:lang w:val="cs-CZ"/>
        </w:rPr>
        <w:t>možn</w:t>
      </w:r>
      <w:r w:rsidR="00BF1DE1">
        <w:rPr>
          <w:sz w:val="28"/>
          <w:szCs w:val="28"/>
          <w:lang w:val="cs-CZ"/>
        </w:rPr>
        <w:t>é</w:t>
      </w:r>
      <w:r>
        <w:rPr>
          <w:sz w:val="28"/>
          <w:szCs w:val="28"/>
          <w:lang w:val="cs-CZ"/>
        </w:rPr>
        <w:t xml:space="preserve"> </w:t>
      </w:r>
      <w:r w:rsidR="00E60011">
        <w:rPr>
          <w:sz w:val="28"/>
          <w:szCs w:val="28"/>
          <w:lang w:val="cs-CZ"/>
        </w:rPr>
        <w:t>riziko</w:t>
      </w:r>
      <w:r w:rsidR="00BF1DE1">
        <w:rPr>
          <w:sz w:val="28"/>
          <w:szCs w:val="28"/>
          <w:lang w:val="cs-CZ"/>
        </w:rPr>
        <w:t xml:space="preserve"> [4,7]</w:t>
      </w:r>
      <w:r w:rsidR="00E60011">
        <w:rPr>
          <w:sz w:val="28"/>
          <w:szCs w:val="28"/>
          <w:lang w:val="cs-CZ"/>
        </w:rPr>
        <w:t xml:space="preserve">, kterému však lze předcházet. </w:t>
      </w:r>
    </w:p>
    <w:p w:rsidR="009F5697" w:rsidRPr="000D511E" w:rsidRDefault="009F5697" w:rsidP="005252B8">
      <w:pPr>
        <w:pStyle w:val="Zkladntext"/>
        <w:rPr>
          <w:sz w:val="28"/>
          <w:szCs w:val="28"/>
          <w:lang w:val="cs-CZ"/>
        </w:rPr>
      </w:pPr>
    </w:p>
    <w:p w:rsidR="001F3D03" w:rsidRPr="00317596" w:rsidRDefault="00F9213E" w:rsidP="005252B8">
      <w:pPr>
        <w:tabs>
          <w:tab w:val="left" w:pos="3402"/>
        </w:tabs>
        <w:jc w:val="both"/>
        <w:rPr>
          <w:b/>
          <w:bCs/>
          <w:caps/>
          <w:sz w:val="28"/>
          <w:szCs w:val="28"/>
          <w:lang w:val="cs-CZ"/>
        </w:rPr>
      </w:pPr>
      <w:r w:rsidRPr="00317596">
        <w:rPr>
          <w:b/>
          <w:bCs/>
          <w:caps/>
          <w:sz w:val="28"/>
          <w:szCs w:val="28"/>
          <w:lang w:val="cs-CZ"/>
        </w:rPr>
        <w:t>4. PODĚKOVÁNÍ</w:t>
      </w:r>
    </w:p>
    <w:p w:rsidR="001F3D03" w:rsidRPr="00317596" w:rsidRDefault="001F3D03" w:rsidP="005252B8">
      <w:pPr>
        <w:tabs>
          <w:tab w:val="left" w:pos="360"/>
        </w:tabs>
        <w:jc w:val="both"/>
        <w:rPr>
          <w:b/>
          <w:bCs/>
          <w:sz w:val="28"/>
          <w:szCs w:val="28"/>
          <w:lang w:val="cs-CZ"/>
        </w:rPr>
      </w:pPr>
    </w:p>
    <w:p w:rsidR="001F7E23" w:rsidRPr="00317596" w:rsidRDefault="00317596" w:rsidP="005252B8">
      <w:pPr>
        <w:tabs>
          <w:tab w:val="left" w:pos="3402"/>
        </w:tabs>
        <w:jc w:val="both"/>
        <w:rPr>
          <w:bCs/>
          <w:sz w:val="28"/>
          <w:szCs w:val="28"/>
          <w:lang w:val="cs-CZ"/>
        </w:rPr>
      </w:pPr>
      <w:r w:rsidRPr="00317596">
        <w:rPr>
          <w:bCs/>
          <w:sz w:val="28"/>
          <w:szCs w:val="28"/>
          <w:lang w:val="cs-CZ"/>
        </w:rPr>
        <w:t xml:space="preserve">Tato práce byla realizována v rámci </w:t>
      </w:r>
      <w:r>
        <w:rPr>
          <w:bCs/>
          <w:sz w:val="28"/>
          <w:szCs w:val="28"/>
          <w:lang w:val="cs-CZ"/>
        </w:rPr>
        <w:t>projektu</w:t>
      </w:r>
      <w:r w:rsidRPr="00317596">
        <w:rPr>
          <w:bCs/>
          <w:sz w:val="28"/>
          <w:szCs w:val="28"/>
          <w:lang w:val="cs-CZ"/>
        </w:rPr>
        <w:t xml:space="preserve"> MUNI/A/1251/2017 Integrovaný výzkum environmentálních změn v krajinné </w:t>
      </w:r>
      <w:r>
        <w:rPr>
          <w:bCs/>
          <w:sz w:val="28"/>
          <w:szCs w:val="28"/>
          <w:lang w:val="cs-CZ"/>
        </w:rPr>
        <w:t>sféře Země III a</w:t>
      </w:r>
      <w:r w:rsidRPr="00317596">
        <w:rPr>
          <w:bCs/>
          <w:sz w:val="28"/>
          <w:szCs w:val="28"/>
          <w:lang w:val="cs-CZ"/>
        </w:rPr>
        <w:t xml:space="preserve"> projektu Ministerstva školství, mládeže a tělovýchovy</w:t>
      </w:r>
      <w:r>
        <w:rPr>
          <w:bCs/>
          <w:sz w:val="28"/>
          <w:szCs w:val="28"/>
          <w:lang w:val="cs-CZ"/>
        </w:rPr>
        <w:t xml:space="preserve"> ČR</w:t>
      </w:r>
      <w:r w:rsidRPr="00317596">
        <w:rPr>
          <w:bCs/>
          <w:sz w:val="28"/>
          <w:szCs w:val="28"/>
          <w:lang w:val="cs-CZ"/>
        </w:rPr>
        <w:t xml:space="preserve"> CZ.02.1.01/0.0/0.0/16_013/0001708 </w:t>
      </w:r>
      <w:r>
        <w:rPr>
          <w:bCs/>
          <w:sz w:val="28"/>
          <w:szCs w:val="28"/>
          <w:lang w:val="cs-CZ"/>
        </w:rPr>
        <w:t>(</w:t>
      </w:r>
      <w:proofErr w:type="spellStart"/>
      <w:r w:rsidRPr="00317596">
        <w:rPr>
          <w:bCs/>
          <w:sz w:val="28"/>
          <w:szCs w:val="28"/>
          <w:lang w:val="cs-CZ"/>
        </w:rPr>
        <w:t>Ecopolaris</w:t>
      </w:r>
      <w:proofErr w:type="spellEnd"/>
      <w:r>
        <w:rPr>
          <w:bCs/>
          <w:sz w:val="28"/>
          <w:szCs w:val="28"/>
          <w:lang w:val="cs-CZ"/>
        </w:rPr>
        <w:t>)</w:t>
      </w:r>
      <w:r w:rsidR="005636C3">
        <w:rPr>
          <w:bCs/>
          <w:sz w:val="28"/>
          <w:szCs w:val="28"/>
          <w:lang w:val="cs-CZ"/>
        </w:rPr>
        <w:t>, a dále za podpory</w:t>
      </w:r>
      <w:r w:rsidR="00EB04D3">
        <w:rPr>
          <w:bCs/>
          <w:sz w:val="28"/>
          <w:szCs w:val="28"/>
          <w:lang w:val="cs-CZ"/>
        </w:rPr>
        <w:t xml:space="preserve"> projektu VEGA 2/0025/19 a projektu Institucionální podpora MZE-RO0218.</w:t>
      </w:r>
    </w:p>
    <w:p w:rsidR="00A62123" w:rsidRPr="00317596" w:rsidRDefault="00A62123" w:rsidP="005252B8">
      <w:pPr>
        <w:jc w:val="both"/>
        <w:rPr>
          <w:sz w:val="28"/>
          <w:szCs w:val="28"/>
          <w:lang w:val="cs-CZ"/>
        </w:rPr>
      </w:pPr>
    </w:p>
    <w:p w:rsidR="001F3D03" w:rsidRPr="00317596" w:rsidRDefault="00F9213E" w:rsidP="005252B8">
      <w:pPr>
        <w:jc w:val="both"/>
        <w:rPr>
          <w:b/>
          <w:bCs/>
          <w:caps/>
          <w:sz w:val="28"/>
          <w:szCs w:val="28"/>
          <w:lang w:val="cs-CZ"/>
        </w:rPr>
      </w:pPr>
      <w:r w:rsidRPr="00317596">
        <w:rPr>
          <w:b/>
          <w:bCs/>
          <w:caps/>
          <w:sz w:val="28"/>
          <w:szCs w:val="28"/>
          <w:lang w:val="cs-CZ"/>
        </w:rPr>
        <w:lastRenderedPageBreak/>
        <w:t>5. LiteratU</w:t>
      </w:r>
      <w:r w:rsidR="001F3D03" w:rsidRPr="00317596">
        <w:rPr>
          <w:b/>
          <w:bCs/>
          <w:caps/>
          <w:sz w:val="28"/>
          <w:szCs w:val="28"/>
          <w:lang w:val="cs-CZ"/>
        </w:rPr>
        <w:t>ra</w:t>
      </w:r>
    </w:p>
    <w:p w:rsidR="00A90F06" w:rsidRDefault="00A90F06" w:rsidP="005D44D2">
      <w:pPr>
        <w:tabs>
          <w:tab w:val="left" w:pos="567"/>
        </w:tabs>
        <w:jc w:val="both"/>
        <w:rPr>
          <w:sz w:val="28"/>
          <w:szCs w:val="28"/>
          <w:lang w:val="cs-CZ"/>
        </w:rPr>
      </w:pPr>
    </w:p>
    <w:p w:rsidR="0040718E" w:rsidRDefault="0040718E" w:rsidP="0040718E">
      <w:pPr>
        <w:numPr>
          <w:ilvl w:val="1"/>
          <w:numId w:val="3"/>
        </w:numPr>
        <w:tabs>
          <w:tab w:val="left" w:pos="567"/>
        </w:tabs>
        <w:jc w:val="both"/>
        <w:rPr>
          <w:sz w:val="28"/>
          <w:szCs w:val="28"/>
          <w:lang w:val="cs-CZ"/>
        </w:rPr>
      </w:pPr>
      <w:r w:rsidRPr="0040718E">
        <w:rPr>
          <w:sz w:val="28"/>
          <w:szCs w:val="28"/>
          <w:lang w:val="cs-CZ"/>
        </w:rPr>
        <w:t xml:space="preserve">DOLÁK, L., ŘEZNÍČKOVÁ, L., DOBROVOLNÝ, P., ŠTĚPÁNEK, P., ZAHRADNÍČEK, P. (2017): </w:t>
      </w:r>
      <w:proofErr w:type="spellStart"/>
      <w:r w:rsidRPr="0040718E">
        <w:rPr>
          <w:sz w:val="28"/>
          <w:szCs w:val="28"/>
          <w:lang w:val="cs-CZ"/>
        </w:rPr>
        <w:t>Extreme</w:t>
      </w:r>
      <w:proofErr w:type="spellEnd"/>
      <w:r w:rsidRPr="0040718E">
        <w:rPr>
          <w:sz w:val="28"/>
          <w:szCs w:val="28"/>
          <w:lang w:val="cs-CZ"/>
        </w:rPr>
        <w:t xml:space="preserve"> </w:t>
      </w:r>
      <w:proofErr w:type="spellStart"/>
      <w:r w:rsidRPr="0040718E">
        <w:rPr>
          <w:sz w:val="28"/>
          <w:szCs w:val="28"/>
          <w:lang w:val="cs-CZ"/>
        </w:rPr>
        <w:t>precipitation</w:t>
      </w:r>
      <w:proofErr w:type="spellEnd"/>
      <w:r w:rsidRPr="0040718E">
        <w:rPr>
          <w:sz w:val="28"/>
          <w:szCs w:val="28"/>
          <w:lang w:val="cs-CZ"/>
        </w:rPr>
        <w:t xml:space="preserve"> </w:t>
      </w:r>
      <w:proofErr w:type="spellStart"/>
      <w:r w:rsidRPr="0040718E">
        <w:rPr>
          <w:sz w:val="28"/>
          <w:szCs w:val="28"/>
          <w:lang w:val="cs-CZ"/>
        </w:rPr>
        <w:t>totals</w:t>
      </w:r>
      <w:proofErr w:type="spellEnd"/>
      <w:r w:rsidRPr="0040718E">
        <w:rPr>
          <w:sz w:val="28"/>
          <w:szCs w:val="28"/>
          <w:lang w:val="cs-CZ"/>
        </w:rPr>
        <w:t xml:space="preserve"> </w:t>
      </w:r>
      <w:proofErr w:type="spellStart"/>
      <w:r w:rsidRPr="0040718E">
        <w:rPr>
          <w:sz w:val="28"/>
          <w:szCs w:val="28"/>
          <w:lang w:val="cs-CZ"/>
        </w:rPr>
        <w:t>under</w:t>
      </w:r>
      <w:proofErr w:type="spellEnd"/>
      <w:r w:rsidRPr="0040718E">
        <w:rPr>
          <w:sz w:val="28"/>
          <w:szCs w:val="28"/>
          <w:lang w:val="cs-CZ"/>
        </w:rPr>
        <w:t xml:space="preserve"> </w:t>
      </w:r>
      <w:proofErr w:type="spellStart"/>
      <w:r w:rsidRPr="0040718E">
        <w:rPr>
          <w:sz w:val="28"/>
          <w:szCs w:val="28"/>
          <w:lang w:val="cs-CZ"/>
        </w:rPr>
        <w:t>present</w:t>
      </w:r>
      <w:proofErr w:type="spellEnd"/>
      <w:r w:rsidRPr="0040718E">
        <w:rPr>
          <w:sz w:val="28"/>
          <w:szCs w:val="28"/>
          <w:lang w:val="cs-CZ"/>
        </w:rPr>
        <w:t xml:space="preserve"> and </w:t>
      </w:r>
      <w:proofErr w:type="spellStart"/>
      <w:r w:rsidRPr="0040718E">
        <w:rPr>
          <w:sz w:val="28"/>
          <w:szCs w:val="28"/>
          <w:lang w:val="cs-CZ"/>
        </w:rPr>
        <w:t>future</w:t>
      </w:r>
      <w:proofErr w:type="spellEnd"/>
      <w:r w:rsidRPr="0040718E">
        <w:rPr>
          <w:sz w:val="28"/>
          <w:szCs w:val="28"/>
          <w:lang w:val="cs-CZ"/>
        </w:rPr>
        <w:t xml:space="preserve"> </w:t>
      </w:r>
      <w:proofErr w:type="spellStart"/>
      <w:r w:rsidRPr="0040718E">
        <w:rPr>
          <w:sz w:val="28"/>
          <w:szCs w:val="28"/>
          <w:lang w:val="cs-CZ"/>
        </w:rPr>
        <w:t>climatic</w:t>
      </w:r>
      <w:proofErr w:type="spellEnd"/>
      <w:r w:rsidRPr="0040718E">
        <w:rPr>
          <w:sz w:val="28"/>
          <w:szCs w:val="28"/>
          <w:lang w:val="cs-CZ"/>
        </w:rPr>
        <w:t xml:space="preserve"> </w:t>
      </w:r>
      <w:proofErr w:type="spellStart"/>
      <w:r w:rsidRPr="0040718E">
        <w:rPr>
          <w:sz w:val="28"/>
          <w:szCs w:val="28"/>
          <w:lang w:val="cs-CZ"/>
        </w:rPr>
        <w:t>conditions</w:t>
      </w:r>
      <w:proofErr w:type="spellEnd"/>
      <w:r w:rsidRPr="0040718E">
        <w:rPr>
          <w:sz w:val="28"/>
          <w:szCs w:val="28"/>
          <w:lang w:val="cs-CZ"/>
        </w:rPr>
        <w:t xml:space="preserve"> </w:t>
      </w:r>
      <w:proofErr w:type="spellStart"/>
      <w:r w:rsidRPr="0040718E">
        <w:rPr>
          <w:sz w:val="28"/>
          <w:szCs w:val="28"/>
          <w:lang w:val="cs-CZ"/>
        </w:rPr>
        <w:t>according</w:t>
      </w:r>
      <w:proofErr w:type="spellEnd"/>
      <w:r w:rsidRPr="0040718E">
        <w:rPr>
          <w:sz w:val="28"/>
          <w:szCs w:val="28"/>
          <w:lang w:val="cs-CZ"/>
        </w:rPr>
        <w:t xml:space="preserve"> to </w:t>
      </w:r>
      <w:proofErr w:type="spellStart"/>
      <w:r w:rsidRPr="0040718E">
        <w:rPr>
          <w:sz w:val="28"/>
          <w:szCs w:val="28"/>
          <w:lang w:val="cs-CZ"/>
        </w:rPr>
        <w:t>regional</w:t>
      </w:r>
      <w:proofErr w:type="spellEnd"/>
      <w:r w:rsidRPr="0040718E">
        <w:rPr>
          <w:sz w:val="28"/>
          <w:szCs w:val="28"/>
          <w:lang w:val="cs-CZ"/>
        </w:rPr>
        <w:t xml:space="preserve"> </w:t>
      </w:r>
      <w:proofErr w:type="spellStart"/>
      <w:r w:rsidRPr="0040718E">
        <w:rPr>
          <w:sz w:val="28"/>
          <w:szCs w:val="28"/>
          <w:lang w:val="cs-CZ"/>
        </w:rPr>
        <w:t>climate</w:t>
      </w:r>
      <w:proofErr w:type="spellEnd"/>
      <w:r w:rsidRPr="0040718E">
        <w:rPr>
          <w:sz w:val="28"/>
          <w:szCs w:val="28"/>
          <w:lang w:val="cs-CZ"/>
        </w:rPr>
        <w:t xml:space="preserve"> </w:t>
      </w:r>
      <w:proofErr w:type="spellStart"/>
      <w:r w:rsidRPr="0040718E">
        <w:rPr>
          <w:sz w:val="28"/>
          <w:szCs w:val="28"/>
          <w:lang w:val="cs-CZ"/>
        </w:rPr>
        <w:t>models</w:t>
      </w:r>
      <w:proofErr w:type="spellEnd"/>
      <w:r w:rsidRPr="0040718E">
        <w:rPr>
          <w:sz w:val="28"/>
          <w:szCs w:val="28"/>
          <w:lang w:val="cs-CZ"/>
        </w:rPr>
        <w:t>. In: Vačkář, D et al. [</w:t>
      </w:r>
      <w:proofErr w:type="spellStart"/>
      <w:r w:rsidRPr="0040718E">
        <w:rPr>
          <w:sz w:val="28"/>
          <w:szCs w:val="28"/>
          <w:lang w:val="cs-CZ"/>
        </w:rPr>
        <w:t>eds</w:t>
      </w:r>
      <w:proofErr w:type="spellEnd"/>
      <w:r w:rsidRPr="0040718E">
        <w:rPr>
          <w:sz w:val="28"/>
          <w:szCs w:val="28"/>
          <w:lang w:val="cs-CZ"/>
        </w:rPr>
        <w:t xml:space="preserve">.]: </w:t>
      </w:r>
      <w:proofErr w:type="spellStart"/>
      <w:r w:rsidRPr="0040718E">
        <w:rPr>
          <w:sz w:val="28"/>
          <w:szCs w:val="28"/>
          <w:lang w:val="cs-CZ"/>
        </w:rPr>
        <w:t>Climate</w:t>
      </w:r>
      <w:proofErr w:type="spellEnd"/>
      <w:r w:rsidRPr="0040718E">
        <w:rPr>
          <w:sz w:val="28"/>
          <w:szCs w:val="28"/>
          <w:lang w:val="cs-CZ"/>
        </w:rPr>
        <w:t xml:space="preserve"> </w:t>
      </w:r>
      <w:proofErr w:type="spellStart"/>
      <w:r w:rsidRPr="0040718E">
        <w:rPr>
          <w:sz w:val="28"/>
          <w:szCs w:val="28"/>
          <w:lang w:val="cs-CZ"/>
        </w:rPr>
        <w:t>change</w:t>
      </w:r>
      <w:proofErr w:type="spellEnd"/>
      <w:r w:rsidRPr="0040718E">
        <w:rPr>
          <w:sz w:val="28"/>
          <w:szCs w:val="28"/>
          <w:lang w:val="cs-CZ"/>
        </w:rPr>
        <w:t xml:space="preserve"> </w:t>
      </w:r>
      <w:proofErr w:type="spellStart"/>
      <w:r w:rsidRPr="0040718E">
        <w:rPr>
          <w:sz w:val="28"/>
          <w:szCs w:val="28"/>
          <w:lang w:val="cs-CZ"/>
        </w:rPr>
        <w:t>adaptation</w:t>
      </w:r>
      <w:proofErr w:type="spellEnd"/>
      <w:r w:rsidRPr="0040718E">
        <w:rPr>
          <w:sz w:val="28"/>
          <w:szCs w:val="28"/>
          <w:lang w:val="cs-CZ"/>
        </w:rPr>
        <w:t xml:space="preserve"> </w:t>
      </w:r>
      <w:proofErr w:type="spellStart"/>
      <w:r w:rsidRPr="0040718E">
        <w:rPr>
          <w:sz w:val="28"/>
          <w:szCs w:val="28"/>
          <w:lang w:val="cs-CZ"/>
        </w:rPr>
        <w:t>pathways</w:t>
      </w:r>
      <w:proofErr w:type="spellEnd"/>
      <w:r w:rsidRPr="0040718E">
        <w:rPr>
          <w:sz w:val="28"/>
          <w:szCs w:val="28"/>
          <w:lang w:val="cs-CZ"/>
        </w:rPr>
        <w:t xml:space="preserve"> </w:t>
      </w:r>
      <w:proofErr w:type="spellStart"/>
      <w:r w:rsidRPr="0040718E">
        <w:rPr>
          <w:sz w:val="28"/>
          <w:szCs w:val="28"/>
          <w:lang w:val="cs-CZ"/>
        </w:rPr>
        <w:t>from</w:t>
      </w:r>
      <w:proofErr w:type="spellEnd"/>
      <w:r w:rsidRPr="0040718E">
        <w:rPr>
          <w:sz w:val="28"/>
          <w:szCs w:val="28"/>
          <w:lang w:val="cs-CZ"/>
        </w:rPr>
        <w:t xml:space="preserve"> </w:t>
      </w:r>
      <w:proofErr w:type="spellStart"/>
      <w:r w:rsidRPr="0040718E">
        <w:rPr>
          <w:sz w:val="28"/>
          <w:szCs w:val="28"/>
          <w:lang w:val="cs-CZ"/>
        </w:rPr>
        <w:t>molecules</w:t>
      </w:r>
      <w:proofErr w:type="spellEnd"/>
      <w:r w:rsidRPr="0040718E">
        <w:rPr>
          <w:sz w:val="28"/>
          <w:szCs w:val="28"/>
          <w:lang w:val="cs-CZ"/>
        </w:rPr>
        <w:t xml:space="preserve"> to society (pp. 27-37). Brno, </w:t>
      </w:r>
      <w:proofErr w:type="spellStart"/>
      <w:r w:rsidRPr="0040718E">
        <w:rPr>
          <w:sz w:val="28"/>
          <w:szCs w:val="28"/>
          <w:lang w:val="cs-CZ"/>
        </w:rPr>
        <w:t>Global</w:t>
      </w:r>
      <w:proofErr w:type="spellEnd"/>
      <w:r w:rsidRPr="0040718E">
        <w:rPr>
          <w:sz w:val="28"/>
          <w:szCs w:val="28"/>
          <w:lang w:val="cs-CZ"/>
        </w:rPr>
        <w:t xml:space="preserve"> </w:t>
      </w:r>
      <w:proofErr w:type="spellStart"/>
      <w:r w:rsidRPr="0040718E">
        <w:rPr>
          <w:sz w:val="28"/>
          <w:szCs w:val="28"/>
          <w:lang w:val="cs-CZ"/>
        </w:rPr>
        <w:t>Change</w:t>
      </w:r>
      <w:proofErr w:type="spellEnd"/>
      <w:r w:rsidRPr="0040718E">
        <w:rPr>
          <w:sz w:val="28"/>
          <w:szCs w:val="28"/>
          <w:lang w:val="cs-CZ"/>
        </w:rPr>
        <w:t xml:space="preserve"> </w:t>
      </w:r>
      <w:proofErr w:type="spellStart"/>
      <w:r w:rsidRPr="0040718E">
        <w:rPr>
          <w:sz w:val="28"/>
          <w:szCs w:val="28"/>
          <w:lang w:val="cs-CZ"/>
        </w:rPr>
        <w:t>Research</w:t>
      </w:r>
      <w:proofErr w:type="spellEnd"/>
      <w:r w:rsidRPr="0040718E">
        <w:rPr>
          <w:sz w:val="28"/>
          <w:szCs w:val="28"/>
          <w:lang w:val="cs-CZ"/>
        </w:rPr>
        <w:t xml:space="preserve"> Institute, Czech </w:t>
      </w:r>
      <w:proofErr w:type="spellStart"/>
      <w:r w:rsidRPr="0040718E">
        <w:rPr>
          <w:sz w:val="28"/>
          <w:szCs w:val="28"/>
          <w:lang w:val="cs-CZ"/>
        </w:rPr>
        <w:t>Academy</w:t>
      </w:r>
      <w:proofErr w:type="spellEnd"/>
      <w:r w:rsidRPr="0040718E">
        <w:rPr>
          <w:sz w:val="28"/>
          <w:szCs w:val="28"/>
          <w:lang w:val="cs-CZ"/>
        </w:rPr>
        <w:t xml:space="preserve"> </w:t>
      </w:r>
      <w:proofErr w:type="spellStart"/>
      <w:r w:rsidRPr="0040718E">
        <w:rPr>
          <w:sz w:val="28"/>
          <w:szCs w:val="28"/>
          <w:lang w:val="cs-CZ"/>
        </w:rPr>
        <w:t>of</w:t>
      </w:r>
      <w:proofErr w:type="spellEnd"/>
      <w:r w:rsidRPr="0040718E">
        <w:rPr>
          <w:sz w:val="28"/>
          <w:szCs w:val="28"/>
          <w:lang w:val="cs-CZ"/>
        </w:rPr>
        <w:t xml:space="preserve"> </w:t>
      </w:r>
      <w:proofErr w:type="spellStart"/>
      <w:r w:rsidRPr="0040718E">
        <w:rPr>
          <w:sz w:val="28"/>
          <w:szCs w:val="28"/>
          <w:lang w:val="cs-CZ"/>
        </w:rPr>
        <w:t>Sciences</w:t>
      </w:r>
      <w:proofErr w:type="spellEnd"/>
      <w:r w:rsidRPr="0040718E">
        <w:rPr>
          <w:sz w:val="28"/>
          <w:szCs w:val="28"/>
          <w:lang w:val="cs-CZ"/>
        </w:rPr>
        <w:t>.</w:t>
      </w:r>
    </w:p>
    <w:p w:rsidR="0040718E" w:rsidRDefault="0040718E" w:rsidP="0040718E">
      <w:pPr>
        <w:numPr>
          <w:ilvl w:val="1"/>
          <w:numId w:val="3"/>
        </w:numPr>
        <w:tabs>
          <w:tab w:val="left" w:pos="567"/>
        </w:tabs>
        <w:jc w:val="both"/>
        <w:rPr>
          <w:sz w:val="28"/>
          <w:szCs w:val="28"/>
          <w:lang w:val="cs-CZ"/>
        </w:rPr>
      </w:pPr>
      <w:r w:rsidRPr="0040718E">
        <w:rPr>
          <w:sz w:val="28"/>
          <w:szCs w:val="28"/>
          <w:lang w:val="cs-CZ"/>
        </w:rPr>
        <w:t xml:space="preserve">TRNKA, M., BRÁZDIL, R., VIZINA, A., DOBROVOLNÝ, P., MIKŠOVSKÝ, J., ŠTĚPÁNEK, P., HLAVINKA, P., ŘEZNÍČKOVÁ, L., ŽALUD, Z. (2017): </w:t>
      </w:r>
      <w:proofErr w:type="spellStart"/>
      <w:r w:rsidRPr="0040718E">
        <w:rPr>
          <w:sz w:val="28"/>
          <w:szCs w:val="28"/>
          <w:lang w:val="cs-CZ"/>
        </w:rPr>
        <w:t>Droughts</w:t>
      </w:r>
      <w:proofErr w:type="spellEnd"/>
      <w:r w:rsidRPr="0040718E">
        <w:rPr>
          <w:sz w:val="28"/>
          <w:szCs w:val="28"/>
          <w:lang w:val="cs-CZ"/>
        </w:rPr>
        <w:t xml:space="preserve"> and </w:t>
      </w:r>
      <w:proofErr w:type="spellStart"/>
      <w:r w:rsidRPr="0040718E">
        <w:rPr>
          <w:sz w:val="28"/>
          <w:szCs w:val="28"/>
          <w:lang w:val="cs-CZ"/>
        </w:rPr>
        <w:t>Drought</w:t>
      </w:r>
      <w:proofErr w:type="spellEnd"/>
      <w:r w:rsidRPr="0040718E">
        <w:rPr>
          <w:sz w:val="28"/>
          <w:szCs w:val="28"/>
          <w:lang w:val="cs-CZ"/>
        </w:rPr>
        <w:t xml:space="preserve"> Management in </w:t>
      </w:r>
      <w:proofErr w:type="spellStart"/>
      <w:r w:rsidRPr="0040718E">
        <w:rPr>
          <w:sz w:val="28"/>
          <w:szCs w:val="28"/>
          <w:lang w:val="cs-CZ"/>
        </w:rPr>
        <w:t>the</w:t>
      </w:r>
      <w:proofErr w:type="spellEnd"/>
      <w:r w:rsidRPr="0040718E">
        <w:rPr>
          <w:sz w:val="28"/>
          <w:szCs w:val="28"/>
          <w:lang w:val="cs-CZ"/>
        </w:rPr>
        <w:t xml:space="preserve"> Czech Republic in a </w:t>
      </w:r>
      <w:proofErr w:type="spellStart"/>
      <w:r w:rsidRPr="0040718E">
        <w:rPr>
          <w:sz w:val="28"/>
          <w:szCs w:val="28"/>
          <w:lang w:val="cs-CZ"/>
        </w:rPr>
        <w:t>Changing</w:t>
      </w:r>
      <w:proofErr w:type="spellEnd"/>
      <w:r w:rsidRPr="0040718E">
        <w:rPr>
          <w:sz w:val="28"/>
          <w:szCs w:val="28"/>
          <w:lang w:val="cs-CZ"/>
        </w:rPr>
        <w:t xml:space="preserve"> </w:t>
      </w:r>
      <w:proofErr w:type="spellStart"/>
      <w:r w:rsidRPr="0040718E">
        <w:rPr>
          <w:sz w:val="28"/>
          <w:szCs w:val="28"/>
          <w:lang w:val="cs-CZ"/>
        </w:rPr>
        <w:t>Climate</w:t>
      </w:r>
      <w:proofErr w:type="spellEnd"/>
      <w:r w:rsidRPr="0040718E">
        <w:rPr>
          <w:sz w:val="28"/>
          <w:szCs w:val="28"/>
          <w:lang w:val="cs-CZ"/>
        </w:rPr>
        <w:t xml:space="preserve">. In: </w:t>
      </w:r>
      <w:proofErr w:type="spellStart"/>
      <w:proofErr w:type="gramStart"/>
      <w:r w:rsidRPr="0040718E">
        <w:rPr>
          <w:sz w:val="28"/>
          <w:szCs w:val="28"/>
          <w:lang w:val="cs-CZ"/>
        </w:rPr>
        <w:t>Wilhite</w:t>
      </w:r>
      <w:proofErr w:type="spellEnd"/>
      <w:r w:rsidRPr="0040718E">
        <w:rPr>
          <w:sz w:val="28"/>
          <w:szCs w:val="28"/>
          <w:lang w:val="cs-CZ"/>
        </w:rPr>
        <w:t>, D.A.</w:t>
      </w:r>
      <w:proofErr w:type="gramEnd"/>
      <w:r w:rsidRPr="0040718E">
        <w:rPr>
          <w:sz w:val="28"/>
          <w:szCs w:val="28"/>
          <w:lang w:val="cs-CZ"/>
        </w:rPr>
        <w:t xml:space="preserve"> et al. [</w:t>
      </w:r>
      <w:proofErr w:type="spellStart"/>
      <w:r w:rsidRPr="0040718E">
        <w:rPr>
          <w:sz w:val="28"/>
          <w:szCs w:val="28"/>
          <w:lang w:val="cs-CZ"/>
        </w:rPr>
        <w:t>eds</w:t>
      </w:r>
      <w:proofErr w:type="spellEnd"/>
      <w:r w:rsidRPr="0040718E">
        <w:rPr>
          <w:sz w:val="28"/>
          <w:szCs w:val="28"/>
          <w:lang w:val="cs-CZ"/>
        </w:rPr>
        <w:t xml:space="preserve">.]: </w:t>
      </w:r>
      <w:proofErr w:type="spellStart"/>
      <w:r w:rsidRPr="0040718E">
        <w:rPr>
          <w:sz w:val="28"/>
          <w:szCs w:val="28"/>
          <w:lang w:val="cs-CZ"/>
        </w:rPr>
        <w:t>Drought</w:t>
      </w:r>
      <w:proofErr w:type="spellEnd"/>
      <w:r w:rsidRPr="0040718E">
        <w:rPr>
          <w:sz w:val="28"/>
          <w:szCs w:val="28"/>
          <w:lang w:val="cs-CZ"/>
        </w:rPr>
        <w:t xml:space="preserve"> and </w:t>
      </w:r>
      <w:proofErr w:type="spellStart"/>
      <w:r w:rsidRPr="0040718E">
        <w:rPr>
          <w:sz w:val="28"/>
          <w:szCs w:val="28"/>
          <w:lang w:val="cs-CZ"/>
        </w:rPr>
        <w:t>Water</w:t>
      </w:r>
      <w:proofErr w:type="spellEnd"/>
      <w:r w:rsidRPr="0040718E">
        <w:rPr>
          <w:sz w:val="28"/>
          <w:szCs w:val="28"/>
          <w:lang w:val="cs-CZ"/>
        </w:rPr>
        <w:t xml:space="preserve"> </w:t>
      </w:r>
      <w:proofErr w:type="spellStart"/>
      <w:r w:rsidRPr="0040718E">
        <w:rPr>
          <w:sz w:val="28"/>
          <w:szCs w:val="28"/>
          <w:lang w:val="cs-CZ"/>
        </w:rPr>
        <w:t>Crises</w:t>
      </w:r>
      <w:proofErr w:type="spellEnd"/>
      <w:r w:rsidRPr="0040718E">
        <w:rPr>
          <w:sz w:val="28"/>
          <w:szCs w:val="28"/>
          <w:lang w:val="cs-CZ"/>
        </w:rPr>
        <w:t xml:space="preserve">: </w:t>
      </w:r>
      <w:proofErr w:type="spellStart"/>
      <w:r w:rsidRPr="0040718E">
        <w:rPr>
          <w:sz w:val="28"/>
          <w:szCs w:val="28"/>
          <w:lang w:val="cs-CZ"/>
        </w:rPr>
        <w:t>Integrating</w:t>
      </w:r>
      <w:proofErr w:type="spellEnd"/>
      <w:r w:rsidRPr="0040718E">
        <w:rPr>
          <w:sz w:val="28"/>
          <w:szCs w:val="28"/>
          <w:lang w:val="cs-CZ"/>
        </w:rPr>
        <w:t xml:space="preserve"> Science, Management, and </w:t>
      </w:r>
      <w:proofErr w:type="spellStart"/>
      <w:r w:rsidRPr="0040718E">
        <w:rPr>
          <w:sz w:val="28"/>
          <w:szCs w:val="28"/>
          <w:lang w:val="cs-CZ"/>
        </w:rPr>
        <w:t>Policy</w:t>
      </w:r>
      <w:proofErr w:type="spellEnd"/>
      <w:r w:rsidRPr="0040718E">
        <w:rPr>
          <w:sz w:val="28"/>
          <w:szCs w:val="28"/>
          <w:lang w:val="cs-CZ"/>
        </w:rPr>
        <w:t xml:space="preserve"> (pp. 461-480). </w:t>
      </w:r>
      <w:proofErr w:type="spellStart"/>
      <w:r w:rsidRPr="0040718E">
        <w:rPr>
          <w:sz w:val="28"/>
          <w:szCs w:val="28"/>
          <w:lang w:val="cs-CZ"/>
        </w:rPr>
        <w:t>Boca</w:t>
      </w:r>
      <w:proofErr w:type="spellEnd"/>
      <w:r w:rsidRPr="0040718E">
        <w:rPr>
          <w:sz w:val="28"/>
          <w:szCs w:val="28"/>
          <w:lang w:val="cs-CZ"/>
        </w:rPr>
        <w:t xml:space="preserve"> </w:t>
      </w:r>
      <w:proofErr w:type="spellStart"/>
      <w:r w:rsidRPr="0040718E">
        <w:rPr>
          <w:sz w:val="28"/>
          <w:szCs w:val="28"/>
          <w:lang w:val="cs-CZ"/>
        </w:rPr>
        <w:t>Raton</w:t>
      </w:r>
      <w:proofErr w:type="spellEnd"/>
      <w:r w:rsidRPr="0040718E">
        <w:rPr>
          <w:sz w:val="28"/>
          <w:szCs w:val="28"/>
          <w:lang w:val="cs-CZ"/>
        </w:rPr>
        <w:t xml:space="preserve">, CRC </w:t>
      </w:r>
      <w:proofErr w:type="spellStart"/>
      <w:r w:rsidRPr="0040718E">
        <w:rPr>
          <w:sz w:val="28"/>
          <w:szCs w:val="28"/>
          <w:lang w:val="cs-CZ"/>
        </w:rPr>
        <w:t>Press</w:t>
      </w:r>
      <w:proofErr w:type="spellEnd"/>
      <w:r w:rsidRPr="0040718E">
        <w:rPr>
          <w:sz w:val="28"/>
          <w:szCs w:val="28"/>
          <w:lang w:val="cs-CZ"/>
        </w:rPr>
        <w:t xml:space="preserve">, </w:t>
      </w:r>
      <w:proofErr w:type="spellStart"/>
      <w:r w:rsidRPr="0040718E">
        <w:rPr>
          <w:sz w:val="28"/>
          <w:szCs w:val="28"/>
          <w:lang w:val="cs-CZ"/>
        </w:rPr>
        <w:t>Taylor</w:t>
      </w:r>
      <w:proofErr w:type="spellEnd"/>
      <w:r w:rsidRPr="0040718E">
        <w:rPr>
          <w:sz w:val="28"/>
          <w:szCs w:val="28"/>
          <w:lang w:val="cs-CZ"/>
        </w:rPr>
        <w:t xml:space="preserve"> &amp; Francis.</w:t>
      </w:r>
    </w:p>
    <w:p w:rsidR="005D44D2" w:rsidRDefault="005D44D2" w:rsidP="005D44D2">
      <w:pPr>
        <w:numPr>
          <w:ilvl w:val="1"/>
          <w:numId w:val="3"/>
        </w:numPr>
        <w:tabs>
          <w:tab w:val="left" w:pos="567"/>
        </w:tabs>
        <w:jc w:val="both"/>
        <w:rPr>
          <w:sz w:val="28"/>
          <w:szCs w:val="28"/>
          <w:lang w:val="cs-CZ"/>
        </w:rPr>
      </w:pPr>
      <w:r w:rsidRPr="005D44D2">
        <w:rPr>
          <w:sz w:val="28"/>
          <w:szCs w:val="28"/>
          <w:lang w:val="cs-CZ"/>
        </w:rPr>
        <w:t xml:space="preserve">VAN ROMPAEY, </w:t>
      </w:r>
      <w:proofErr w:type="gramStart"/>
      <w:r w:rsidRPr="005D44D2">
        <w:rPr>
          <w:sz w:val="28"/>
          <w:szCs w:val="28"/>
          <w:lang w:val="cs-CZ"/>
        </w:rPr>
        <w:t>A.J.</w:t>
      </w:r>
      <w:proofErr w:type="gramEnd"/>
      <w:r w:rsidRPr="005D44D2">
        <w:rPr>
          <w:sz w:val="28"/>
          <w:szCs w:val="28"/>
          <w:lang w:val="cs-CZ"/>
        </w:rPr>
        <w:t xml:space="preserve">J., VERSTRAETEN, G., VAN OOST, K., GOVERS, G., POESEN, J. (2001): Modelling </w:t>
      </w:r>
      <w:proofErr w:type="spellStart"/>
      <w:r w:rsidRPr="005D44D2">
        <w:rPr>
          <w:sz w:val="28"/>
          <w:szCs w:val="28"/>
          <w:lang w:val="cs-CZ"/>
        </w:rPr>
        <w:t>means</w:t>
      </w:r>
      <w:proofErr w:type="spellEnd"/>
      <w:r w:rsidRPr="005D44D2">
        <w:rPr>
          <w:sz w:val="28"/>
          <w:szCs w:val="28"/>
          <w:lang w:val="cs-CZ"/>
        </w:rPr>
        <w:t xml:space="preserve"> </w:t>
      </w:r>
      <w:proofErr w:type="spellStart"/>
      <w:r w:rsidRPr="005D44D2">
        <w:rPr>
          <w:sz w:val="28"/>
          <w:szCs w:val="28"/>
          <w:lang w:val="cs-CZ"/>
        </w:rPr>
        <w:t>annual</w:t>
      </w:r>
      <w:proofErr w:type="spellEnd"/>
      <w:r w:rsidRPr="005D44D2">
        <w:rPr>
          <w:sz w:val="28"/>
          <w:szCs w:val="28"/>
          <w:lang w:val="cs-CZ"/>
        </w:rPr>
        <w:t xml:space="preserve"> sediment </w:t>
      </w:r>
      <w:proofErr w:type="spellStart"/>
      <w:r w:rsidRPr="005D44D2">
        <w:rPr>
          <w:sz w:val="28"/>
          <w:szCs w:val="28"/>
          <w:lang w:val="cs-CZ"/>
        </w:rPr>
        <w:t>yield</w:t>
      </w:r>
      <w:proofErr w:type="spellEnd"/>
      <w:r w:rsidRPr="005D44D2">
        <w:rPr>
          <w:sz w:val="28"/>
          <w:szCs w:val="28"/>
          <w:lang w:val="cs-CZ"/>
        </w:rPr>
        <w:t xml:space="preserve"> </w:t>
      </w:r>
      <w:proofErr w:type="spellStart"/>
      <w:r w:rsidRPr="005D44D2">
        <w:rPr>
          <w:sz w:val="28"/>
          <w:szCs w:val="28"/>
          <w:lang w:val="cs-CZ"/>
        </w:rPr>
        <w:t>using</w:t>
      </w:r>
      <w:proofErr w:type="spellEnd"/>
      <w:r w:rsidRPr="005D44D2">
        <w:rPr>
          <w:sz w:val="28"/>
          <w:szCs w:val="28"/>
          <w:lang w:val="cs-CZ"/>
        </w:rPr>
        <w:t xml:space="preserve"> a </w:t>
      </w:r>
      <w:proofErr w:type="spellStart"/>
      <w:r w:rsidRPr="005D44D2">
        <w:rPr>
          <w:sz w:val="28"/>
          <w:szCs w:val="28"/>
          <w:lang w:val="cs-CZ"/>
        </w:rPr>
        <w:t>distributed</w:t>
      </w:r>
      <w:proofErr w:type="spellEnd"/>
      <w:r w:rsidRPr="005D44D2">
        <w:rPr>
          <w:sz w:val="28"/>
          <w:szCs w:val="28"/>
          <w:lang w:val="cs-CZ"/>
        </w:rPr>
        <w:t xml:space="preserve"> </w:t>
      </w:r>
      <w:proofErr w:type="spellStart"/>
      <w:r w:rsidRPr="005D44D2">
        <w:rPr>
          <w:sz w:val="28"/>
          <w:szCs w:val="28"/>
          <w:lang w:val="cs-CZ"/>
        </w:rPr>
        <w:t>approach</w:t>
      </w:r>
      <w:proofErr w:type="spellEnd"/>
      <w:r w:rsidRPr="005D44D2">
        <w:rPr>
          <w:sz w:val="28"/>
          <w:szCs w:val="28"/>
          <w:lang w:val="cs-CZ"/>
        </w:rPr>
        <w:t xml:space="preserve">. </w:t>
      </w:r>
      <w:proofErr w:type="spellStart"/>
      <w:r w:rsidRPr="005D44D2">
        <w:rPr>
          <w:sz w:val="28"/>
          <w:szCs w:val="28"/>
          <w:lang w:val="cs-CZ"/>
        </w:rPr>
        <w:t>Earth</w:t>
      </w:r>
      <w:proofErr w:type="spellEnd"/>
      <w:r w:rsidRPr="005D44D2">
        <w:rPr>
          <w:sz w:val="28"/>
          <w:szCs w:val="28"/>
          <w:lang w:val="cs-CZ"/>
        </w:rPr>
        <w:t xml:space="preserve"> </w:t>
      </w:r>
      <w:proofErr w:type="spellStart"/>
      <w:r w:rsidRPr="005D44D2">
        <w:rPr>
          <w:sz w:val="28"/>
          <w:szCs w:val="28"/>
          <w:lang w:val="cs-CZ"/>
        </w:rPr>
        <w:t>Surfaces</w:t>
      </w:r>
      <w:proofErr w:type="spellEnd"/>
      <w:r w:rsidRPr="005D44D2">
        <w:rPr>
          <w:sz w:val="28"/>
          <w:szCs w:val="28"/>
          <w:lang w:val="cs-CZ"/>
        </w:rPr>
        <w:t xml:space="preserve"> </w:t>
      </w:r>
      <w:proofErr w:type="spellStart"/>
      <w:r w:rsidRPr="005D44D2">
        <w:rPr>
          <w:sz w:val="28"/>
          <w:szCs w:val="28"/>
          <w:lang w:val="cs-CZ"/>
        </w:rPr>
        <w:t>Proc</w:t>
      </w:r>
      <w:proofErr w:type="spellEnd"/>
      <w:r w:rsidRPr="005D44D2">
        <w:rPr>
          <w:sz w:val="28"/>
          <w:szCs w:val="28"/>
          <w:lang w:val="cs-CZ"/>
        </w:rPr>
        <w:t xml:space="preserve">. </w:t>
      </w:r>
      <w:proofErr w:type="spellStart"/>
      <w:r w:rsidRPr="005D44D2">
        <w:rPr>
          <w:sz w:val="28"/>
          <w:szCs w:val="28"/>
          <w:lang w:val="cs-CZ"/>
        </w:rPr>
        <w:t>Landforms</w:t>
      </w:r>
      <w:proofErr w:type="spellEnd"/>
      <w:r w:rsidRPr="005D44D2">
        <w:rPr>
          <w:sz w:val="28"/>
          <w:szCs w:val="28"/>
          <w:lang w:val="cs-CZ"/>
        </w:rPr>
        <w:t>, 26: 1221–1236.</w:t>
      </w:r>
    </w:p>
    <w:p w:rsidR="005D44D2" w:rsidRDefault="005D44D2" w:rsidP="005D44D2">
      <w:pPr>
        <w:numPr>
          <w:ilvl w:val="1"/>
          <w:numId w:val="3"/>
        </w:numPr>
        <w:tabs>
          <w:tab w:val="left" w:pos="567"/>
        </w:tabs>
        <w:jc w:val="both"/>
        <w:rPr>
          <w:sz w:val="28"/>
          <w:szCs w:val="28"/>
          <w:lang w:val="cs-CZ"/>
        </w:rPr>
      </w:pPr>
      <w:r w:rsidRPr="005D44D2">
        <w:rPr>
          <w:sz w:val="28"/>
          <w:szCs w:val="28"/>
          <w:lang w:val="cs-CZ"/>
        </w:rPr>
        <w:t>HLAVČOVÁ, K., KOHNOVÁ, S., BORGA, M., HORVÁT, O., ŠŤASTNÝ, P., PEKÁROVÁ, P., MAJERČÁKOVÁ, O., DANÁČOVÁ, Z. (2016): Post-</w:t>
      </w:r>
      <w:proofErr w:type="spellStart"/>
      <w:r w:rsidRPr="005D44D2">
        <w:rPr>
          <w:sz w:val="28"/>
          <w:szCs w:val="28"/>
          <w:lang w:val="cs-CZ"/>
        </w:rPr>
        <w:t>event</w:t>
      </w:r>
      <w:proofErr w:type="spellEnd"/>
      <w:r w:rsidRPr="005D44D2">
        <w:rPr>
          <w:sz w:val="28"/>
          <w:szCs w:val="28"/>
          <w:lang w:val="cs-CZ"/>
        </w:rPr>
        <w:t xml:space="preserve"> </w:t>
      </w:r>
      <w:proofErr w:type="spellStart"/>
      <w:r w:rsidRPr="005D44D2">
        <w:rPr>
          <w:sz w:val="28"/>
          <w:szCs w:val="28"/>
          <w:lang w:val="cs-CZ"/>
        </w:rPr>
        <w:t>analysis</w:t>
      </w:r>
      <w:proofErr w:type="spellEnd"/>
      <w:r w:rsidRPr="005D44D2">
        <w:rPr>
          <w:sz w:val="28"/>
          <w:szCs w:val="28"/>
          <w:lang w:val="cs-CZ"/>
        </w:rPr>
        <w:t xml:space="preserve"> and </w:t>
      </w:r>
      <w:proofErr w:type="spellStart"/>
      <w:r w:rsidRPr="005D44D2">
        <w:rPr>
          <w:sz w:val="28"/>
          <w:szCs w:val="28"/>
          <w:lang w:val="cs-CZ"/>
        </w:rPr>
        <w:t>flash</w:t>
      </w:r>
      <w:proofErr w:type="spellEnd"/>
      <w:r w:rsidRPr="005D44D2">
        <w:rPr>
          <w:sz w:val="28"/>
          <w:szCs w:val="28"/>
          <w:lang w:val="cs-CZ"/>
        </w:rPr>
        <w:t xml:space="preserve"> </w:t>
      </w:r>
      <w:proofErr w:type="spellStart"/>
      <w:r w:rsidRPr="005D44D2">
        <w:rPr>
          <w:sz w:val="28"/>
          <w:szCs w:val="28"/>
          <w:lang w:val="cs-CZ"/>
        </w:rPr>
        <w:t>flood</w:t>
      </w:r>
      <w:proofErr w:type="spellEnd"/>
      <w:r w:rsidRPr="005D44D2">
        <w:rPr>
          <w:sz w:val="28"/>
          <w:szCs w:val="28"/>
          <w:lang w:val="cs-CZ"/>
        </w:rPr>
        <w:t xml:space="preserve"> hydrology in Slovakia. </w:t>
      </w:r>
      <w:proofErr w:type="spellStart"/>
      <w:r w:rsidRPr="005D44D2">
        <w:rPr>
          <w:sz w:val="28"/>
          <w:szCs w:val="28"/>
          <w:lang w:val="cs-CZ"/>
        </w:rPr>
        <w:t>Journal</w:t>
      </w:r>
      <w:proofErr w:type="spellEnd"/>
      <w:r w:rsidRPr="005D44D2">
        <w:rPr>
          <w:sz w:val="28"/>
          <w:szCs w:val="28"/>
          <w:lang w:val="cs-CZ"/>
        </w:rPr>
        <w:t xml:space="preserve"> </w:t>
      </w:r>
      <w:proofErr w:type="spellStart"/>
      <w:r w:rsidRPr="005D44D2">
        <w:rPr>
          <w:sz w:val="28"/>
          <w:szCs w:val="28"/>
          <w:lang w:val="cs-CZ"/>
        </w:rPr>
        <w:t>of</w:t>
      </w:r>
      <w:proofErr w:type="spellEnd"/>
      <w:r w:rsidRPr="005D44D2">
        <w:rPr>
          <w:sz w:val="28"/>
          <w:szCs w:val="28"/>
          <w:lang w:val="cs-CZ"/>
        </w:rPr>
        <w:t xml:space="preserve"> Hydrology and </w:t>
      </w:r>
      <w:proofErr w:type="spellStart"/>
      <w:r w:rsidRPr="005D44D2">
        <w:rPr>
          <w:sz w:val="28"/>
          <w:szCs w:val="28"/>
          <w:lang w:val="cs-CZ"/>
        </w:rPr>
        <w:t>Hydromechanics</w:t>
      </w:r>
      <w:proofErr w:type="spellEnd"/>
      <w:r w:rsidRPr="005D44D2">
        <w:rPr>
          <w:sz w:val="28"/>
          <w:szCs w:val="28"/>
          <w:lang w:val="cs-CZ"/>
        </w:rPr>
        <w:t>, 64(4): 304–315.</w:t>
      </w:r>
    </w:p>
    <w:p w:rsidR="005D44D2" w:rsidRDefault="005D44D2" w:rsidP="005D44D2">
      <w:pPr>
        <w:numPr>
          <w:ilvl w:val="1"/>
          <w:numId w:val="3"/>
        </w:numPr>
        <w:tabs>
          <w:tab w:val="left" w:pos="567"/>
        </w:tabs>
        <w:jc w:val="both"/>
        <w:rPr>
          <w:sz w:val="28"/>
          <w:szCs w:val="28"/>
          <w:lang w:val="cs-CZ"/>
        </w:rPr>
      </w:pPr>
      <w:r>
        <w:rPr>
          <w:sz w:val="28"/>
          <w:szCs w:val="28"/>
          <w:lang w:val="cs-CZ"/>
        </w:rPr>
        <w:t>Plány dílčích povodí z </w:t>
      </w:r>
      <w:proofErr w:type="gramStart"/>
      <w:r>
        <w:rPr>
          <w:sz w:val="28"/>
          <w:szCs w:val="28"/>
          <w:lang w:val="cs-CZ"/>
        </w:rPr>
        <w:t>30.6.2016</w:t>
      </w:r>
      <w:proofErr w:type="gramEnd"/>
      <w:r>
        <w:rPr>
          <w:sz w:val="28"/>
          <w:szCs w:val="28"/>
          <w:lang w:val="cs-CZ"/>
        </w:rPr>
        <w:t xml:space="preserve"> (vyhláška č. 24/2011 Sb.), Ministerstvo životního prostředí, dostupné na: </w:t>
      </w:r>
      <w:r w:rsidRPr="005D44D2">
        <w:rPr>
          <w:sz w:val="28"/>
          <w:szCs w:val="28"/>
          <w:lang w:val="cs-CZ"/>
        </w:rPr>
        <w:t>www.eagri.cz</w:t>
      </w:r>
      <w:r>
        <w:rPr>
          <w:sz w:val="28"/>
          <w:szCs w:val="28"/>
          <w:lang w:val="cs-CZ"/>
        </w:rPr>
        <w:t>.</w:t>
      </w:r>
    </w:p>
    <w:p w:rsidR="00BF1DE1" w:rsidRPr="00BF1DE1" w:rsidRDefault="00BF1DE1" w:rsidP="00BF1DE1">
      <w:pPr>
        <w:numPr>
          <w:ilvl w:val="1"/>
          <w:numId w:val="3"/>
        </w:numPr>
        <w:tabs>
          <w:tab w:val="left" w:pos="567"/>
        </w:tabs>
        <w:jc w:val="both"/>
        <w:rPr>
          <w:sz w:val="28"/>
          <w:szCs w:val="28"/>
          <w:lang w:val="cs-CZ"/>
        </w:rPr>
      </w:pPr>
      <w:proofErr w:type="gramStart"/>
      <w:r w:rsidRPr="00BF1DE1">
        <w:rPr>
          <w:sz w:val="28"/>
          <w:szCs w:val="28"/>
          <w:lang w:val="cs-CZ"/>
        </w:rPr>
        <w:t>YIN, X.-A.</w:t>
      </w:r>
      <w:proofErr w:type="gramEnd"/>
      <w:r w:rsidRPr="00BF1DE1">
        <w:rPr>
          <w:sz w:val="28"/>
          <w:szCs w:val="28"/>
          <w:lang w:val="cs-CZ"/>
        </w:rPr>
        <w:t xml:space="preserve">, YANG, Z.-F., PETTS, G. E. (2011): </w:t>
      </w:r>
      <w:proofErr w:type="spellStart"/>
      <w:r w:rsidRPr="00BF1DE1">
        <w:rPr>
          <w:sz w:val="28"/>
          <w:szCs w:val="28"/>
          <w:lang w:val="cs-CZ"/>
        </w:rPr>
        <w:t>Reservoir</w:t>
      </w:r>
      <w:proofErr w:type="spellEnd"/>
      <w:r w:rsidRPr="00BF1DE1">
        <w:rPr>
          <w:sz w:val="28"/>
          <w:szCs w:val="28"/>
          <w:lang w:val="cs-CZ"/>
        </w:rPr>
        <w:t xml:space="preserve"> </w:t>
      </w:r>
      <w:proofErr w:type="spellStart"/>
      <w:r w:rsidRPr="00BF1DE1">
        <w:rPr>
          <w:sz w:val="28"/>
          <w:szCs w:val="28"/>
          <w:lang w:val="cs-CZ"/>
        </w:rPr>
        <w:t>operating</w:t>
      </w:r>
      <w:proofErr w:type="spellEnd"/>
      <w:r w:rsidRPr="00BF1DE1">
        <w:rPr>
          <w:sz w:val="28"/>
          <w:szCs w:val="28"/>
          <w:lang w:val="cs-CZ"/>
        </w:rPr>
        <w:t xml:space="preserve"> </w:t>
      </w:r>
      <w:proofErr w:type="spellStart"/>
      <w:r w:rsidRPr="00BF1DE1">
        <w:rPr>
          <w:sz w:val="28"/>
          <w:szCs w:val="28"/>
          <w:lang w:val="cs-CZ"/>
        </w:rPr>
        <w:t>rules</w:t>
      </w:r>
      <w:proofErr w:type="spellEnd"/>
      <w:r w:rsidRPr="00BF1DE1">
        <w:rPr>
          <w:sz w:val="28"/>
          <w:szCs w:val="28"/>
          <w:lang w:val="cs-CZ"/>
        </w:rPr>
        <w:t xml:space="preserve"> to </w:t>
      </w:r>
      <w:proofErr w:type="spellStart"/>
      <w:r w:rsidRPr="00BF1DE1">
        <w:rPr>
          <w:sz w:val="28"/>
          <w:szCs w:val="28"/>
          <w:lang w:val="cs-CZ"/>
        </w:rPr>
        <w:t>sustain</w:t>
      </w:r>
      <w:proofErr w:type="spellEnd"/>
      <w:r w:rsidRPr="00BF1DE1">
        <w:rPr>
          <w:sz w:val="28"/>
          <w:szCs w:val="28"/>
          <w:lang w:val="cs-CZ"/>
        </w:rPr>
        <w:t xml:space="preserve"> </w:t>
      </w:r>
      <w:proofErr w:type="spellStart"/>
      <w:r w:rsidRPr="00BF1DE1">
        <w:rPr>
          <w:sz w:val="28"/>
          <w:szCs w:val="28"/>
          <w:lang w:val="cs-CZ"/>
        </w:rPr>
        <w:t>environmental</w:t>
      </w:r>
      <w:proofErr w:type="spellEnd"/>
      <w:r w:rsidRPr="00BF1DE1">
        <w:rPr>
          <w:sz w:val="28"/>
          <w:szCs w:val="28"/>
          <w:lang w:val="cs-CZ"/>
        </w:rPr>
        <w:t xml:space="preserve"> </w:t>
      </w:r>
      <w:proofErr w:type="spellStart"/>
      <w:r w:rsidRPr="00BF1DE1">
        <w:rPr>
          <w:sz w:val="28"/>
          <w:szCs w:val="28"/>
          <w:lang w:val="cs-CZ"/>
        </w:rPr>
        <w:t>flows</w:t>
      </w:r>
      <w:proofErr w:type="spellEnd"/>
      <w:r w:rsidRPr="00BF1DE1">
        <w:rPr>
          <w:sz w:val="28"/>
          <w:szCs w:val="28"/>
          <w:lang w:val="cs-CZ"/>
        </w:rPr>
        <w:t xml:space="preserve"> in</w:t>
      </w:r>
      <w:r>
        <w:rPr>
          <w:sz w:val="28"/>
          <w:szCs w:val="28"/>
          <w:lang w:val="cs-CZ"/>
        </w:rPr>
        <w:t xml:space="preserve"> </w:t>
      </w:r>
      <w:proofErr w:type="spellStart"/>
      <w:r w:rsidRPr="00BF1DE1">
        <w:rPr>
          <w:sz w:val="28"/>
          <w:szCs w:val="28"/>
          <w:lang w:val="cs-CZ"/>
        </w:rPr>
        <w:t>regulated</w:t>
      </w:r>
      <w:proofErr w:type="spellEnd"/>
      <w:r w:rsidRPr="00BF1DE1">
        <w:rPr>
          <w:sz w:val="28"/>
          <w:szCs w:val="28"/>
          <w:lang w:val="cs-CZ"/>
        </w:rPr>
        <w:t xml:space="preserve"> </w:t>
      </w:r>
      <w:proofErr w:type="spellStart"/>
      <w:r w:rsidRPr="00BF1DE1">
        <w:rPr>
          <w:sz w:val="28"/>
          <w:szCs w:val="28"/>
          <w:lang w:val="cs-CZ"/>
        </w:rPr>
        <w:t>rivers</w:t>
      </w:r>
      <w:proofErr w:type="spellEnd"/>
      <w:r>
        <w:rPr>
          <w:sz w:val="28"/>
          <w:szCs w:val="28"/>
          <w:lang w:val="cs-CZ"/>
        </w:rPr>
        <w:t xml:space="preserve">. </w:t>
      </w:r>
      <w:proofErr w:type="spellStart"/>
      <w:r>
        <w:rPr>
          <w:sz w:val="28"/>
          <w:szCs w:val="28"/>
          <w:lang w:val="cs-CZ"/>
        </w:rPr>
        <w:t>Water</w:t>
      </w:r>
      <w:proofErr w:type="spellEnd"/>
      <w:r>
        <w:rPr>
          <w:sz w:val="28"/>
          <w:szCs w:val="28"/>
          <w:lang w:val="cs-CZ"/>
        </w:rPr>
        <w:t xml:space="preserve"> </w:t>
      </w:r>
      <w:proofErr w:type="spellStart"/>
      <w:r>
        <w:rPr>
          <w:sz w:val="28"/>
          <w:szCs w:val="28"/>
          <w:lang w:val="cs-CZ"/>
        </w:rPr>
        <w:t>Resources</w:t>
      </w:r>
      <w:proofErr w:type="spellEnd"/>
      <w:r>
        <w:rPr>
          <w:sz w:val="28"/>
          <w:szCs w:val="28"/>
          <w:lang w:val="cs-CZ"/>
        </w:rPr>
        <w:t xml:space="preserve"> </w:t>
      </w:r>
      <w:proofErr w:type="spellStart"/>
      <w:r>
        <w:rPr>
          <w:sz w:val="28"/>
          <w:szCs w:val="28"/>
          <w:lang w:val="cs-CZ"/>
        </w:rPr>
        <w:t>Research</w:t>
      </w:r>
      <w:proofErr w:type="spellEnd"/>
      <w:r>
        <w:rPr>
          <w:sz w:val="28"/>
          <w:szCs w:val="28"/>
          <w:lang w:val="cs-CZ"/>
        </w:rPr>
        <w:t>, 47: 1-13.</w:t>
      </w:r>
    </w:p>
    <w:p w:rsidR="00BF1DE1" w:rsidRPr="00BF1DE1" w:rsidRDefault="00BF1DE1" w:rsidP="00BF1DE1">
      <w:pPr>
        <w:numPr>
          <w:ilvl w:val="1"/>
          <w:numId w:val="3"/>
        </w:numPr>
        <w:tabs>
          <w:tab w:val="left" w:pos="567"/>
        </w:tabs>
        <w:jc w:val="both"/>
        <w:rPr>
          <w:sz w:val="28"/>
          <w:szCs w:val="28"/>
          <w:lang w:val="cs-CZ"/>
        </w:rPr>
      </w:pPr>
      <w:r w:rsidRPr="00BF1DE1">
        <w:rPr>
          <w:sz w:val="28"/>
          <w:szCs w:val="28"/>
          <w:lang w:val="cs-CZ"/>
        </w:rPr>
        <w:t xml:space="preserve">BORRELLI, P., MÄRKER, M., PANAGOS, P., SCHÜTT, B. (2014): Modeling </w:t>
      </w:r>
      <w:proofErr w:type="spellStart"/>
      <w:r w:rsidRPr="00BF1DE1">
        <w:rPr>
          <w:sz w:val="28"/>
          <w:szCs w:val="28"/>
          <w:lang w:val="cs-CZ"/>
        </w:rPr>
        <w:t>soil</w:t>
      </w:r>
      <w:proofErr w:type="spellEnd"/>
      <w:r w:rsidRPr="00BF1DE1">
        <w:rPr>
          <w:sz w:val="28"/>
          <w:szCs w:val="28"/>
          <w:lang w:val="cs-CZ"/>
        </w:rPr>
        <w:t xml:space="preserve"> </w:t>
      </w:r>
      <w:proofErr w:type="spellStart"/>
      <w:r w:rsidRPr="00BF1DE1">
        <w:rPr>
          <w:sz w:val="28"/>
          <w:szCs w:val="28"/>
          <w:lang w:val="cs-CZ"/>
        </w:rPr>
        <w:t>erosion</w:t>
      </w:r>
      <w:proofErr w:type="spellEnd"/>
      <w:r w:rsidRPr="00BF1DE1">
        <w:rPr>
          <w:sz w:val="28"/>
          <w:szCs w:val="28"/>
          <w:lang w:val="cs-CZ"/>
        </w:rPr>
        <w:t xml:space="preserve"> and </w:t>
      </w:r>
      <w:proofErr w:type="spellStart"/>
      <w:r w:rsidRPr="00BF1DE1">
        <w:rPr>
          <w:sz w:val="28"/>
          <w:szCs w:val="28"/>
          <w:lang w:val="cs-CZ"/>
        </w:rPr>
        <w:t>river</w:t>
      </w:r>
      <w:proofErr w:type="spellEnd"/>
      <w:r w:rsidRPr="00BF1DE1">
        <w:rPr>
          <w:sz w:val="28"/>
          <w:szCs w:val="28"/>
          <w:lang w:val="cs-CZ"/>
        </w:rPr>
        <w:t xml:space="preserve"> sediment </w:t>
      </w:r>
      <w:proofErr w:type="spellStart"/>
      <w:r w:rsidRPr="00BF1DE1">
        <w:rPr>
          <w:sz w:val="28"/>
          <w:szCs w:val="28"/>
          <w:lang w:val="cs-CZ"/>
        </w:rPr>
        <w:t>yield</w:t>
      </w:r>
      <w:proofErr w:type="spellEnd"/>
      <w:r w:rsidRPr="00BF1DE1">
        <w:rPr>
          <w:sz w:val="28"/>
          <w:szCs w:val="28"/>
          <w:lang w:val="cs-CZ"/>
        </w:rPr>
        <w:t xml:space="preserve"> </w:t>
      </w:r>
      <w:proofErr w:type="spellStart"/>
      <w:r w:rsidRPr="00BF1DE1">
        <w:rPr>
          <w:sz w:val="28"/>
          <w:szCs w:val="28"/>
          <w:lang w:val="cs-CZ"/>
        </w:rPr>
        <w:t>for</w:t>
      </w:r>
      <w:proofErr w:type="spellEnd"/>
      <w:r w:rsidRPr="00BF1DE1">
        <w:rPr>
          <w:sz w:val="28"/>
          <w:szCs w:val="28"/>
          <w:lang w:val="cs-CZ"/>
        </w:rPr>
        <w:t xml:space="preserve"> </w:t>
      </w:r>
      <w:proofErr w:type="spellStart"/>
      <w:r w:rsidRPr="00BF1DE1">
        <w:rPr>
          <w:sz w:val="28"/>
          <w:szCs w:val="28"/>
          <w:lang w:val="cs-CZ"/>
        </w:rPr>
        <w:t>an</w:t>
      </w:r>
      <w:proofErr w:type="spellEnd"/>
      <w:r w:rsidRPr="00BF1DE1">
        <w:rPr>
          <w:sz w:val="28"/>
          <w:szCs w:val="28"/>
          <w:lang w:val="cs-CZ"/>
        </w:rPr>
        <w:t xml:space="preserve"> </w:t>
      </w:r>
      <w:proofErr w:type="spellStart"/>
      <w:r w:rsidRPr="00BF1DE1">
        <w:rPr>
          <w:sz w:val="28"/>
          <w:szCs w:val="28"/>
          <w:lang w:val="cs-CZ"/>
        </w:rPr>
        <w:t>intermountain</w:t>
      </w:r>
      <w:proofErr w:type="spellEnd"/>
      <w:r>
        <w:rPr>
          <w:sz w:val="28"/>
          <w:szCs w:val="28"/>
          <w:lang w:val="cs-CZ"/>
        </w:rPr>
        <w:t xml:space="preserve"> </w:t>
      </w:r>
      <w:proofErr w:type="spellStart"/>
      <w:r w:rsidRPr="00BF1DE1">
        <w:rPr>
          <w:sz w:val="28"/>
          <w:szCs w:val="28"/>
          <w:lang w:val="cs-CZ"/>
        </w:rPr>
        <w:t>drainage</w:t>
      </w:r>
      <w:proofErr w:type="spellEnd"/>
      <w:r w:rsidRPr="00BF1DE1">
        <w:rPr>
          <w:sz w:val="28"/>
          <w:szCs w:val="28"/>
          <w:lang w:val="cs-CZ"/>
        </w:rPr>
        <w:t xml:space="preserve"> </w:t>
      </w:r>
      <w:proofErr w:type="spellStart"/>
      <w:r w:rsidRPr="00BF1DE1">
        <w:rPr>
          <w:sz w:val="28"/>
          <w:szCs w:val="28"/>
          <w:lang w:val="cs-CZ"/>
        </w:rPr>
        <w:t>basin</w:t>
      </w:r>
      <w:proofErr w:type="spellEnd"/>
      <w:r w:rsidRPr="00BF1DE1">
        <w:rPr>
          <w:sz w:val="28"/>
          <w:szCs w:val="28"/>
          <w:lang w:val="cs-CZ"/>
        </w:rPr>
        <w:t xml:space="preserve"> </w:t>
      </w:r>
      <w:proofErr w:type="spellStart"/>
      <w:r w:rsidRPr="00BF1DE1">
        <w:rPr>
          <w:sz w:val="28"/>
          <w:szCs w:val="28"/>
          <w:lang w:val="cs-CZ"/>
        </w:rPr>
        <w:t>of</w:t>
      </w:r>
      <w:proofErr w:type="spellEnd"/>
      <w:r w:rsidRPr="00BF1DE1">
        <w:rPr>
          <w:sz w:val="28"/>
          <w:szCs w:val="28"/>
          <w:lang w:val="cs-CZ"/>
        </w:rPr>
        <w:t xml:space="preserve"> </w:t>
      </w:r>
      <w:proofErr w:type="spellStart"/>
      <w:r w:rsidRPr="00BF1DE1">
        <w:rPr>
          <w:sz w:val="28"/>
          <w:szCs w:val="28"/>
          <w:lang w:val="cs-CZ"/>
        </w:rPr>
        <w:t>the</w:t>
      </w:r>
      <w:proofErr w:type="spellEnd"/>
      <w:r w:rsidRPr="00BF1DE1">
        <w:rPr>
          <w:sz w:val="28"/>
          <w:szCs w:val="28"/>
          <w:lang w:val="cs-CZ"/>
        </w:rPr>
        <w:t xml:space="preserve"> </w:t>
      </w:r>
      <w:proofErr w:type="spellStart"/>
      <w:r w:rsidRPr="00BF1DE1">
        <w:rPr>
          <w:sz w:val="28"/>
          <w:szCs w:val="28"/>
          <w:lang w:val="cs-CZ"/>
        </w:rPr>
        <w:t>Central</w:t>
      </w:r>
      <w:proofErr w:type="spellEnd"/>
      <w:r w:rsidRPr="00BF1DE1">
        <w:rPr>
          <w:sz w:val="28"/>
          <w:szCs w:val="28"/>
          <w:lang w:val="cs-CZ"/>
        </w:rPr>
        <w:t xml:space="preserve"> </w:t>
      </w:r>
      <w:proofErr w:type="spellStart"/>
      <w:r w:rsidRPr="00BF1DE1">
        <w:rPr>
          <w:sz w:val="28"/>
          <w:szCs w:val="28"/>
          <w:lang w:val="cs-CZ"/>
        </w:rPr>
        <w:t>Apennines</w:t>
      </w:r>
      <w:proofErr w:type="spellEnd"/>
      <w:r w:rsidRPr="00BF1DE1">
        <w:rPr>
          <w:sz w:val="28"/>
          <w:szCs w:val="28"/>
          <w:lang w:val="cs-CZ"/>
        </w:rPr>
        <w:t>, Italy</w:t>
      </w:r>
      <w:r>
        <w:rPr>
          <w:sz w:val="28"/>
          <w:szCs w:val="28"/>
          <w:lang w:val="cs-CZ"/>
        </w:rPr>
        <w:t xml:space="preserve">. </w:t>
      </w:r>
      <w:proofErr w:type="spellStart"/>
      <w:r>
        <w:rPr>
          <w:sz w:val="28"/>
          <w:szCs w:val="28"/>
          <w:lang w:val="cs-CZ"/>
        </w:rPr>
        <w:t>Catena</w:t>
      </w:r>
      <w:proofErr w:type="spellEnd"/>
      <w:r>
        <w:rPr>
          <w:sz w:val="28"/>
          <w:szCs w:val="28"/>
          <w:lang w:val="cs-CZ"/>
        </w:rPr>
        <w:t>, 114: 45-58.</w:t>
      </w:r>
    </w:p>
    <w:p w:rsidR="005B1709" w:rsidRDefault="000B74D8" w:rsidP="000B74D8">
      <w:pPr>
        <w:numPr>
          <w:ilvl w:val="1"/>
          <w:numId w:val="3"/>
        </w:numPr>
        <w:tabs>
          <w:tab w:val="left" w:pos="567"/>
        </w:tabs>
        <w:jc w:val="both"/>
        <w:rPr>
          <w:sz w:val="28"/>
          <w:szCs w:val="28"/>
          <w:lang w:val="cs-CZ"/>
        </w:rPr>
      </w:pPr>
      <w:r w:rsidRPr="000B74D8">
        <w:rPr>
          <w:sz w:val="28"/>
          <w:szCs w:val="28"/>
          <w:lang w:val="cs-CZ"/>
        </w:rPr>
        <w:t xml:space="preserve">WISHMEIER, W. H., SMITH, D. D. (1965): </w:t>
      </w:r>
      <w:proofErr w:type="spellStart"/>
      <w:r w:rsidRPr="000B74D8">
        <w:rPr>
          <w:sz w:val="28"/>
          <w:szCs w:val="28"/>
          <w:lang w:val="cs-CZ"/>
        </w:rPr>
        <w:t>Rainfall-Erosion</w:t>
      </w:r>
      <w:proofErr w:type="spellEnd"/>
      <w:r w:rsidRPr="000B74D8">
        <w:rPr>
          <w:sz w:val="28"/>
          <w:szCs w:val="28"/>
          <w:lang w:val="cs-CZ"/>
        </w:rPr>
        <w:t xml:space="preserve"> </w:t>
      </w:r>
      <w:proofErr w:type="spellStart"/>
      <w:r w:rsidRPr="000B74D8">
        <w:rPr>
          <w:sz w:val="28"/>
          <w:szCs w:val="28"/>
          <w:lang w:val="cs-CZ"/>
        </w:rPr>
        <w:t>Losses</w:t>
      </w:r>
      <w:proofErr w:type="spellEnd"/>
      <w:r w:rsidRPr="000B74D8">
        <w:rPr>
          <w:sz w:val="28"/>
          <w:szCs w:val="28"/>
          <w:lang w:val="cs-CZ"/>
        </w:rPr>
        <w:t xml:space="preserve"> </w:t>
      </w:r>
      <w:proofErr w:type="spellStart"/>
      <w:r w:rsidRPr="000B74D8">
        <w:rPr>
          <w:sz w:val="28"/>
          <w:szCs w:val="28"/>
          <w:lang w:val="cs-CZ"/>
        </w:rPr>
        <w:t>From</w:t>
      </w:r>
      <w:proofErr w:type="spellEnd"/>
      <w:r w:rsidRPr="000B74D8">
        <w:rPr>
          <w:sz w:val="28"/>
          <w:szCs w:val="28"/>
          <w:lang w:val="cs-CZ"/>
        </w:rPr>
        <w:t xml:space="preserve"> </w:t>
      </w:r>
      <w:proofErr w:type="spellStart"/>
      <w:r w:rsidRPr="000B74D8">
        <w:rPr>
          <w:sz w:val="28"/>
          <w:szCs w:val="28"/>
          <w:lang w:val="cs-CZ"/>
        </w:rPr>
        <w:t>Cropland</w:t>
      </w:r>
      <w:proofErr w:type="spellEnd"/>
      <w:r w:rsidRPr="000B74D8">
        <w:rPr>
          <w:sz w:val="28"/>
          <w:szCs w:val="28"/>
          <w:lang w:val="cs-CZ"/>
        </w:rPr>
        <w:t xml:space="preserve"> East </w:t>
      </w:r>
      <w:proofErr w:type="spellStart"/>
      <w:r w:rsidRPr="000B74D8">
        <w:rPr>
          <w:sz w:val="28"/>
          <w:szCs w:val="28"/>
          <w:lang w:val="cs-CZ"/>
        </w:rPr>
        <w:t>of</w:t>
      </w:r>
      <w:proofErr w:type="spellEnd"/>
      <w:r w:rsidRPr="000B74D8">
        <w:rPr>
          <w:sz w:val="28"/>
          <w:szCs w:val="28"/>
          <w:lang w:val="cs-CZ"/>
        </w:rPr>
        <w:t xml:space="preserve"> </w:t>
      </w:r>
      <w:proofErr w:type="spellStart"/>
      <w:r w:rsidRPr="000B74D8">
        <w:rPr>
          <w:sz w:val="28"/>
          <w:szCs w:val="28"/>
          <w:lang w:val="cs-CZ"/>
        </w:rPr>
        <w:t>the</w:t>
      </w:r>
      <w:proofErr w:type="spellEnd"/>
      <w:r w:rsidRPr="000B74D8">
        <w:rPr>
          <w:sz w:val="28"/>
          <w:szCs w:val="28"/>
          <w:lang w:val="cs-CZ"/>
        </w:rPr>
        <w:t xml:space="preserve"> Rocky </w:t>
      </w:r>
      <w:proofErr w:type="spellStart"/>
      <w:r w:rsidRPr="000B74D8">
        <w:rPr>
          <w:sz w:val="28"/>
          <w:szCs w:val="28"/>
          <w:lang w:val="cs-CZ"/>
        </w:rPr>
        <w:t>Mountains</w:t>
      </w:r>
      <w:proofErr w:type="spellEnd"/>
      <w:r w:rsidRPr="000B74D8">
        <w:rPr>
          <w:sz w:val="28"/>
          <w:szCs w:val="28"/>
          <w:lang w:val="cs-CZ"/>
        </w:rPr>
        <w:t>. Washington, USDA.</w:t>
      </w:r>
    </w:p>
    <w:p w:rsidR="000B74D8" w:rsidRDefault="000B74D8" w:rsidP="000B74D8">
      <w:pPr>
        <w:numPr>
          <w:ilvl w:val="1"/>
          <w:numId w:val="3"/>
        </w:numPr>
        <w:tabs>
          <w:tab w:val="left" w:pos="567"/>
        </w:tabs>
        <w:jc w:val="both"/>
        <w:rPr>
          <w:sz w:val="28"/>
          <w:szCs w:val="28"/>
          <w:lang w:val="cs-CZ"/>
        </w:rPr>
      </w:pPr>
      <w:r w:rsidRPr="000B74D8">
        <w:rPr>
          <w:sz w:val="28"/>
          <w:szCs w:val="28"/>
          <w:lang w:val="cs-CZ"/>
        </w:rPr>
        <w:t xml:space="preserve">RENARD, K. G., FOSTER, G. R., WEESIES, G. A., MCCOOL, D. K., YODER, D. C. (1997): </w:t>
      </w:r>
      <w:proofErr w:type="spellStart"/>
      <w:r w:rsidRPr="000B74D8">
        <w:rPr>
          <w:sz w:val="28"/>
          <w:szCs w:val="28"/>
          <w:lang w:val="cs-CZ"/>
        </w:rPr>
        <w:t>Predicting</w:t>
      </w:r>
      <w:proofErr w:type="spellEnd"/>
      <w:r w:rsidRPr="000B74D8">
        <w:rPr>
          <w:sz w:val="28"/>
          <w:szCs w:val="28"/>
          <w:lang w:val="cs-CZ"/>
        </w:rPr>
        <w:t xml:space="preserve"> </w:t>
      </w:r>
      <w:proofErr w:type="spellStart"/>
      <w:r w:rsidRPr="000B74D8">
        <w:rPr>
          <w:sz w:val="28"/>
          <w:szCs w:val="28"/>
          <w:lang w:val="cs-CZ"/>
        </w:rPr>
        <w:t>soil</w:t>
      </w:r>
      <w:proofErr w:type="spellEnd"/>
      <w:r w:rsidRPr="000B74D8">
        <w:rPr>
          <w:sz w:val="28"/>
          <w:szCs w:val="28"/>
          <w:lang w:val="cs-CZ"/>
        </w:rPr>
        <w:t xml:space="preserve"> </w:t>
      </w:r>
      <w:proofErr w:type="spellStart"/>
      <w:r w:rsidRPr="000B74D8">
        <w:rPr>
          <w:sz w:val="28"/>
          <w:szCs w:val="28"/>
          <w:lang w:val="cs-CZ"/>
        </w:rPr>
        <w:t>erosion</w:t>
      </w:r>
      <w:proofErr w:type="spellEnd"/>
      <w:r w:rsidRPr="000B74D8">
        <w:rPr>
          <w:sz w:val="28"/>
          <w:szCs w:val="28"/>
          <w:lang w:val="cs-CZ"/>
        </w:rPr>
        <w:t xml:space="preserve"> by </w:t>
      </w:r>
      <w:proofErr w:type="spellStart"/>
      <w:r w:rsidRPr="000B74D8">
        <w:rPr>
          <w:sz w:val="28"/>
          <w:szCs w:val="28"/>
          <w:lang w:val="cs-CZ"/>
        </w:rPr>
        <w:t>water</w:t>
      </w:r>
      <w:proofErr w:type="spellEnd"/>
      <w:r w:rsidRPr="000B74D8">
        <w:rPr>
          <w:sz w:val="28"/>
          <w:szCs w:val="28"/>
          <w:lang w:val="cs-CZ"/>
        </w:rPr>
        <w:t xml:space="preserve">: a </w:t>
      </w:r>
      <w:proofErr w:type="spellStart"/>
      <w:r w:rsidRPr="000B74D8">
        <w:rPr>
          <w:sz w:val="28"/>
          <w:szCs w:val="28"/>
          <w:lang w:val="cs-CZ"/>
        </w:rPr>
        <w:t>guide</w:t>
      </w:r>
      <w:proofErr w:type="spellEnd"/>
      <w:r w:rsidRPr="000B74D8">
        <w:rPr>
          <w:sz w:val="28"/>
          <w:szCs w:val="28"/>
          <w:lang w:val="cs-CZ"/>
        </w:rPr>
        <w:t xml:space="preserve"> to </w:t>
      </w:r>
      <w:proofErr w:type="spellStart"/>
      <w:r w:rsidRPr="000B74D8">
        <w:rPr>
          <w:sz w:val="28"/>
          <w:szCs w:val="28"/>
          <w:lang w:val="cs-CZ"/>
        </w:rPr>
        <w:t>conservation</w:t>
      </w:r>
      <w:proofErr w:type="spellEnd"/>
      <w:r w:rsidRPr="000B74D8">
        <w:rPr>
          <w:sz w:val="28"/>
          <w:szCs w:val="28"/>
          <w:lang w:val="cs-CZ"/>
        </w:rPr>
        <w:t xml:space="preserve"> </w:t>
      </w:r>
      <w:proofErr w:type="spellStart"/>
      <w:r w:rsidRPr="000B74D8">
        <w:rPr>
          <w:sz w:val="28"/>
          <w:szCs w:val="28"/>
          <w:lang w:val="cs-CZ"/>
        </w:rPr>
        <w:t>planning</w:t>
      </w:r>
      <w:proofErr w:type="spellEnd"/>
      <w:r w:rsidRPr="000B74D8">
        <w:rPr>
          <w:sz w:val="28"/>
          <w:szCs w:val="28"/>
          <w:lang w:val="cs-CZ"/>
        </w:rPr>
        <w:t xml:space="preserve"> </w:t>
      </w:r>
      <w:proofErr w:type="spellStart"/>
      <w:r w:rsidRPr="000B74D8">
        <w:rPr>
          <w:sz w:val="28"/>
          <w:szCs w:val="28"/>
          <w:lang w:val="cs-CZ"/>
        </w:rPr>
        <w:t>with</w:t>
      </w:r>
      <w:proofErr w:type="spellEnd"/>
      <w:r w:rsidRPr="000B74D8">
        <w:rPr>
          <w:sz w:val="28"/>
          <w:szCs w:val="28"/>
          <w:lang w:val="cs-CZ"/>
        </w:rPr>
        <w:t xml:space="preserve"> </w:t>
      </w:r>
      <w:proofErr w:type="spellStart"/>
      <w:r w:rsidRPr="000B74D8">
        <w:rPr>
          <w:sz w:val="28"/>
          <w:szCs w:val="28"/>
          <w:lang w:val="cs-CZ"/>
        </w:rPr>
        <w:t>the</w:t>
      </w:r>
      <w:proofErr w:type="spellEnd"/>
      <w:r w:rsidRPr="000B74D8">
        <w:rPr>
          <w:sz w:val="28"/>
          <w:szCs w:val="28"/>
          <w:lang w:val="cs-CZ"/>
        </w:rPr>
        <w:t xml:space="preserve"> </w:t>
      </w:r>
      <w:proofErr w:type="spellStart"/>
      <w:r w:rsidRPr="000B74D8">
        <w:rPr>
          <w:sz w:val="28"/>
          <w:szCs w:val="28"/>
          <w:lang w:val="cs-CZ"/>
        </w:rPr>
        <w:t>revised</w:t>
      </w:r>
      <w:proofErr w:type="spellEnd"/>
      <w:r w:rsidRPr="000B74D8">
        <w:rPr>
          <w:sz w:val="28"/>
          <w:szCs w:val="28"/>
          <w:lang w:val="cs-CZ"/>
        </w:rPr>
        <w:t xml:space="preserve"> universal </w:t>
      </w:r>
      <w:proofErr w:type="spellStart"/>
      <w:r w:rsidRPr="000B74D8">
        <w:rPr>
          <w:sz w:val="28"/>
          <w:szCs w:val="28"/>
          <w:lang w:val="cs-CZ"/>
        </w:rPr>
        <w:t>soil</w:t>
      </w:r>
      <w:proofErr w:type="spellEnd"/>
      <w:r w:rsidRPr="000B74D8">
        <w:rPr>
          <w:sz w:val="28"/>
          <w:szCs w:val="28"/>
          <w:lang w:val="cs-CZ"/>
        </w:rPr>
        <w:t xml:space="preserve"> </w:t>
      </w:r>
      <w:proofErr w:type="spellStart"/>
      <w:r w:rsidRPr="000B74D8">
        <w:rPr>
          <w:sz w:val="28"/>
          <w:szCs w:val="28"/>
          <w:lang w:val="cs-CZ"/>
        </w:rPr>
        <w:t>loss</w:t>
      </w:r>
      <w:proofErr w:type="spellEnd"/>
      <w:r w:rsidRPr="000B74D8">
        <w:rPr>
          <w:sz w:val="28"/>
          <w:szCs w:val="28"/>
          <w:lang w:val="cs-CZ"/>
        </w:rPr>
        <w:t xml:space="preserve"> </w:t>
      </w:r>
      <w:proofErr w:type="spellStart"/>
      <w:r w:rsidRPr="000B74D8">
        <w:rPr>
          <w:sz w:val="28"/>
          <w:szCs w:val="28"/>
          <w:lang w:val="cs-CZ"/>
        </w:rPr>
        <w:t>equation</w:t>
      </w:r>
      <w:proofErr w:type="spellEnd"/>
      <w:r w:rsidRPr="000B74D8">
        <w:rPr>
          <w:sz w:val="28"/>
          <w:szCs w:val="28"/>
          <w:lang w:val="cs-CZ"/>
        </w:rPr>
        <w:t xml:space="preserve"> (RUSLE). Washington, USDA-ARS.</w:t>
      </w:r>
    </w:p>
    <w:p w:rsidR="000B74D8" w:rsidRDefault="000A7CE7" w:rsidP="000A7CE7">
      <w:pPr>
        <w:numPr>
          <w:ilvl w:val="1"/>
          <w:numId w:val="3"/>
        </w:numPr>
        <w:tabs>
          <w:tab w:val="left" w:pos="567"/>
        </w:tabs>
        <w:jc w:val="both"/>
        <w:rPr>
          <w:sz w:val="28"/>
          <w:szCs w:val="28"/>
          <w:lang w:val="cs-CZ"/>
        </w:rPr>
      </w:pPr>
      <w:r w:rsidRPr="000A7CE7">
        <w:rPr>
          <w:sz w:val="28"/>
          <w:szCs w:val="28"/>
          <w:lang w:val="cs-CZ"/>
        </w:rPr>
        <w:t xml:space="preserve">MITÁŠOVÁ, H., HOFIERKA, J., ZLOCHA, M., IVERSON, L. R. (1996): Modelling </w:t>
      </w:r>
      <w:proofErr w:type="spellStart"/>
      <w:r w:rsidRPr="000A7CE7">
        <w:rPr>
          <w:sz w:val="28"/>
          <w:szCs w:val="28"/>
          <w:lang w:val="cs-CZ"/>
        </w:rPr>
        <w:t>topographic</w:t>
      </w:r>
      <w:proofErr w:type="spellEnd"/>
      <w:r w:rsidRPr="000A7CE7">
        <w:rPr>
          <w:sz w:val="28"/>
          <w:szCs w:val="28"/>
          <w:lang w:val="cs-CZ"/>
        </w:rPr>
        <w:t xml:space="preserve"> </w:t>
      </w:r>
      <w:proofErr w:type="spellStart"/>
      <w:r w:rsidRPr="000A7CE7">
        <w:rPr>
          <w:sz w:val="28"/>
          <w:szCs w:val="28"/>
          <w:lang w:val="cs-CZ"/>
        </w:rPr>
        <w:t>potential</w:t>
      </w:r>
      <w:proofErr w:type="spellEnd"/>
      <w:r w:rsidRPr="000A7CE7">
        <w:rPr>
          <w:sz w:val="28"/>
          <w:szCs w:val="28"/>
          <w:lang w:val="cs-CZ"/>
        </w:rPr>
        <w:t xml:space="preserve"> </w:t>
      </w:r>
      <w:proofErr w:type="spellStart"/>
      <w:r w:rsidRPr="000A7CE7">
        <w:rPr>
          <w:sz w:val="28"/>
          <w:szCs w:val="28"/>
          <w:lang w:val="cs-CZ"/>
        </w:rPr>
        <w:t>for</w:t>
      </w:r>
      <w:proofErr w:type="spellEnd"/>
      <w:r w:rsidRPr="000A7CE7">
        <w:rPr>
          <w:sz w:val="28"/>
          <w:szCs w:val="28"/>
          <w:lang w:val="cs-CZ"/>
        </w:rPr>
        <w:t xml:space="preserve"> </w:t>
      </w:r>
      <w:proofErr w:type="spellStart"/>
      <w:r w:rsidRPr="000A7CE7">
        <w:rPr>
          <w:sz w:val="28"/>
          <w:szCs w:val="28"/>
          <w:lang w:val="cs-CZ"/>
        </w:rPr>
        <w:t>erosion</w:t>
      </w:r>
      <w:proofErr w:type="spellEnd"/>
      <w:r w:rsidRPr="000A7CE7">
        <w:rPr>
          <w:sz w:val="28"/>
          <w:szCs w:val="28"/>
          <w:lang w:val="cs-CZ"/>
        </w:rPr>
        <w:t xml:space="preserve"> and </w:t>
      </w:r>
      <w:proofErr w:type="spellStart"/>
      <w:r w:rsidRPr="000A7CE7">
        <w:rPr>
          <w:sz w:val="28"/>
          <w:szCs w:val="28"/>
          <w:lang w:val="cs-CZ"/>
        </w:rPr>
        <w:t>deposition</w:t>
      </w:r>
      <w:proofErr w:type="spellEnd"/>
      <w:r w:rsidRPr="000A7CE7">
        <w:rPr>
          <w:sz w:val="28"/>
          <w:szCs w:val="28"/>
          <w:lang w:val="cs-CZ"/>
        </w:rPr>
        <w:t xml:space="preserve"> </w:t>
      </w:r>
      <w:proofErr w:type="spellStart"/>
      <w:r w:rsidRPr="000A7CE7">
        <w:rPr>
          <w:sz w:val="28"/>
          <w:szCs w:val="28"/>
          <w:lang w:val="cs-CZ"/>
        </w:rPr>
        <w:t>using</w:t>
      </w:r>
      <w:proofErr w:type="spellEnd"/>
      <w:r w:rsidRPr="000A7CE7">
        <w:rPr>
          <w:sz w:val="28"/>
          <w:szCs w:val="28"/>
          <w:lang w:val="cs-CZ"/>
        </w:rPr>
        <w:t xml:space="preserve"> GIS. International </w:t>
      </w:r>
      <w:proofErr w:type="spellStart"/>
      <w:r w:rsidRPr="000A7CE7">
        <w:rPr>
          <w:sz w:val="28"/>
          <w:szCs w:val="28"/>
          <w:lang w:val="cs-CZ"/>
        </w:rPr>
        <w:t>Journal</w:t>
      </w:r>
      <w:proofErr w:type="spellEnd"/>
      <w:r w:rsidRPr="000A7CE7">
        <w:rPr>
          <w:sz w:val="28"/>
          <w:szCs w:val="28"/>
          <w:lang w:val="cs-CZ"/>
        </w:rPr>
        <w:t xml:space="preserve"> </w:t>
      </w:r>
      <w:proofErr w:type="spellStart"/>
      <w:r w:rsidRPr="000A7CE7">
        <w:rPr>
          <w:sz w:val="28"/>
          <w:szCs w:val="28"/>
          <w:lang w:val="cs-CZ"/>
        </w:rPr>
        <w:t>of</w:t>
      </w:r>
      <w:proofErr w:type="spellEnd"/>
      <w:r w:rsidRPr="000A7CE7">
        <w:rPr>
          <w:sz w:val="28"/>
          <w:szCs w:val="28"/>
          <w:lang w:val="cs-CZ"/>
        </w:rPr>
        <w:t xml:space="preserve"> GIS, 10(5): 629-641.</w:t>
      </w:r>
    </w:p>
    <w:p w:rsidR="000A7CE7" w:rsidRPr="00317596" w:rsidRDefault="0062331C" w:rsidP="000A7CE7">
      <w:pPr>
        <w:numPr>
          <w:ilvl w:val="1"/>
          <w:numId w:val="3"/>
        </w:numPr>
        <w:tabs>
          <w:tab w:val="left" w:pos="567"/>
        </w:tabs>
        <w:jc w:val="both"/>
        <w:rPr>
          <w:sz w:val="28"/>
          <w:szCs w:val="28"/>
          <w:lang w:val="cs-CZ"/>
        </w:rPr>
      </w:pPr>
      <w:r>
        <w:rPr>
          <w:sz w:val="28"/>
          <w:szCs w:val="28"/>
          <w:lang w:val="cs-CZ"/>
        </w:rPr>
        <w:t xml:space="preserve">WILLIAMS, </w:t>
      </w:r>
      <w:proofErr w:type="gramStart"/>
      <w:r>
        <w:rPr>
          <w:sz w:val="28"/>
          <w:szCs w:val="28"/>
          <w:lang w:val="cs-CZ"/>
        </w:rPr>
        <w:t>J.R.</w:t>
      </w:r>
      <w:proofErr w:type="gramEnd"/>
      <w:r>
        <w:rPr>
          <w:sz w:val="28"/>
          <w:szCs w:val="28"/>
          <w:lang w:val="cs-CZ"/>
        </w:rPr>
        <w:t xml:space="preserve"> (1977): Sediment </w:t>
      </w:r>
      <w:proofErr w:type="spellStart"/>
      <w:r>
        <w:rPr>
          <w:sz w:val="28"/>
          <w:szCs w:val="28"/>
          <w:lang w:val="cs-CZ"/>
        </w:rPr>
        <w:t>Delivery</w:t>
      </w:r>
      <w:proofErr w:type="spellEnd"/>
      <w:r>
        <w:rPr>
          <w:sz w:val="28"/>
          <w:szCs w:val="28"/>
          <w:lang w:val="cs-CZ"/>
        </w:rPr>
        <w:t xml:space="preserve"> ratio </w:t>
      </w:r>
      <w:proofErr w:type="spellStart"/>
      <w:r>
        <w:rPr>
          <w:sz w:val="28"/>
          <w:szCs w:val="28"/>
          <w:lang w:val="cs-CZ"/>
        </w:rPr>
        <w:t>Determined</w:t>
      </w:r>
      <w:proofErr w:type="spellEnd"/>
      <w:r>
        <w:rPr>
          <w:sz w:val="28"/>
          <w:szCs w:val="28"/>
          <w:lang w:val="cs-CZ"/>
        </w:rPr>
        <w:t xml:space="preserve"> </w:t>
      </w:r>
      <w:proofErr w:type="spellStart"/>
      <w:r>
        <w:rPr>
          <w:sz w:val="28"/>
          <w:szCs w:val="28"/>
          <w:lang w:val="cs-CZ"/>
        </w:rPr>
        <w:t>with</w:t>
      </w:r>
      <w:proofErr w:type="spellEnd"/>
      <w:r>
        <w:rPr>
          <w:sz w:val="28"/>
          <w:szCs w:val="28"/>
          <w:lang w:val="cs-CZ"/>
        </w:rPr>
        <w:t xml:space="preserve"> Sediment and </w:t>
      </w:r>
      <w:proofErr w:type="spellStart"/>
      <w:r>
        <w:rPr>
          <w:sz w:val="28"/>
          <w:szCs w:val="28"/>
          <w:lang w:val="cs-CZ"/>
        </w:rPr>
        <w:t>Runoff</w:t>
      </w:r>
      <w:proofErr w:type="spellEnd"/>
      <w:r>
        <w:rPr>
          <w:sz w:val="28"/>
          <w:szCs w:val="28"/>
          <w:lang w:val="cs-CZ"/>
        </w:rPr>
        <w:t xml:space="preserve"> </w:t>
      </w:r>
      <w:proofErr w:type="spellStart"/>
      <w:r>
        <w:rPr>
          <w:sz w:val="28"/>
          <w:szCs w:val="28"/>
          <w:lang w:val="cs-CZ"/>
        </w:rPr>
        <w:t>Models</w:t>
      </w:r>
      <w:proofErr w:type="spellEnd"/>
      <w:r w:rsidR="00DE7E9C">
        <w:rPr>
          <w:sz w:val="28"/>
          <w:szCs w:val="28"/>
          <w:lang w:val="cs-CZ"/>
        </w:rPr>
        <w:t xml:space="preserve">. In: </w:t>
      </w:r>
      <w:proofErr w:type="spellStart"/>
      <w:r w:rsidR="00DE7E9C">
        <w:rPr>
          <w:sz w:val="28"/>
          <w:szCs w:val="28"/>
          <w:lang w:val="cs-CZ"/>
        </w:rPr>
        <w:t>Erosion</w:t>
      </w:r>
      <w:proofErr w:type="spellEnd"/>
      <w:r w:rsidR="00DE7E9C">
        <w:rPr>
          <w:sz w:val="28"/>
          <w:szCs w:val="28"/>
          <w:lang w:val="cs-CZ"/>
        </w:rPr>
        <w:t xml:space="preserve"> and Solid </w:t>
      </w:r>
      <w:proofErr w:type="spellStart"/>
      <w:r w:rsidR="00DE7E9C">
        <w:rPr>
          <w:sz w:val="28"/>
          <w:szCs w:val="28"/>
          <w:lang w:val="cs-CZ"/>
        </w:rPr>
        <w:t>Matter</w:t>
      </w:r>
      <w:proofErr w:type="spellEnd"/>
      <w:r w:rsidR="00DE7E9C">
        <w:rPr>
          <w:sz w:val="28"/>
          <w:szCs w:val="28"/>
          <w:lang w:val="cs-CZ"/>
        </w:rPr>
        <w:t xml:space="preserve"> Transport in </w:t>
      </w:r>
      <w:proofErr w:type="spellStart"/>
      <w:r w:rsidR="00DE7E9C">
        <w:rPr>
          <w:sz w:val="28"/>
          <w:szCs w:val="28"/>
          <w:lang w:val="cs-CZ"/>
        </w:rPr>
        <w:t>Inland</w:t>
      </w:r>
      <w:proofErr w:type="spellEnd"/>
      <w:r w:rsidR="00DE7E9C">
        <w:rPr>
          <w:sz w:val="28"/>
          <w:szCs w:val="28"/>
          <w:lang w:val="cs-CZ"/>
        </w:rPr>
        <w:t xml:space="preserve"> </w:t>
      </w:r>
      <w:proofErr w:type="spellStart"/>
      <w:r w:rsidR="00DE7E9C">
        <w:rPr>
          <w:sz w:val="28"/>
          <w:szCs w:val="28"/>
          <w:lang w:val="cs-CZ"/>
        </w:rPr>
        <w:t>Waters</w:t>
      </w:r>
      <w:proofErr w:type="spellEnd"/>
      <w:r w:rsidR="00DE7E9C">
        <w:rPr>
          <w:sz w:val="28"/>
          <w:szCs w:val="28"/>
          <w:lang w:val="cs-CZ"/>
        </w:rPr>
        <w:t xml:space="preserve"> (pp. 168-179), IAHS-AISH </w:t>
      </w:r>
      <w:proofErr w:type="spellStart"/>
      <w:r w:rsidR="00DE7E9C">
        <w:rPr>
          <w:sz w:val="28"/>
          <w:szCs w:val="28"/>
          <w:lang w:val="cs-CZ"/>
        </w:rPr>
        <w:t>pub</w:t>
      </w:r>
      <w:proofErr w:type="spellEnd"/>
      <w:r w:rsidR="00DE7E9C">
        <w:rPr>
          <w:sz w:val="28"/>
          <w:szCs w:val="28"/>
          <w:lang w:val="cs-CZ"/>
        </w:rPr>
        <w:t xml:space="preserve"> No. 122.</w:t>
      </w:r>
    </w:p>
    <w:p w:rsidR="00FE350D" w:rsidRPr="00317596" w:rsidRDefault="00FE350D" w:rsidP="005252B8">
      <w:pPr>
        <w:pStyle w:val="Nadpis1"/>
        <w:rPr>
          <w:rFonts w:ascii="Times New Roman" w:hAnsi="Times New Roman" w:cs="Times New Roman"/>
          <w:sz w:val="28"/>
          <w:szCs w:val="28"/>
          <w:lang w:val="cs-CZ"/>
        </w:rPr>
      </w:pPr>
    </w:p>
    <w:p w:rsidR="001F3D03" w:rsidRPr="00317596" w:rsidRDefault="001F3D03" w:rsidP="005252B8">
      <w:pPr>
        <w:pStyle w:val="Nadpis1"/>
        <w:rPr>
          <w:rFonts w:ascii="Times New Roman" w:hAnsi="Times New Roman" w:cs="Times New Roman"/>
          <w:sz w:val="28"/>
          <w:szCs w:val="28"/>
          <w:lang w:val="cs-CZ"/>
        </w:rPr>
      </w:pPr>
      <w:r w:rsidRPr="00317596">
        <w:rPr>
          <w:rFonts w:ascii="Times New Roman" w:hAnsi="Times New Roman" w:cs="Times New Roman"/>
          <w:sz w:val="28"/>
          <w:szCs w:val="28"/>
          <w:lang w:val="cs-CZ"/>
        </w:rPr>
        <w:t>SUMMARY</w:t>
      </w:r>
    </w:p>
    <w:p w:rsidR="001F3D03" w:rsidRDefault="001F3D03" w:rsidP="005252B8">
      <w:pPr>
        <w:jc w:val="both"/>
        <w:rPr>
          <w:sz w:val="28"/>
          <w:szCs w:val="28"/>
          <w:lang w:val="cs-CZ"/>
        </w:rPr>
      </w:pPr>
    </w:p>
    <w:p w:rsidR="000D511E" w:rsidRDefault="00E21A61" w:rsidP="005252B8">
      <w:pPr>
        <w:jc w:val="both"/>
        <w:rPr>
          <w:sz w:val="28"/>
          <w:szCs w:val="28"/>
          <w:lang w:val="en-GB"/>
        </w:rPr>
      </w:pPr>
      <w:r>
        <w:rPr>
          <w:sz w:val="28"/>
          <w:szCs w:val="28"/>
          <w:lang w:val="en-GB"/>
        </w:rPr>
        <w:t>The uncontrolled rese</w:t>
      </w:r>
      <w:r w:rsidR="0026763C">
        <w:rPr>
          <w:sz w:val="28"/>
          <w:szCs w:val="28"/>
          <w:lang w:val="en-GB"/>
        </w:rPr>
        <w:t>rvoir siltation presents a</w:t>
      </w:r>
      <w:r>
        <w:rPr>
          <w:sz w:val="28"/>
          <w:szCs w:val="28"/>
          <w:lang w:val="en-GB"/>
        </w:rPr>
        <w:t xml:space="preserve"> hazard together with the rising number of reservoirs and current climate change. This paper presents the possible </w:t>
      </w:r>
      <w:r>
        <w:rPr>
          <w:sz w:val="28"/>
          <w:szCs w:val="28"/>
          <w:lang w:val="en-GB"/>
        </w:rPr>
        <w:lastRenderedPageBreak/>
        <w:t>methodologies to measure siltation in small reservoir and how to calculate the potential soil water erosion and deposition</w:t>
      </w:r>
      <w:r w:rsidR="00FE43C2">
        <w:rPr>
          <w:sz w:val="28"/>
          <w:szCs w:val="28"/>
          <w:lang w:val="en-GB"/>
        </w:rPr>
        <w:t xml:space="preserve"> of the contributing area</w:t>
      </w:r>
      <w:r>
        <w:rPr>
          <w:sz w:val="28"/>
          <w:szCs w:val="28"/>
          <w:lang w:val="en-GB"/>
        </w:rPr>
        <w:t>.</w:t>
      </w:r>
    </w:p>
    <w:p w:rsidR="00E21A61" w:rsidRDefault="00E21A61" w:rsidP="005252B8">
      <w:pPr>
        <w:jc w:val="both"/>
        <w:rPr>
          <w:sz w:val="28"/>
          <w:szCs w:val="28"/>
          <w:lang w:val="en-GB"/>
        </w:rPr>
      </w:pPr>
    </w:p>
    <w:p w:rsidR="00E21A61" w:rsidRDefault="00E21A61" w:rsidP="005252B8">
      <w:pPr>
        <w:jc w:val="both"/>
        <w:rPr>
          <w:sz w:val="28"/>
          <w:szCs w:val="28"/>
          <w:lang w:val="en-GB"/>
        </w:rPr>
      </w:pPr>
      <w:r>
        <w:rPr>
          <w:sz w:val="28"/>
          <w:szCs w:val="28"/>
          <w:lang w:val="en-GB"/>
        </w:rPr>
        <w:t>The results show that the USLE-based erosion models are suitable for estimation of erosion processes, especially USPED model, which is capable to model erosion and deposition of the material in the same time. Also, both approaches to investigate the developm</w:t>
      </w:r>
      <w:r w:rsidR="00FE43C2">
        <w:rPr>
          <w:sz w:val="28"/>
          <w:szCs w:val="28"/>
          <w:lang w:val="en-GB"/>
        </w:rPr>
        <w:t>ent of the reservoir bottom were verified. T</w:t>
      </w:r>
      <w:r>
        <w:rPr>
          <w:sz w:val="28"/>
          <w:szCs w:val="28"/>
          <w:lang w:val="en-GB"/>
        </w:rPr>
        <w:t xml:space="preserve">he use of AUV </w:t>
      </w:r>
      <w:proofErr w:type="spellStart"/>
      <w:r>
        <w:rPr>
          <w:sz w:val="28"/>
          <w:szCs w:val="28"/>
          <w:lang w:val="en-GB"/>
        </w:rPr>
        <w:t>EcoMapper</w:t>
      </w:r>
      <w:proofErr w:type="spellEnd"/>
      <w:r>
        <w:rPr>
          <w:sz w:val="28"/>
          <w:szCs w:val="28"/>
          <w:lang w:val="en-GB"/>
        </w:rPr>
        <w:t xml:space="preserve"> is </w:t>
      </w:r>
      <w:r w:rsidR="00AD4714">
        <w:rPr>
          <w:sz w:val="28"/>
          <w:szCs w:val="28"/>
          <w:lang w:val="en-GB"/>
        </w:rPr>
        <w:t>appropriate for reservoirs with stable water level</w:t>
      </w:r>
      <w:r w:rsidR="00FE43C2">
        <w:rPr>
          <w:sz w:val="28"/>
          <w:szCs w:val="28"/>
          <w:lang w:val="en-GB"/>
        </w:rPr>
        <w:t xml:space="preserve"> between 1 and 100 meters</w:t>
      </w:r>
      <w:r w:rsidR="00AD4714">
        <w:rPr>
          <w:sz w:val="28"/>
          <w:szCs w:val="28"/>
          <w:lang w:val="en-GB"/>
        </w:rPr>
        <w:t>, however the second approach is more suitable for shallow reservoirs.</w:t>
      </w:r>
    </w:p>
    <w:p w:rsidR="00F766B3" w:rsidRDefault="00F766B3" w:rsidP="005252B8">
      <w:pPr>
        <w:jc w:val="both"/>
        <w:rPr>
          <w:sz w:val="28"/>
          <w:szCs w:val="28"/>
          <w:lang w:val="en-GB"/>
        </w:rPr>
      </w:pPr>
    </w:p>
    <w:p w:rsidR="00F766B3" w:rsidRPr="00E21A61" w:rsidRDefault="00F766B3" w:rsidP="005252B8">
      <w:pPr>
        <w:jc w:val="both"/>
        <w:rPr>
          <w:sz w:val="28"/>
          <w:szCs w:val="28"/>
          <w:lang w:val="en-GB"/>
        </w:rPr>
      </w:pPr>
      <w:r>
        <w:rPr>
          <w:sz w:val="28"/>
          <w:szCs w:val="28"/>
          <w:lang w:val="en-GB"/>
        </w:rPr>
        <w:t xml:space="preserve">According to observed and modelled sediment budget of reservoirs the supposed reservoir lifetime was determined from 100 to 400 years. The siltation is much higher in the </w:t>
      </w:r>
      <w:proofErr w:type="spellStart"/>
      <w:r>
        <w:rPr>
          <w:sz w:val="28"/>
          <w:szCs w:val="28"/>
          <w:lang w:val="en-GB"/>
        </w:rPr>
        <w:t>Svacenický</w:t>
      </w:r>
      <w:proofErr w:type="spellEnd"/>
      <w:r>
        <w:rPr>
          <w:sz w:val="28"/>
          <w:szCs w:val="28"/>
          <w:lang w:val="en-GB"/>
        </w:rPr>
        <w:t xml:space="preserve"> reservoir in contrast to </w:t>
      </w:r>
      <w:proofErr w:type="spellStart"/>
      <w:r>
        <w:rPr>
          <w:sz w:val="28"/>
          <w:szCs w:val="28"/>
          <w:lang w:val="en-GB"/>
        </w:rPr>
        <w:t>Němčický</w:t>
      </w:r>
      <w:proofErr w:type="spellEnd"/>
      <w:r>
        <w:rPr>
          <w:sz w:val="28"/>
          <w:szCs w:val="28"/>
          <w:lang w:val="en-GB"/>
        </w:rPr>
        <w:t xml:space="preserve"> reservoir (</w:t>
      </w:r>
      <w:proofErr w:type="spellStart"/>
      <w:r>
        <w:rPr>
          <w:sz w:val="28"/>
          <w:szCs w:val="28"/>
          <w:lang w:val="en-GB"/>
        </w:rPr>
        <w:t>Suchý</w:t>
      </w:r>
      <w:proofErr w:type="spellEnd"/>
      <w:r>
        <w:rPr>
          <w:sz w:val="28"/>
          <w:szCs w:val="28"/>
          <w:lang w:val="en-GB"/>
        </w:rPr>
        <w:t xml:space="preserve"> creek catchment), which corresponds to bigger catchment area, higher percentage of arable land and </w:t>
      </w:r>
      <w:r w:rsidR="00FE43C2">
        <w:rPr>
          <w:sz w:val="28"/>
          <w:szCs w:val="28"/>
          <w:lang w:val="en-GB"/>
        </w:rPr>
        <w:t xml:space="preserve">more </w:t>
      </w:r>
      <w:r>
        <w:rPr>
          <w:sz w:val="28"/>
          <w:szCs w:val="28"/>
          <w:lang w:val="en-GB"/>
        </w:rPr>
        <w:t>variable</w:t>
      </w:r>
      <w:r w:rsidR="00FE43C2">
        <w:rPr>
          <w:sz w:val="28"/>
          <w:szCs w:val="28"/>
          <w:lang w:val="en-GB"/>
        </w:rPr>
        <w:t xml:space="preserve"> relief.</w:t>
      </w:r>
      <w:r>
        <w:rPr>
          <w:sz w:val="28"/>
          <w:szCs w:val="28"/>
          <w:lang w:val="en-GB"/>
        </w:rPr>
        <w:t xml:space="preserve"> </w:t>
      </w:r>
    </w:p>
    <w:p w:rsidR="000D511E" w:rsidRPr="00317596" w:rsidRDefault="000D511E" w:rsidP="005252B8">
      <w:pPr>
        <w:jc w:val="both"/>
        <w:rPr>
          <w:sz w:val="28"/>
          <w:szCs w:val="28"/>
          <w:lang w:val="cs-CZ"/>
        </w:rPr>
      </w:pPr>
    </w:p>
    <w:p w:rsidR="00F570CE" w:rsidRPr="00317596" w:rsidRDefault="009356BF" w:rsidP="005252B8">
      <w:pPr>
        <w:spacing w:before="120"/>
        <w:jc w:val="both"/>
        <w:rPr>
          <w:sz w:val="28"/>
          <w:szCs w:val="28"/>
          <w:lang w:val="cs-CZ"/>
        </w:rPr>
      </w:pPr>
      <w:r w:rsidRPr="00317596">
        <w:rPr>
          <w:sz w:val="28"/>
          <w:szCs w:val="28"/>
          <w:lang w:val="cs-CZ"/>
        </w:rPr>
        <w:t>Mgr</w:t>
      </w:r>
      <w:r w:rsidR="00F73911" w:rsidRPr="00317596">
        <w:rPr>
          <w:sz w:val="28"/>
          <w:szCs w:val="28"/>
          <w:lang w:val="cs-CZ"/>
        </w:rPr>
        <w:t>.</w:t>
      </w:r>
      <w:r w:rsidR="00F570CE" w:rsidRPr="00317596">
        <w:rPr>
          <w:sz w:val="28"/>
          <w:szCs w:val="28"/>
          <w:lang w:val="cs-CZ"/>
        </w:rPr>
        <w:t xml:space="preserve"> </w:t>
      </w:r>
      <w:r w:rsidRPr="00317596">
        <w:rPr>
          <w:sz w:val="28"/>
          <w:szCs w:val="28"/>
          <w:lang w:val="cs-CZ"/>
        </w:rPr>
        <w:t>David Honek</w:t>
      </w:r>
      <w:r w:rsidR="009A419D" w:rsidRPr="00317596">
        <w:rPr>
          <w:sz w:val="28"/>
          <w:szCs w:val="28"/>
          <w:vertAlign w:val="superscript"/>
          <w:lang w:val="cs-CZ"/>
        </w:rPr>
        <w:t>1,2</w:t>
      </w:r>
    </w:p>
    <w:p w:rsidR="00F73911" w:rsidRPr="00317596" w:rsidRDefault="009356BF" w:rsidP="005252B8">
      <w:pPr>
        <w:jc w:val="both"/>
        <w:rPr>
          <w:sz w:val="28"/>
          <w:szCs w:val="28"/>
          <w:lang w:val="cs-CZ"/>
        </w:rPr>
      </w:pPr>
      <w:r w:rsidRPr="00317596">
        <w:rPr>
          <w:sz w:val="28"/>
          <w:szCs w:val="28"/>
          <w:lang w:val="cs-CZ"/>
        </w:rPr>
        <w:t>tel.: +420541126317</w:t>
      </w:r>
      <w:r w:rsidR="009A419D" w:rsidRPr="00317596">
        <w:rPr>
          <w:sz w:val="28"/>
          <w:szCs w:val="28"/>
          <w:lang w:val="cs-CZ"/>
        </w:rPr>
        <w:t>, e-mail:</w:t>
      </w:r>
      <w:r w:rsidRPr="00317596">
        <w:rPr>
          <w:sz w:val="28"/>
          <w:szCs w:val="28"/>
          <w:lang w:val="cs-CZ"/>
        </w:rPr>
        <w:t xml:space="preserve"> david.honek@vuv.cz </w:t>
      </w:r>
    </w:p>
    <w:p w:rsidR="00F73911" w:rsidRPr="00317596" w:rsidRDefault="009356BF" w:rsidP="005252B8">
      <w:pPr>
        <w:jc w:val="both"/>
        <w:rPr>
          <w:sz w:val="28"/>
          <w:szCs w:val="28"/>
          <w:lang w:val="cs-CZ"/>
        </w:rPr>
      </w:pPr>
      <w:r w:rsidRPr="00317596">
        <w:rPr>
          <w:sz w:val="28"/>
          <w:szCs w:val="28"/>
          <w:lang w:val="cs-CZ"/>
        </w:rPr>
        <w:t xml:space="preserve">Mgr. Monika Šulc Michalková, Ph.D. et </w:t>
      </w:r>
      <w:proofErr w:type="gramStart"/>
      <w:r w:rsidRPr="00317596">
        <w:rPr>
          <w:sz w:val="28"/>
          <w:szCs w:val="28"/>
          <w:lang w:val="cs-CZ"/>
        </w:rPr>
        <w:t>Ph.D.</w:t>
      </w:r>
      <w:r w:rsidR="009A419D" w:rsidRPr="00317596">
        <w:rPr>
          <w:sz w:val="28"/>
          <w:szCs w:val="28"/>
          <w:vertAlign w:val="superscript"/>
          <w:lang w:val="cs-CZ"/>
        </w:rPr>
        <w:t>1</w:t>
      </w:r>
      <w:proofErr w:type="gramEnd"/>
    </w:p>
    <w:p w:rsidR="00F73911" w:rsidRPr="00317596" w:rsidRDefault="009356BF" w:rsidP="005252B8">
      <w:pPr>
        <w:jc w:val="both"/>
        <w:rPr>
          <w:sz w:val="28"/>
          <w:szCs w:val="28"/>
          <w:lang w:val="cs-CZ"/>
        </w:rPr>
      </w:pPr>
      <w:r w:rsidRPr="00317596">
        <w:rPr>
          <w:sz w:val="28"/>
          <w:szCs w:val="28"/>
          <w:lang w:val="cs-CZ"/>
        </w:rPr>
        <w:t>tel.: +420549493179</w:t>
      </w:r>
      <w:r w:rsidR="00F73911" w:rsidRPr="00317596">
        <w:rPr>
          <w:sz w:val="28"/>
          <w:szCs w:val="28"/>
          <w:lang w:val="cs-CZ"/>
        </w:rPr>
        <w:t xml:space="preserve">, e-mail: </w:t>
      </w:r>
      <w:r w:rsidRPr="00317596">
        <w:rPr>
          <w:sz w:val="28"/>
          <w:szCs w:val="28"/>
          <w:lang w:val="cs-CZ"/>
        </w:rPr>
        <w:t>sulc@mail.muni.cz</w:t>
      </w:r>
    </w:p>
    <w:p w:rsidR="00F73911" w:rsidRPr="00317596" w:rsidRDefault="00F73911" w:rsidP="005252B8">
      <w:pPr>
        <w:jc w:val="both"/>
        <w:rPr>
          <w:sz w:val="28"/>
          <w:szCs w:val="28"/>
          <w:lang w:val="cs-CZ"/>
        </w:rPr>
      </w:pPr>
      <w:r w:rsidRPr="00317596">
        <w:rPr>
          <w:sz w:val="28"/>
          <w:szCs w:val="28"/>
          <w:lang w:val="cs-CZ"/>
        </w:rPr>
        <w:t xml:space="preserve">Ing. </w:t>
      </w:r>
      <w:r w:rsidR="009356BF" w:rsidRPr="00317596">
        <w:rPr>
          <w:sz w:val="28"/>
          <w:szCs w:val="28"/>
          <w:lang w:val="cs-CZ"/>
        </w:rPr>
        <w:t>Zuzana Németová</w:t>
      </w:r>
      <w:r w:rsidR="009A419D" w:rsidRPr="00317596">
        <w:rPr>
          <w:sz w:val="28"/>
          <w:szCs w:val="28"/>
          <w:vertAlign w:val="superscript"/>
          <w:lang w:val="cs-CZ"/>
        </w:rPr>
        <w:t>3</w:t>
      </w:r>
    </w:p>
    <w:p w:rsidR="00F73911" w:rsidRPr="00317596" w:rsidRDefault="00F73911" w:rsidP="005252B8">
      <w:pPr>
        <w:jc w:val="both"/>
        <w:rPr>
          <w:sz w:val="28"/>
          <w:szCs w:val="28"/>
          <w:lang w:val="cs-CZ"/>
        </w:rPr>
      </w:pPr>
      <w:r w:rsidRPr="00317596">
        <w:rPr>
          <w:sz w:val="28"/>
          <w:szCs w:val="28"/>
          <w:lang w:val="cs-CZ"/>
        </w:rPr>
        <w:t>tel.: +421</w:t>
      </w:r>
      <w:r w:rsidR="009356BF" w:rsidRPr="00317596">
        <w:rPr>
          <w:sz w:val="28"/>
          <w:szCs w:val="28"/>
          <w:lang w:val="cs-CZ"/>
        </w:rPr>
        <w:t>259274279</w:t>
      </w:r>
      <w:r w:rsidRPr="00317596">
        <w:rPr>
          <w:sz w:val="28"/>
          <w:szCs w:val="28"/>
          <w:lang w:val="cs-CZ"/>
        </w:rPr>
        <w:t xml:space="preserve">, e-mail: </w:t>
      </w:r>
      <w:r w:rsidR="009356BF" w:rsidRPr="00317596">
        <w:rPr>
          <w:sz w:val="28"/>
          <w:szCs w:val="28"/>
          <w:lang w:val="cs-CZ"/>
        </w:rPr>
        <w:t>zuzana.nemetova@gmail.com</w:t>
      </w:r>
    </w:p>
    <w:p w:rsidR="009C5AD8" w:rsidRPr="00317596" w:rsidRDefault="009356BF" w:rsidP="005252B8">
      <w:pPr>
        <w:jc w:val="both"/>
        <w:rPr>
          <w:sz w:val="28"/>
          <w:szCs w:val="28"/>
          <w:lang w:val="cs-CZ"/>
        </w:rPr>
      </w:pPr>
      <w:r w:rsidRPr="00317596">
        <w:rPr>
          <w:sz w:val="28"/>
          <w:szCs w:val="28"/>
          <w:lang w:val="cs-CZ"/>
        </w:rPr>
        <w:t>Mgr. Martin Caletka</w:t>
      </w:r>
      <w:r w:rsidR="009A419D" w:rsidRPr="00317596">
        <w:rPr>
          <w:sz w:val="28"/>
          <w:szCs w:val="28"/>
          <w:vertAlign w:val="superscript"/>
          <w:lang w:val="cs-CZ"/>
        </w:rPr>
        <w:t>1,2</w:t>
      </w:r>
    </w:p>
    <w:p w:rsidR="009C5AD8" w:rsidRPr="00317596" w:rsidRDefault="009356BF" w:rsidP="005252B8">
      <w:pPr>
        <w:jc w:val="both"/>
        <w:rPr>
          <w:sz w:val="28"/>
          <w:szCs w:val="28"/>
          <w:lang w:val="cs-CZ"/>
        </w:rPr>
      </w:pPr>
      <w:r w:rsidRPr="00317596">
        <w:rPr>
          <w:sz w:val="28"/>
          <w:szCs w:val="28"/>
          <w:lang w:val="cs-CZ"/>
        </w:rPr>
        <w:t>tel.: +420541126317</w:t>
      </w:r>
      <w:r w:rsidR="009C5AD8" w:rsidRPr="00317596">
        <w:rPr>
          <w:sz w:val="28"/>
          <w:szCs w:val="28"/>
          <w:lang w:val="cs-CZ"/>
        </w:rPr>
        <w:t xml:space="preserve">, e-mail: </w:t>
      </w:r>
      <w:r w:rsidRPr="00317596">
        <w:rPr>
          <w:sz w:val="28"/>
          <w:szCs w:val="28"/>
          <w:lang w:val="cs-CZ"/>
        </w:rPr>
        <w:t>martin.caletka@vuv.cz</w:t>
      </w:r>
    </w:p>
    <w:p w:rsidR="009356BF" w:rsidRPr="00317596" w:rsidRDefault="009356BF" w:rsidP="005252B8">
      <w:pPr>
        <w:jc w:val="both"/>
        <w:rPr>
          <w:sz w:val="28"/>
          <w:szCs w:val="28"/>
          <w:lang w:val="cs-CZ"/>
        </w:rPr>
      </w:pPr>
      <w:r w:rsidRPr="00317596">
        <w:rPr>
          <w:sz w:val="28"/>
          <w:szCs w:val="28"/>
          <w:lang w:val="cs-CZ"/>
        </w:rPr>
        <w:t>Mgr. Petr Karásek</w:t>
      </w:r>
      <w:r w:rsidR="009A419D" w:rsidRPr="00317596">
        <w:rPr>
          <w:sz w:val="28"/>
          <w:szCs w:val="28"/>
          <w:vertAlign w:val="superscript"/>
          <w:lang w:val="cs-CZ"/>
        </w:rPr>
        <w:t>4</w:t>
      </w:r>
    </w:p>
    <w:p w:rsidR="009356BF" w:rsidRDefault="009356BF" w:rsidP="005252B8">
      <w:pPr>
        <w:jc w:val="both"/>
        <w:rPr>
          <w:sz w:val="28"/>
          <w:szCs w:val="28"/>
          <w:lang w:val="cs-CZ"/>
        </w:rPr>
      </w:pPr>
      <w:r w:rsidRPr="00317596">
        <w:rPr>
          <w:sz w:val="28"/>
          <w:szCs w:val="28"/>
          <w:lang w:val="cs-CZ"/>
        </w:rPr>
        <w:t>tel.: +420</w:t>
      </w:r>
      <w:r w:rsidR="009A419D" w:rsidRPr="00317596">
        <w:rPr>
          <w:sz w:val="28"/>
          <w:szCs w:val="28"/>
          <w:lang w:val="cs-CZ"/>
        </w:rPr>
        <w:t>541126277</w:t>
      </w:r>
      <w:r w:rsidRPr="00317596">
        <w:rPr>
          <w:sz w:val="28"/>
          <w:szCs w:val="28"/>
          <w:lang w:val="cs-CZ"/>
        </w:rPr>
        <w:t>, e-mail:</w:t>
      </w:r>
      <w:r w:rsidR="009A419D" w:rsidRPr="00317596">
        <w:rPr>
          <w:sz w:val="28"/>
          <w:szCs w:val="28"/>
          <w:lang w:val="cs-CZ"/>
        </w:rPr>
        <w:t xml:space="preserve"> </w:t>
      </w:r>
      <w:r w:rsidR="00917B69" w:rsidRPr="00917B69">
        <w:rPr>
          <w:sz w:val="28"/>
          <w:szCs w:val="28"/>
          <w:lang w:val="cs-CZ"/>
        </w:rPr>
        <w:t>karasek.petr@vumop.cz</w:t>
      </w:r>
    </w:p>
    <w:p w:rsidR="00917B69" w:rsidRDefault="00917B69" w:rsidP="005252B8">
      <w:pPr>
        <w:jc w:val="both"/>
        <w:rPr>
          <w:sz w:val="28"/>
          <w:szCs w:val="28"/>
          <w:lang w:val="cs-CZ"/>
        </w:rPr>
      </w:pPr>
      <w:r>
        <w:rPr>
          <w:sz w:val="28"/>
          <w:szCs w:val="28"/>
          <w:lang w:val="cs-CZ"/>
        </w:rPr>
        <w:t>Ing. Jana Konečná</w:t>
      </w:r>
      <w:r w:rsidRPr="00917B69">
        <w:rPr>
          <w:sz w:val="28"/>
          <w:szCs w:val="28"/>
          <w:vertAlign w:val="superscript"/>
          <w:lang w:val="cs-CZ"/>
        </w:rPr>
        <w:t>4</w:t>
      </w:r>
    </w:p>
    <w:p w:rsidR="00917B69" w:rsidRPr="00317596" w:rsidRDefault="00917B69" w:rsidP="005252B8">
      <w:pPr>
        <w:jc w:val="both"/>
        <w:rPr>
          <w:sz w:val="28"/>
          <w:szCs w:val="28"/>
          <w:lang w:val="cs-CZ"/>
        </w:rPr>
      </w:pPr>
      <w:r>
        <w:rPr>
          <w:sz w:val="28"/>
          <w:szCs w:val="28"/>
          <w:lang w:val="cs-CZ"/>
        </w:rPr>
        <w:t>tel.: +420541126277, e-mail: konecna.jana@vumop.cz</w:t>
      </w:r>
    </w:p>
    <w:p w:rsidR="009356BF" w:rsidRPr="00317596" w:rsidRDefault="009356BF" w:rsidP="005252B8">
      <w:pPr>
        <w:jc w:val="both"/>
        <w:rPr>
          <w:sz w:val="28"/>
          <w:szCs w:val="28"/>
          <w:lang w:val="cs-CZ"/>
        </w:rPr>
      </w:pPr>
      <w:r w:rsidRPr="00317596">
        <w:rPr>
          <w:sz w:val="28"/>
          <w:szCs w:val="28"/>
          <w:lang w:val="cs-CZ"/>
        </w:rPr>
        <w:t xml:space="preserve">Ing. Valentin </w:t>
      </w:r>
      <w:proofErr w:type="spellStart"/>
      <w:r w:rsidRPr="00317596">
        <w:rPr>
          <w:sz w:val="28"/>
          <w:szCs w:val="28"/>
          <w:lang w:val="cs-CZ"/>
        </w:rPr>
        <w:t>Sočuvka</w:t>
      </w:r>
      <w:proofErr w:type="spellEnd"/>
      <w:r w:rsidRPr="00317596">
        <w:rPr>
          <w:sz w:val="28"/>
          <w:szCs w:val="28"/>
          <w:lang w:val="cs-CZ"/>
        </w:rPr>
        <w:t xml:space="preserve">, </w:t>
      </w:r>
      <w:proofErr w:type="gramStart"/>
      <w:r w:rsidRPr="00317596">
        <w:rPr>
          <w:sz w:val="28"/>
          <w:szCs w:val="28"/>
          <w:lang w:val="cs-CZ"/>
        </w:rPr>
        <w:t>Ph</w:t>
      </w:r>
      <w:r w:rsidR="009A419D" w:rsidRPr="00317596">
        <w:rPr>
          <w:sz w:val="28"/>
          <w:szCs w:val="28"/>
          <w:lang w:val="cs-CZ"/>
        </w:rPr>
        <w:t>D.</w:t>
      </w:r>
      <w:r w:rsidR="009A419D" w:rsidRPr="00317596">
        <w:rPr>
          <w:sz w:val="28"/>
          <w:szCs w:val="28"/>
          <w:vertAlign w:val="superscript"/>
          <w:lang w:val="cs-CZ"/>
        </w:rPr>
        <w:t>5</w:t>
      </w:r>
      <w:proofErr w:type="gramEnd"/>
    </w:p>
    <w:p w:rsidR="009A419D" w:rsidRDefault="009A419D" w:rsidP="005252B8">
      <w:pPr>
        <w:jc w:val="both"/>
        <w:rPr>
          <w:sz w:val="28"/>
          <w:szCs w:val="28"/>
          <w:lang w:val="cs-CZ"/>
        </w:rPr>
      </w:pPr>
      <w:r w:rsidRPr="00317596">
        <w:rPr>
          <w:sz w:val="28"/>
          <w:szCs w:val="28"/>
          <w:lang w:val="cs-CZ"/>
        </w:rPr>
        <w:t xml:space="preserve">tel.: +421232293509, e-mail: </w:t>
      </w:r>
      <w:r w:rsidR="00917B69" w:rsidRPr="00917B69">
        <w:rPr>
          <w:sz w:val="28"/>
          <w:szCs w:val="28"/>
          <w:lang w:val="cs-CZ"/>
        </w:rPr>
        <w:t>socuvka@uh.savba.sk</w:t>
      </w:r>
    </w:p>
    <w:p w:rsidR="00917B69" w:rsidRDefault="00917B69" w:rsidP="005252B8">
      <w:pPr>
        <w:jc w:val="both"/>
        <w:rPr>
          <w:sz w:val="28"/>
          <w:szCs w:val="28"/>
          <w:lang w:val="cs-CZ"/>
        </w:rPr>
      </w:pPr>
      <w:r>
        <w:rPr>
          <w:sz w:val="28"/>
          <w:szCs w:val="28"/>
          <w:lang w:val="cs-CZ"/>
        </w:rPr>
        <w:t xml:space="preserve">Ing. Yvetta </w:t>
      </w:r>
      <w:proofErr w:type="spellStart"/>
      <w:r>
        <w:rPr>
          <w:sz w:val="28"/>
          <w:szCs w:val="28"/>
          <w:lang w:val="cs-CZ"/>
        </w:rPr>
        <w:t>Velísková</w:t>
      </w:r>
      <w:proofErr w:type="spellEnd"/>
      <w:r>
        <w:rPr>
          <w:sz w:val="28"/>
          <w:szCs w:val="28"/>
          <w:lang w:val="cs-CZ"/>
        </w:rPr>
        <w:t xml:space="preserve">, </w:t>
      </w:r>
      <w:proofErr w:type="gramStart"/>
      <w:r>
        <w:rPr>
          <w:sz w:val="28"/>
          <w:szCs w:val="28"/>
          <w:lang w:val="cs-CZ"/>
        </w:rPr>
        <w:t>PhD.</w:t>
      </w:r>
      <w:r w:rsidRPr="00917B69">
        <w:rPr>
          <w:sz w:val="28"/>
          <w:szCs w:val="28"/>
          <w:vertAlign w:val="superscript"/>
          <w:lang w:val="cs-CZ"/>
        </w:rPr>
        <w:t>5</w:t>
      </w:r>
      <w:proofErr w:type="gramEnd"/>
    </w:p>
    <w:p w:rsidR="00917B69" w:rsidRPr="00317596" w:rsidRDefault="00917B69" w:rsidP="005252B8">
      <w:pPr>
        <w:jc w:val="both"/>
        <w:rPr>
          <w:sz w:val="28"/>
          <w:szCs w:val="28"/>
          <w:lang w:val="cs-CZ"/>
        </w:rPr>
      </w:pPr>
      <w:r>
        <w:rPr>
          <w:sz w:val="28"/>
          <w:szCs w:val="28"/>
          <w:lang w:val="cs-CZ"/>
        </w:rPr>
        <w:t>tel.: +421232293507, e-mail: veliskova@uh.savba.sk</w:t>
      </w:r>
    </w:p>
    <w:p w:rsidR="009356BF" w:rsidRPr="00317596" w:rsidRDefault="009356BF" w:rsidP="005252B8">
      <w:pPr>
        <w:jc w:val="both"/>
        <w:rPr>
          <w:sz w:val="28"/>
          <w:szCs w:val="28"/>
          <w:lang w:val="cs-CZ"/>
        </w:rPr>
      </w:pPr>
    </w:p>
    <w:p w:rsidR="009A419D" w:rsidRPr="00317596" w:rsidRDefault="009A419D" w:rsidP="005252B8">
      <w:pPr>
        <w:jc w:val="both"/>
        <w:rPr>
          <w:sz w:val="28"/>
          <w:szCs w:val="28"/>
          <w:lang w:val="cs-CZ"/>
        </w:rPr>
      </w:pPr>
      <w:r w:rsidRPr="00317596">
        <w:rPr>
          <w:sz w:val="28"/>
          <w:szCs w:val="28"/>
          <w:vertAlign w:val="superscript"/>
          <w:lang w:val="cs-CZ"/>
        </w:rPr>
        <w:t>1</w:t>
      </w:r>
      <w:r w:rsidRPr="00317596">
        <w:rPr>
          <w:sz w:val="28"/>
          <w:szCs w:val="28"/>
          <w:lang w:val="cs-CZ"/>
        </w:rPr>
        <w:t>Geografický ústav, Přírodovědecká fakulta, Masarykova univerzita</w:t>
      </w:r>
    </w:p>
    <w:p w:rsidR="009A419D" w:rsidRPr="00317596" w:rsidRDefault="009A419D" w:rsidP="005252B8">
      <w:pPr>
        <w:jc w:val="both"/>
        <w:rPr>
          <w:sz w:val="28"/>
          <w:szCs w:val="28"/>
          <w:lang w:val="cs-CZ"/>
        </w:rPr>
      </w:pPr>
      <w:r w:rsidRPr="00317596">
        <w:rPr>
          <w:sz w:val="28"/>
          <w:szCs w:val="28"/>
          <w:lang w:val="cs-CZ"/>
        </w:rPr>
        <w:t>Kotlářská 2, 611 37 Brno, Česká republika</w:t>
      </w:r>
    </w:p>
    <w:p w:rsidR="00F570CE" w:rsidRPr="00317596" w:rsidRDefault="009A419D" w:rsidP="005252B8">
      <w:pPr>
        <w:jc w:val="both"/>
        <w:rPr>
          <w:sz w:val="28"/>
          <w:szCs w:val="28"/>
          <w:lang w:val="cs-CZ"/>
        </w:rPr>
      </w:pPr>
      <w:r w:rsidRPr="00317596">
        <w:rPr>
          <w:sz w:val="28"/>
          <w:szCs w:val="28"/>
          <w:vertAlign w:val="superscript"/>
          <w:lang w:val="cs-CZ"/>
        </w:rPr>
        <w:t>2</w:t>
      </w:r>
      <w:r w:rsidR="00F570CE" w:rsidRPr="00317596">
        <w:rPr>
          <w:sz w:val="28"/>
          <w:szCs w:val="28"/>
          <w:lang w:val="cs-CZ"/>
        </w:rPr>
        <w:t>Výs</w:t>
      </w:r>
      <w:r w:rsidRPr="00317596">
        <w:rPr>
          <w:sz w:val="28"/>
          <w:szCs w:val="28"/>
          <w:lang w:val="cs-CZ"/>
        </w:rPr>
        <w:t xml:space="preserve">kumný ústav vodohospodářský TGM, </w:t>
      </w:r>
      <w:proofErr w:type="spellStart"/>
      <w:proofErr w:type="gramStart"/>
      <w:r w:rsidRPr="00317596">
        <w:rPr>
          <w:sz w:val="28"/>
          <w:szCs w:val="28"/>
          <w:lang w:val="cs-CZ"/>
        </w:rPr>
        <w:t>v.v.</w:t>
      </w:r>
      <w:proofErr w:type="gramEnd"/>
      <w:r w:rsidRPr="00317596">
        <w:rPr>
          <w:sz w:val="28"/>
          <w:szCs w:val="28"/>
          <w:lang w:val="cs-CZ"/>
        </w:rPr>
        <w:t>i</w:t>
      </w:r>
      <w:proofErr w:type="spellEnd"/>
      <w:r w:rsidRPr="00317596">
        <w:rPr>
          <w:sz w:val="28"/>
          <w:szCs w:val="28"/>
          <w:lang w:val="cs-CZ"/>
        </w:rPr>
        <w:t>.</w:t>
      </w:r>
    </w:p>
    <w:p w:rsidR="009A419D" w:rsidRPr="00317596" w:rsidRDefault="009A419D" w:rsidP="005252B8">
      <w:pPr>
        <w:jc w:val="both"/>
        <w:rPr>
          <w:sz w:val="28"/>
          <w:szCs w:val="28"/>
          <w:lang w:val="cs-CZ"/>
        </w:rPr>
      </w:pPr>
      <w:r w:rsidRPr="00317596">
        <w:rPr>
          <w:sz w:val="28"/>
          <w:szCs w:val="28"/>
          <w:lang w:val="cs-CZ"/>
        </w:rPr>
        <w:t>Podbabská 2582/30, 160 00 Praha 6, Česká republika</w:t>
      </w:r>
    </w:p>
    <w:p w:rsidR="009A419D" w:rsidRPr="00317596" w:rsidRDefault="009A419D" w:rsidP="005252B8">
      <w:pPr>
        <w:jc w:val="both"/>
        <w:rPr>
          <w:sz w:val="28"/>
          <w:szCs w:val="28"/>
          <w:lang w:val="cs-CZ"/>
        </w:rPr>
      </w:pPr>
      <w:r w:rsidRPr="00317596">
        <w:rPr>
          <w:sz w:val="28"/>
          <w:szCs w:val="28"/>
          <w:vertAlign w:val="superscript"/>
          <w:lang w:val="cs-CZ"/>
        </w:rPr>
        <w:t>3</w:t>
      </w:r>
      <w:r w:rsidRPr="00317596">
        <w:rPr>
          <w:sz w:val="28"/>
          <w:szCs w:val="28"/>
          <w:lang w:val="cs-CZ"/>
        </w:rPr>
        <w:t xml:space="preserve">Katedra vodného </w:t>
      </w:r>
      <w:proofErr w:type="spellStart"/>
      <w:r w:rsidRPr="00317596">
        <w:rPr>
          <w:sz w:val="28"/>
          <w:szCs w:val="28"/>
          <w:lang w:val="cs-CZ"/>
        </w:rPr>
        <w:t>hospodárstva</w:t>
      </w:r>
      <w:proofErr w:type="spellEnd"/>
      <w:r w:rsidRPr="00317596">
        <w:rPr>
          <w:sz w:val="28"/>
          <w:szCs w:val="28"/>
          <w:lang w:val="cs-CZ"/>
        </w:rPr>
        <w:t xml:space="preserve"> krajiny, Stavebná fakulta, Slovenská technická univerzita v </w:t>
      </w:r>
      <w:proofErr w:type="spellStart"/>
      <w:r w:rsidRPr="00317596">
        <w:rPr>
          <w:sz w:val="28"/>
          <w:szCs w:val="28"/>
          <w:lang w:val="cs-CZ"/>
        </w:rPr>
        <w:t>Bratislave</w:t>
      </w:r>
      <w:proofErr w:type="spellEnd"/>
    </w:p>
    <w:p w:rsidR="009A419D" w:rsidRPr="00317596" w:rsidRDefault="009A419D" w:rsidP="005252B8">
      <w:pPr>
        <w:jc w:val="both"/>
        <w:rPr>
          <w:sz w:val="28"/>
          <w:szCs w:val="28"/>
          <w:lang w:val="cs-CZ"/>
        </w:rPr>
      </w:pPr>
      <w:proofErr w:type="spellStart"/>
      <w:r w:rsidRPr="00317596">
        <w:rPr>
          <w:sz w:val="28"/>
          <w:szCs w:val="28"/>
          <w:lang w:val="cs-CZ"/>
        </w:rPr>
        <w:t>Radlinského</w:t>
      </w:r>
      <w:proofErr w:type="spellEnd"/>
      <w:r w:rsidRPr="00317596">
        <w:rPr>
          <w:sz w:val="28"/>
          <w:szCs w:val="28"/>
          <w:lang w:val="cs-CZ"/>
        </w:rPr>
        <w:t xml:space="preserve"> 11, 810 05 Bratislava, Slovenská republika</w:t>
      </w:r>
    </w:p>
    <w:p w:rsidR="009A419D" w:rsidRPr="00317596" w:rsidRDefault="009A419D" w:rsidP="005252B8">
      <w:pPr>
        <w:jc w:val="both"/>
        <w:rPr>
          <w:sz w:val="28"/>
          <w:szCs w:val="28"/>
          <w:lang w:val="cs-CZ"/>
        </w:rPr>
      </w:pPr>
      <w:r w:rsidRPr="00317596">
        <w:rPr>
          <w:sz w:val="28"/>
          <w:szCs w:val="28"/>
          <w:vertAlign w:val="superscript"/>
          <w:lang w:val="cs-CZ"/>
        </w:rPr>
        <w:t>4</w:t>
      </w:r>
      <w:r w:rsidRPr="00317596">
        <w:rPr>
          <w:sz w:val="28"/>
          <w:szCs w:val="28"/>
          <w:lang w:val="cs-CZ"/>
        </w:rPr>
        <w:t>Výzkumný ústav meliorací a ochrany půdy</w:t>
      </w:r>
      <w:r w:rsidR="0067299E" w:rsidRPr="00317596">
        <w:rPr>
          <w:sz w:val="28"/>
          <w:szCs w:val="28"/>
          <w:lang w:val="cs-CZ"/>
        </w:rPr>
        <w:t xml:space="preserve">, </w:t>
      </w:r>
      <w:proofErr w:type="spellStart"/>
      <w:proofErr w:type="gramStart"/>
      <w:r w:rsidR="0067299E" w:rsidRPr="00317596">
        <w:rPr>
          <w:sz w:val="28"/>
          <w:szCs w:val="28"/>
          <w:lang w:val="cs-CZ"/>
        </w:rPr>
        <w:t>v.v.</w:t>
      </w:r>
      <w:proofErr w:type="gramEnd"/>
      <w:r w:rsidR="0067299E" w:rsidRPr="00317596">
        <w:rPr>
          <w:sz w:val="28"/>
          <w:szCs w:val="28"/>
          <w:lang w:val="cs-CZ"/>
        </w:rPr>
        <w:t>i</w:t>
      </w:r>
      <w:proofErr w:type="spellEnd"/>
      <w:r w:rsidR="0067299E" w:rsidRPr="00317596">
        <w:rPr>
          <w:sz w:val="28"/>
          <w:szCs w:val="28"/>
          <w:lang w:val="cs-CZ"/>
        </w:rPr>
        <w:t>.</w:t>
      </w:r>
    </w:p>
    <w:p w:rsidR="0067299E" w:rsidRPr="00317596" w:rsidRDefault="0067299E" w:rsidP="005252B8">
      <w:pPr>
        <w:jc w:val="both"/>
        <w:rPr>
          <w:sz w:val="28"/>
          <w:szCs w:val="28"/>
          <w:lang w:val="cs-CZ"/>
        </w:rPr>
      </w:pPr>
      <w:r w:rsidRPr="00317596">
        <w:rPr>
          <w:sz w:val="28"/>
          <w:szCs w:val="28"/>
          <w:lang w:val="cs-CZ"/>
        </w:rPr>
        <w:t>Lidická 25/27, 602 00 Brno, Česká republika</w:t>
      </w:r>
    </w:p>
    <w:p w:rsidR="009A419D" w:rsidRPr="00317596" w:rsidRDefault="009A419D" w:rsidP="005252B8">
      <w:pPr>
        <w:jc w:val="both"/>
        <w:rPr>
          <w:sz w:val="28"/>
          <w:szCs w:val="28"/>
          <w:lang w:val="cs-CZ"/>
        </w:rPr>
      </w:pPr>
      <w:r w:rsidRPr="00317596">
        <w:rPr>
          <w:sz w:val="28"/>
          <w:szCs w:val="28"/>
          <w:vertAlign w:val="superscript"/>
          <w:lang w:val="cs-CZ"/>
        </w:rPr>
        <w:t>5</w:t>
      </w:r>
      <w:r w:rsidR="0067299E" w:rsidRPr="00317596">
        <w:rPr>
          <w:sz w:val="28"/>
          <w:szCs w:val="28"/>
          <w:lang w:val="cs-CZ"/>
        </w:rPr>
        <w:t xml:space="preserve">Ústav </w:t>
      </w:r>
      <w:proofErr w:type="spellStart"/>
      <w:r w:rsidR="0067299E" w:rsidRPr="00317596">
        <w:rPr>
          <w:sz w:val="28"/>
          <w:szCs w:val="28"/>
          <w:lang w:val="cs-CZ"/>
        </w:rPr>
        <w:t>hydrológie</w:t>
      </w:r>
      <w:proofErr w:type="spellEnd"/>
      <w:r w:rsidR="0067299E" w:rsidRPr="00317596">
        <w:rPr>
          <w:sz w:val="28"/>
          <w:szCs w:val="28"/>
          <w:lang w:val="cs-CZ"/>
        </w:rPr>
        <w:t xml:space="preserve">, Slovenská </w:t>
      </w:r>
      <w:proofErr w:type="spellStart"/>
      <w:r w:rsidR="0067299E" w:rsidRPr="00317596">
        <w:rPr>
          <w:sz w:val="28"/>
          <w:szCs w:val="28"/>
          <w:lang w:val="cs-CZ"/>
        </w:rPr>
        <w:t>akadémie</w:t>
      </w:r>
      <w:proofErr w:type="spellEnd"/>
      <w:r w:rsidR="0067299E" w:rsidRPr="00317596">
        <w:rPr>
          <w:sz w:val="28"/>
          <w:szCs w:val="28"/>
          <w:lang w:val="cs-CZ"/>
        </w:rPr>
        <w:t xml:space="preserve"> </w:t>
      </w:r>
      <w:proofErr w:type="spellStart"/>
      <w:r w:rsidR="0067299E" w:rsidRPr="00317596">
        <w:rPr>
          <w:sz w:val="28"/>
          <w:szCs w:val="28"/>
          <w:lang w:val="cs-CZ"/>
        </w:rPr>
        <w:t>vied</w:t>
      </w:r>
      <w:proofErr w:type="spellEnd"/>
    </w:p>
    <w:p w:rsidR="0067299E" w:rsidRPr="00317596" w:rsidRDefault="0067299E" w:rsidP="005252B8">
      <w:pPr>
        <w:jc w:val="both"/>
        <w:rPr>
          <w:sz w:val="28"/>
          <w:szCs w:val="28"/>
          <w:lang w:val="cs-CZ"/>
        </w:rPr>
      </w:pPr>
      <w:proofErr w:type="spellStart"/>
      <w:r w:rsidRPr="00317596">
        <w:rPr>
          <w:sz w:val="28"/>
          <w:szCs w:val="28"/>
          <w:lang w:val="cs-CZ"/>
        </w:rPr>
        <w:t>Dúbravská</w:t>
      </w:r>
      <w:proofErr w:type="spellEnd"/>
      <w:r w:rsidRPr="00317596">
        <w:rPr>
          <w:sz w:val="28"/>
          <w:szCs w:val="28"/>
          <w:lang w:val="cs-CZ"/>
        </w:rPr>
        <w:t xml:space="preserve"> cesta 9, 841 04 Bratislava, Slovenská republika</w:t>
      </w:r>
    </w:p>
    <w:sectPr w:rsidR="0067299E" w:rsidRPr="00317596" w:rsidSect="0034674F">
      <w:headerReference w:type="default" r:id="rId11"/>
      <w:footerReference w:type="default" r:id="rId12"/>
      <w:pgSz w:w="11907" w:h="16840" w:code="9"/>
      <w:pgMar w:top="1134" w:right="1134" w:bottom="1134" w:left="1134"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88" w:rsidRDefault="00733A88">
      <w:r>
        <w:separator/>
      </w:r>
    </w:p>
  </w:endnote>
  <w:endnote w:type="continuationSeparator" w:id="0">
    <w:p w:rsidR="00733A88" w:rsidRDefault="007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42509"/>
      <w:docPartObj>
        <w:docPartGallery w:val="Page Numbers (Bottom of Page)"/>
        <w:docPartUnique/>
      </w:docPartObj>
    </w:sdtPr>
    <w:sdtEndPr>
      <w:rPr>
        <w:sz w:val="28"/>
        <w:szCs w:val="28"/>
      </w:rPr>
    </w:sdtEndPr>
    <w:sdtContent>
      <w:p w:rsidR="00C13E21" w:rsidRPr="002E159D" w:rsidRDefault="00C13E21" w:rsidP="002E159D">
        <w:pPr>
          <w:pStyle w:val="Zpat"/>
          <w:pBdr>
            <w:top w:val="single" w:sz="4" w:space="1" w:color="auto"/>
          </w:pBdr>
          <w:jc w:val="center"/>
          <w:rPr>
            <w:sz w:val="28"/>
            <w:szCs w:val="28"/>
          </w:rPr>
        </w:pPr>
        <w:r w:rsidRPr="002E159D">
          <w:rPr>
            <w:sz w:val="28"/>
            <w:szCs w:val="28"/>
          </w:rPr>
          <w:fldChar w:fldCharType="begin"/>
        </w:r>
        <w:r w:rsidRPr="002E159D">
          <w:rPr>
            <w:sz w:val="28"/>
            <w:szCs w:val="28"/>
          </w:rPr>
          <w:instrText>PAGE   \* MERGEFORMAT</w:instrText>
        </w:r>
        <w:r w:rsidRPr="002E159D">
          <w:rPr>
            <w:sz w:val="28"/>
            <w:szCs w:val="28"/>
          </w:rPr>
          <w:fldChar w:fldCharType="separate"/>
        </w:r>
        <w:r w:rsidR="001919AB">
          <w:rPr>
            <w:noProof/>
            <w:sz w:val="28"/>
            <w:szCs w:val="28"/>
          </w:rPr>
          <w:t>3</w:t>
        </w:r>
        <w:r w:rsidRPr="002E159D">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88" w:rsidRDefault="00733A88">
      <w:r>
        <w:separator/>
      </w:r>
    </w:p>
  </w:footnote>
  <w:footnote w:type="continuationSeparator" w:id="0">
    <w:p w:rsidR="00733A88" w:rsidRDefault="0073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1" w:rsidRDefault="00C13E21" w:rsidP="007A12BE">
    <w:pPr>
      <w:pStyle w:val="Zhlav"/>
      <w:pBdr>
        <w:bottom w:val="single" w:sz="4" w:space="1" w:color="auto"/>
      </w:pBdr>
      <w:jc w:val="center"/>
    </w:pPr>
    <w:r w:rsidRPr="00F168F1">
      <w:rPr>
        <w:b/>
        <w:bCs/>
        <w:i/>
        <w:iCs/>
        <w:sz w:val="28"/>
        <w:szCs w:val="28"/>
      </w:rPr>
      <w:t>SEDIMENTY VODNÝCH TOKOV A NÁDRŽÍ 201</w:t>
    </w:r>
    <w:r w:rsidR="00AF6CC6">
      <w:rPr>
        <w:b/>
        <w:bCs/>
        <w:i/>
        <w:iCs/>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DE78A5"/>
    <w:multiLevelType w:val="hybridMultilevel"/>
    <w:tmpl w:val="4614FEF6"/>
    <w:lvl w:ilvl="0" w:tplc="606EED2E">
      <w:start w:val="1"/>
      <w:numFmt w:val="lowerLetter"/>
      <w:lvlText w:val="%1)"/>
      <w:lvlJc w:val="left"/>
      <w:pPr>
        <w:tabs>
          <w:tab w:val="num" w:pos="854"/>
        </w:tabs>
        <w:ind w:left="854" w:hanging="397"/>
      </w:pPr>
      <w:rPr>
        <w:rFonts w:ascii="Times New Roman" w:hAnsi="Times New Roman" w:hint="default"/>
        <w:b w:val="0"/>
        <w:i w:val="0"/>
        <w:sz w:val="28"/>
        <w:szCs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DB581D"/>
    <w:multiLevelType w:val="multilevel"/>
    <w:tmpl w:val="26AAD2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B125594"/>
    <w:multiLevelType w:val="hybridMultilevel"/>
    <w:tmpl w:val="B7F82544"/>
    <w:lvl w:ilvl="0" w:tplc="8B2A49BA">
      <w:start w:val="1"/>
      <w:numFmt w:val="bullet"/>
      <w:lvlText w:val=""/>
      <w:lvlJc w:val="left"/>
      <w:pPr>
        <w:tabs>
          <w:tab w:val="num" w:pos="397"/>
        </w:tabs>
        <w:ind w:left="397" w:hanging="397"/>
      </w:pPr>
      <w:rPr>
        <w:rFonts w:ascii="Symbol" w:hAnsi="Symbol" w:hint="default"/>
        <w:b w:val="0"/>
        <w:i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49252E7"/>
    <w:multiLevelType w:val="hybridMultilevel"/>
    <w:tmpl w:val="0B169692"/>
    <w:lvl w:ilvl="0" w:tplc="983E2390">
      <w:start w:val="2"/>
      <w:numFmt w:val="decimal"/>
      <w:lvlText w:val="%1."/>
      <w:lvlJc w:val="left"/>
      <w:pPr>
        <w:tabs>
          <w:tab w:val="num" w:pos="720"/>
        </w:tabs>
        <w:ind w:left="720" w:hanging="360"/>
      </w:pPr>
      <w:rPr>
        <w:rFonts w:hint="default"/>
      </w:rPr>
    </w:lvl>
    <w:lvl w:ilvl="1" w:tplc="87B4872A">
      <w:start w:val="1"/>
      <w:numFmt w:val="decimal"/>
      <w:lvlText w:val="[%2] "/>
      <w:lvlJc w:val="left"/>
      <w:pPr>
        <w:tabs>
          <w:tab w:val="num" w:pos="510"/>
        </w:tabs>
        <w:ind w:left="510" w:hanging="510"/>
      </w:pPr>
      <w:rPr>
        <w:rFonts w:ascii="Times New Roman" w:hAnsi="Times New Roman" w:cs="Times New Roman" w:hint="default"/>
        <w:b w:val="0"/>
        <w:bCs w:val="0"/>
        <w:i w:val="0"/>
        <w:iCs w:val="0"/>
        <w:sz w:val="28"/>
        <w:szCs w:val="28"/>
        <w:u w:val="none"/>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1B024B4B"/>
    <w:multiLevelType w:val="hybridMultilevel"/>
    <w:tmpl w:val="2708D5BC"/>
    <w:lvl w:ilvl="0" w:tplc="9856AB6A">
      <w:start w:val="1"/>
      <w:numFmt w:val="decimal"/>
      <w:lvlText w:val="[%1]"/>
      <w:lvlJc w:val="left"/>
      <w:pPr>
        <w:tabs>
          <w:tab w:val="num" w:pos="927"/>
        </w:tabs>
        <w:ind w:left="927" w:hanging="567"/>
      </w:pPr>
      <w:rPr>
        <w:rFonts w:ascii="Times New Roman" w:hAnsi="Times New Roman" w:hint="default"/>
        <w:b w:val="0"/>
        <w:i w:val="0"/>
        <w:sz w:val="28"/>
        <w:szCs w:val="2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F5A4557"/>
    <w:multiLevelType w:val="hybridMultilevel"/>
    <w:tmpl w:val="A51831E2"/>
    <w:lvl w:ilvl="0" w:tplc="07E064B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83D3C0F"/>
    <w:multiLevelType w:val="hybridMultilevel"/>
    <w:tmpl w:val="7CE850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9955966"/>
    <w:multiLevelType w:val="hybridMultilevel"/>
    <w:tmpl w:val="BACC9E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4356766"/>
    <w:multiLevelType w:val="multilevel"/>
    <w:tmpl w:val="DE20EDD4"/>
    <w:lvl w:ilvl="0">
      <w:start w:val="2"/>
      <w:numFmt w:val="decimal"/>
      <w:lvlText w:val="%1."/>
      <w:lvlJc w:val="left"/>
      <w:pPr>
        <w:ind w:left="360" w:hanging="36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9A34C1"/>
    <w:multiLevelType w:val="hybridMultilevel"/>
    <w:tmpl w:val="492480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A866908"/>
    <w:multiLevelType w:val="hybridMultilevel"/>
    <w:tmpl w:val="5032032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2"/>
  </w:num>
  <w:num w:numId="3">
    <w:abstractNumId w:val="4"/>
  </w:num>
  <w:num w:numId="4">
    <w:abstractNumId w:val="7"/>
  </w:num>
  <w:num w:numId="5">
    <w:abstractNumId w:val="10"/>
  </w:num>
  <w:num w:numId="6">
    <w:abstractNumId w:val="8"/>
  </w:num>
  <w:num w:numId="7">
    <w:abstractNumId w:val="6"/>
  </w:num>
  <w:num w:numId="8">
    <w:abstractNumId w:val="9"/>
  </w:num>
  <w:num w:numId="9">
    <w:abstractNumId w:val="1"/>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D9"/>
    <w:rsid w:val="000152B9"/>
    <w:rsid w:val="00015BA5"/>
    <w:rsid w:val="00030571"/>
    <w:rsid w:val="000502ED"/>
    <w:rsid w:val="00060268"/>
    <w:rsid w:val="000626ED"/>
    <w:rsid w:val="0006623A"/>
    <w:rsid w:val="00066EE0"/>
    <w:rsid w:val="00084A98"/>
    <w:rsid w:val="000956AC"/>
    <w:rsid w:val="00096733"/>
    <w:rsid w:val="000A102F"/>
    <w:rsid w:val="000A7CE7"/>
    <w:rsid w:val="000B74D8"/>
    <w:rsid w:val="000C2579"/>
    <w:rsid w:val="000D13B3"/>
    <w:rsid w:val="000D3549"/>
    <w:rsid w:val="000D49C3"/>
    <w:rsid w:val="000D4FC5"/>
    <w:rsid w:val="000D511E"/>
    <w:rsid w:val="000E2A31"/>
    <w:rsid w:val="000F2B25"/>
    <w:rsid w:val="000F544E"/>
    <w:rsid w:val="00100470"/>
    <w:rsid w:val="001068DF"/>
    <w:rsid w:val="00110B88"/>
    <w:rsid w:val="00112A89"/>
    <w:rsid w:val="00115A98"/>
    <w:rsid w:val="001160B0"/>
    <w:rsid w:val="001260D8"/>
    <w:rsid w:val="00142D02"/>
    <w:rsid w:val="0014300A"/>
    <w:rsid w:val="00143D36"/>
    <w:rsid w:val="00154D32"/>
    <w:rsid w:val="00171ECA"/>
    <w:rsid w:val="001721C8"/>
    <w:rsid w:val="0017676A"/>
    <w:rsid w:val="001919AB"/>
    <w:rsid w:val="00195E2D"/>
    <w:rsid w:val="001B0839"/>
    <w:rsid w:val="001C0038"/>
    <w:rsid w:val="001C1147"/>
    <w:rsid w:val="001C23EA"/>
    <w:rsid w:val="001D1A5E"/>
    <w:rsid w:val="001D4017"/>
    <w:rsid w:val="001F339B"/>
    <w:rsid w:val="001F3D03"/>
    <w:rsid w:val="001F6B76"/>
    <w:rsid w:val="001F7E23"/>
    <w:rsid w:val="00216AD9"/>
    <w:rsid w:val="00227926"/>
    <w:rsid w:val="0023334F"/>
    <w:rsid w:val="00247065"/>
    <w:rsid w:val="0026444C"/>
    <w:rsid w:val="002667E0"/>
    <w:rsid w:val="0026763C"/>
    <w:rsid w:val="002739A2"/>
    <w:rsid w:val="002743EA"/>
    <w:rsid w:val="002755C3"/>
    <w:rsid w:val="00282327"/>
    <w:rsid w:val="002866FD"/>
    <w:rsid w:val="002A1075"/>
    <w:rsid w:val="002A4E67"/>
    <w:rsid w:val="002A6F30"/>
    <w:rsid w:val="002B1CAD"/>
    <w:rsid w:val="002B2B29"/>
    <w:rsid w:val="002B4BB6"/>
    <w:rsid w:val="002C4C43"/>
    <w:rsid w:val="002D210E"/>
    <w:rsid w:val="002D69BC"/>
    <w:rsid w:val="002D6B56"/>
    <w:rsid w:val="002D7054"/>
    <w:rsid w:val="002E159D"/>
    <w:rsid w:val="002E2245"/>
    <w:rsid w:val="002E5984"/>
    <w:rsid w:val="002E6D9F"/>
    <w:rsid w:val="002F0D07"/>
    <w:rsid w:val="003015BA"/>
    <w:rsid w:val="0030178C"/>
    <w:rsid w:val="00306723"/>
    <w:rsid w:val="00307A04"/>
    <w:rsid w:val="00317596"/>
    <w:rsid w:val="0032154B"/>
    <w:rsid w:val="00330317"/>
    <w:rsid w:val="003306B9"/>
    <w:rsid w:val="003441C4"/>
    <w:rsid w:val="0034674F"/>
    <w:rsid w:val="003538D6"/>
    <w:rsid w:val="00365463"/>
    <w:rsid w:val="003758FA"/>
    <w:rsid w:val="00385329"/>
    <w:rsid w:val="003A7672"/>
    <w:rsid w:val="003C1FB1"/>
    <w:rsid w:val="003C2DDF"/>
    <w:rsid w:val="003C61A2"/>
    <w:rsid w:val="003F1A2F"/>
    <w:rsid w:val="004041E0"/>
    <w:rsid w:val="0040718E"/>
    <w:rsid w:val="0042473F"/>
    <w:rsid w:val="004405B1"/>
    <w:rsid w:val="0044385F"/>
    <w:rsid w:val="0045213B"/>
    <w:rsid w:val="00490529"/>
    <w:rsid w:val="004B04F2"/>
    <w:rsid w:val="004B1F9C"/>
    <w:rsid w:val="004C11B2"/>
    <w:rsid w:val="004E06AB"/>
    <w:rsid w:val="004E2AB8"/>
    <w:rsid w:val="004E7E7A"/>
    <w:rsid w:val="005002A7"/>
    <w:rsid w:val="00503E5D"/>
    <w:rsid w:val="005046B9"/>
    <w:rsid w:val="005053C9"/>
    <w:rsid w:val="00520179"/>
    <w:rsid w:val="005252B8"/>
    <w:rsid w:val="0053544F"/>
    <w:rsid w:val="00543B40"/>
    <w:rsid w:val="0055353D"/>
    <w:rsid w:val="00560D3E"/>
    <w:rsid w:val="005636C3"/>
    <w:rsid w:val="0056406F"/>
    <w:rsid w:val="00564931"/>
    <w:rsid w:val="00571EC4"/>
    <w:rsid w:val="00574211"/>
    <w:rsid w:val="0057557E"/>
    <w:rsid w:val="005816BB"/>
    <w:rsid w:val="00584D94"/>
    <w:rsid w:val="00587F33"/>
    <w:rsid w:val="0059349D"/>
    <w:rsid w:val="005977F9"/>
    <w:rsid w:val="005A11C0"/>
    <w:rsid w:val="005B1709"/>
    <w:rsid w:val="005B225D"/>
    <w:rsid w:val="005C3A63"/>
    <w:rsid w:val="005D043E"/>
    <w:rsid w:val="005D135F"/>
    <w:rsid w:val="005D44D2"/>
    <w:rsid w:val="005E2561"/>
    <w:rsid w:val="005F3FC8"/>
    <w:rsid w:val="00605C8F"/>
    <w:rsid w:val="00611D5D"/>
    <w:rsid w:val="0062101D"/>
    <w:rsid w:val="0062122C"/>
    <w:rsid w:val="00622B6C"/>
    <w:rsid w:val="0062331C"/>
    <w:rsid w:val="0063099A"/>
    <w:rsid w:val="0064582F"/>
    <w:rsid w:val="006546A2"/>
    <w:rsid w:val="00654CF6"/>
    <w:rsid w:val="0065745D"/>
    <w:rsid w:val="0067299E"/>
    <w:rsid w:val="00680DFB"/>
    <w:rsid w:val="00683996"/>
    <w:rsid w:val="00693624"/>
    <w:rsid w:val="0069396B"/>
    <w:rsid w:val="006960DF"/>
    <w:rsid w:val="006A0B73"/>
    <w:rsid w:val="006A17A0"/>
    <w:rsid w:val="006A4115"/>
    <w:rsid w:val="006B0A9E"/>
    <w:rsid w:val="006B34F9"/>
    <w:rsid w:val="006C765A"/>
    <w:rsid w:val="006D4B4D"/>
    <w:rsid w:val="006E0181"/>
    <w:rsid w:val="006E221E"/>
    <w:rsid w:val="006E3855"/>
    <w:rsid w:val="006F2483"/>
    <w:rsid w:val="006F3700"/>
    <w:rsid w:val="006F68CA"/>
    <w:rsid w:val="006F7B0C"/>
    <w:rsid w:val="00701994"/>
    <w:rsid w:val="00706BFC"/>
    <w:rsid w:val="00723F38"/>
    <w:rsid w:val="00725CD7"/>
    <w:rsid w:val="00726760"/>
    <w:rsid w:val="00726A38"/>
    <w:rsid w:val="00733A88"/>
    <w:rsid w:val="007402EA"/>
    <w:rsid w:val="007432C3"/>
    <w:rsid w:val="00747708"/>
    <w:rsid w:val="00767F96"/>
    <w:rsid w:val="007732FD"/>
    <w:rsid w:val="00784755"/>
    <w:rsid w:val="007952EA"/>
    <w:rsid w:val="007A12BE"/>
    <w:rsid w:val="007B0550"/>
    <w:rsid w:val="007D5E8B"/>
    <w:rsid w:val="007E56EE"/>
    <w:rsid w:val="007F03BA"/>
    <w:rsid w:val="007F2105"/>
    <w:rsid w:val="007F2F96"/>
    <w:rsid w:val="007F713C"/>
    <w:rsid w:val="007F7480"/>
    <w:rsid w:val="00816BA6"/>
    <w:rsid w:val="008250D1"/>
    <w:rsid w:val="00834AC4"/>
    <w:rsid w:val="008430EA"/>
    <w:rsid w:val="008437B7"/>
    <w:rsid w:val="00844451"/>
    <w:rsid w:val="00847E5D"/>
    <w:rsid w:val="00852FF3"/>
    <w:rsid w:val="008557E9"/>
    <w:rsid w:val="0086086A"/>
    <w:rsid w:val="00862974"/>
    <w:rsid w:val="00863C76"/>
    <w:rsid w:val="0087199D"/>
    <w:rsid w:val="0087412A"/>
    <w:rsid w:val="00874185"/>
    <w:rsid w:val="008777BF"/>
    <w:rsid w:val="008853FB"/>
    <w:rsid w:val="00886CC7"/>
    <w:rsid w:val="00894274"/>
    <w:rsid w:val="008A3237"/>
    <w:rsid w:val="008A6B1D"/>
    <w:rsid w:val="008B12A1"/>
    <w:rsid w:val="008B6D7F"/>
    <w:rsid w:val="008C3E82"/>
    <w:rsid w:val="008F7B06"/>
    <w:rsid w:val="009111BC"/>
    <w:rsid w:val="0091640A"/>
    <w:rsid w:val="009168C2"/>
    <w:rsid w:val="00917B69"/>
    <w:rsid w:val="009236EB"/>
    <w:rsid w:val="00933418"/>
    <w:rsid w:val="009356BF"/>
    <w:rsid w:val="00935EAD"/>
    <w:rsid w:val="00945185"/>
    <w:rsid w:val="00950830"/>
    <w:rsid w:val="00950AD6"/>
    <w:rsid w:val="009520F3"/>
    <w:rsid w:val="00953119"/>
    <w:rsid w:val="00957EC2"/>
    <w:rsid w:val="00960CF6"/>
    <w:rsid w:val="00975348"/>
    <w:rsid w:val="00985C1A"/>
    <w:rsid w:val="00987448"/>
    <w:rsid w:val="00992B30"/>
    <w:rsid w:val="00992DA0"/>
    <w:rsid w:val="00994562"/>
    <w:rsid w:val="00994E76"/>
    <w:rsid w:val="00996C53"/>
    <w:rsid w:val="009A419D"/>
    <w:rsid w:val="009B38B1"/>
    <w:rsid w:val="009B6430"/>
    <w:rsid w:val="009C5433"/>
    <w:rsid w:val="009C5AD8"/>
    <w:rsid w:val="009E07E5"/>
    <w:rsid w:val="009F5697"/>
    <w:rsid w:val="00A00AF0"/>
    <w:rsid w:val="00A03B87"/>
    <w:rsid w:val="00A077E8"/>
    <w:rsid w:val="00A100A0"/>
    <w:rsid w:val="00A12A7E"/>
    <w:rsid w:val="00A234F1"/>
    <w:rsid w:val="00A32A00"/>
    <w:rsid w:val="00A32F25"/>
    <w:rsid w:val="00A3719F"/>
    <w:rsid w:val="00A47EEA"/>
    <w:rsid w:val="00A5344D"/>
    <w:rsid w:val="00A5512A"/>
    <w:rsid w:val="00A56820"/>
    <w:rsid w:val="00A62123"/>
    <w:rsid w:val="00A62488"/>
    <w:rsid w:val="00A66B4C"/>
    <w:rsid w:val="00A71A52"/>
    <w:rsid w:val="00A90F06"/>
    <w:rsid w:val="00AA66EC"/>
    <w:rsid w:val="00AB66E9"/>
    <w:rsid w:val="00AD0832"/>
    <w:rsid w:val="00AD4714"/>
    <w:rsid w:val="00AD4953"/>
    <w:rsid w:val="00AF621C"/>
    <w:rsid w:val="00AF6CC6"/>
    <w:rsid w:val="00AF7790"/>
    <w:rsid w:val="00B03C42"/>
    <w:rsid w:val="00B07785"/>
    <w:rsid w:val="00B215FE"/>
    <w:rsid w:val="00B37963"/>
    <w:rsid w:val="00B410D9"/>
    <w:rsid w:val="00B41357"/>
    <w:rsid w:val="00B42F34"/>
    <w:rsid w:val="00B4617D"/>
    <w:rsid w:val="00B52905"/>
    <w:rsid w:val="00B56A3F"/>
    <w:rsid w:val="00B63064"/>
    <w:rsid w:val="00B639DC"/>
    <w:rsid w:val="00B63B4B"/>
    <w:rsid w:val="00B667EC"/>
    <w:rsid w:val="00B71911"/>
    <w:rsid w:val="00B72B50"/>
    <w:rsid w:val="00B77302"/>
    <w:rsid w:val="00B85206"/>
    <w:rsid w:val="00BA536A"/>
    <w:rsid w:val="00BC3D8C"/>
    <w:rsid w:val="00BD2254"/>
    <w:rsid w:val="00BD2A2D"/>
    <w:rsid w:val="00BD5492"/>
    <w:rsid w:val="00BD68C7"/>
    <w:rsid w:val="00BD7079"/>
    <w:rsid w:val="00BE20A6"/>
    <w:rsid w:val="00BF1DE1"/>
    <w:rsid w:val="00BF75BE"/>
    <w:rsid w:val="00C13E21"/>
    <w:rsid w:val="00C25D3A"/>
    <w:rsid w:val="00C2648B"/>
    <w:rsid w:val="00C3076B"/>
    <w:rsid w:val="00C35A19"/>
    <w:rsid w:val="00C364E3"/>
    <w:rsid w:val="00C376EF"/>
    <w:rsid w:val="00C4778D"/>
    <w:rsid w:val="00C50B44"/>
    <w:rsid w:val="00C604FB"/>
    <w:rsid w:val="00C65B89"/>
    <w:rsid w:val="00C72247"/>
    <w:rsid w:val="00C738B2"/>
    <w:rsid w:val="00C83AFF"/>
    <w:rsid w:val="00C90D6B"/>
    <w:rsid w:val="00C9115D"/>
    <w:rsid w:val="00C9315C"/>
    <w:rsid w:val="00C97038"/>
    <w:rsid w:val="00CA3700"/>
    <w:rsid w:val="00CB70D1"/>
    <w:rsid w:val="00CC5323"/>
    <w:rsid w:val="00CD3F04"/>
    <w:rsid w:val="00CD51CE"/>
    <w:rsid w:val="00CE0F70"/>
    <w:rsid w:val="00CF0564"/>
    <w:rsid w:val="00CF5455"/>
    <w:rsid w:val="00D17CD5"/>
    <w:rsid w:val="00D243FC"/>
    <w:rsid w:val="00D246F5"/>
    <w:rsid w:val="00D24A5F"/>
    <w:rsid w:val="00D34638"/>
    <w:rsid w:val="00D42176"/>
    <w:rsid w:val="00D4301F"/>
    <w:rsid w:val="00D45621"/>
    <w:rsid w:val="00D50006"/>
    <w:rsid w:val="00D56936"/>
    <w:rsid w:val="00D633DA"/>
    <w:rsid w:val="00D66ED0"/>
    <w:rsid w:val="00D7080B"/>
    <w:rsid w:val="00D815C8"/>
    <w:rsid w:val="00D834C8"/>
    <w:rsid w:val="00D923F6"/>
    <w:rsid w:val="00D9380D"/>
    <w:rsid w:val="00D97A2E"/>
    <w:rsid w:val="00DA2A77"/>
    <w:rsid w:val="00DB0243"/>
    <w:rsid w:val="00DC25EF"/>
    <w:rsid w:val="00DD32E5"/>
    <w:rsid w:val="00DD40A7"/>
    <w:rsid w:val="00DD7B5D"/>
    <w:rsid w:val="00DE7E93"/>
    <w:rsid w:val="00DE7E9C"/>
    <w:rsid w:val="00DF3505"/>
    <w:rsid w:val="00DF7928"/>
    <w:rsid w:val="00E20411"/>
    <w:rsid w:val="00E21A61"/>
    <w:rsid w:val="00E40777"/>
    <w:rsid w:val="00E51105"/>
    <w:rsid w:val="00E60011"/>
    <w:rsid w:val="00E63025"/>
    <w:rsid w:val="00E70EF7"/>
    <w:rsid w:val="00E7187D"/>
    <w:rsid w:val="00E74F88"/>
    <w:rsid w:val="00E7515C"/>
    <w:rsid w:val="00E75184"/>
    <w:rsid w:val="00E81033"/>
    <w:rsid w:val="00E91998"/>
    <w:rsid w:val="00EB04D3"/>
    <w:rsid w:val="00EB0D24"/>
    <w:rsid w:val="00EB360A"/>
    <w:rsid w:val="00EB6FF2"/>
    <w:rsid w:val="00EB7973"/>
    <w:rsid w:val="00ED1B68"/>
    <w:rsid w:val="00ED3C92"/>
    <w:rsid w:val="00EE03A4"/>
    <w:rsid w:val="00EE0D6E"/>
    <w:rsid w:val="00EE4F31"/>
    <w:rsid w:val="00EF2991"/>
    <w:rsid w:val="00F041E2"/>
    <w:rsid w:val="00F120BC"/>
    <w:rsid w:val="00F168F1"/>
    <w:rsid w:val="00F24963"/>
    <w:rsid w:val="00F259F9"/>
    <w:rsid w:val="00F34E0A"/>
    <w:rsid w:val="00F41910"/>
    <w:rsid w:val="00F47CD5"/>
    <w:rsid w:val="00F570CE"/>
    <w:rsid w:val="00F73911"/>
    <w:rsid w:val="00F73ECE"/>
    <w:rsid w:val="00F766B3"/>
    <w:rsid w:val="00F82372"/>
    <w:rsid w:val="00F87354"/>
    <w:rsid w:val="00F9213E"/>
    <w:rsid w:val="00F922F8"/>
    <w:rsid w:val="00FB7083"/>
    <w:rsid w:val="00FD450D"/>
    <w:rsid w:val="00FE350D"/>
    <w:rsid w:val="00FE43C2"/>
    <w:rsid w:val="00FF247D"/>
    <w:rsid w:val="00FF3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B6C"/>
    <w:rPr>
      <w:sz w:val="24"/>
      <w:szCs w:val="24"/>
    </w:rPr>
  </w:style>
  <w:style w:type="paragraph" w:styleId="Nadpis1">
    <w:name w:val="heading 1"/>
    <w:basedOn w:val="Normln"/>
    <w:next w:val="Normln"/>
    <w:link w:val="Nadpis1Char"/>
    <w:uiPriority w:val="99"/>
    <w:qFormat/>
    <w:rsid w:val="00622B6C"/>
    <w:pPr>
      <w:keepNext/>
      <w:jc w:val="both"/>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622B6C"/>
    <w:pPr>
      <w:keepNext/>
      <w:widowControl w:val="0"/>
      <w:spacing w:before="120"/>
      <w:jc w:val="center"/>
      <w:outlineLvl w:val="1"/>
    </w:pPr>
    <w:rPr>
      <w:rFonts w:ascii="Cambria"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Cambria"/>
      <w:b/>
      <w:bCs/>
      <w:kern w:val="32"/>
      <w:sz w:val="32"/>
      <w:szCs w:val="32"/>
    </w:rPr>
  </w:style>
  <w:style w:type="character" w:customStyle="1" w:styleId="Nadpis2Char">
    <w:name w:val="Nadpis 2 Char"/>
    <w:link w:val="Nadpis2"/>
    <w:uiPriority w:val="99"/>
    <w:semiHidden/>
    <w:locked/>
    <w:rPr>
      <w:rFonts w:ascii="Cambria" w:hAnsi="Cambria" w:cs="Cambria"/>
      <w:b/>
      <w:bCs/>
      <w:i/>
      <w:iCs/>
      <w:sz w:val="28"/>
      <w:szCs w:val="28"/>
    </w:rPr>
  </w:style>
  <w:style w:type="paragraph" w:styleId="Zkladntext3">
    <w:name w:val="Body Text 3"/>
    <w:basedOn w:val="Normln"/>
    <w:link w:val="Zkladntext3Char"/>
    <w:uiPriority w:val="99"/>
    <w:rsid w:val="00622B6C"/>
    <w:pPr>
      <w:widowControl w:val="0"/>
      <w:jc w:val="center"/>
    </w:pPr>
    <w:rPr>
      <w:sz w:val="16"/>
      <w:szCs w:val="16"/>
    </w:rPr>
  </w:style>
  <w:style w:type="character" w:customStyle="1" w:styleId="Zkladntext3Char">
    <w:name w:val="Základní text 3 Char"/>
    <w:link w:val="Zkladntext3"/>
    <w:uiPriority w:val="99"/>
    <w:semiHidden/>
    <w:locked/>
    <w:rPr>
      <w:sz w:val="16"/>
      <w:szCs w:val="16"/>
    </w:rPr>
  </w:style>
  <w:style w:type="paragraph" w:styleId="Zkladntext">
    <w:name w:val="Body Text"/>
    <w:basedOn w:val="Normln"/>
    <w:link w:val="ZkladntextChar"/>
    <w:uiPriority w:val="99"/>
    <w:rsid w:val="00622B6C"/>
    <w:pPr>
      <w:jc w:val="both"/>
    </w:pPr>
  </w:style>
  <w:style w:type="character" w:customStyle="1" w:styleId="ZkladntextChar">
    <w:name w:val="Základní text Char"/>
    <w:link w:val="Zkladntext"/>
    <w:uiPriority w:val="99"/>
    <w:semiHidden/>
    <w:locked/>
    <w:rPr>
      <w:sz w:val="24"/>
      <w:szCs w:val="24"/>
    </w:rPr>
  </w:style>
  <w:style w:type="paragraph" w:styleId="Nzev">
    <w:name w:val="Title"/>
    <w:basedOn w:val="Normln"/>
    <w:link w:val="NzevChar"/>
    <w:uiPriority w:val="99"/>
    <w:qFormat/>
    <w:rsid w:val="00622B6C"/>
    <w:pPr>
      <w:widowControl w:val="0"/>
      <w:pBdr>
        <w:bottom w:val="single" w:sz="6" w:space="1" w:color="auto"/>
      </w:pBdr>
      <w:spacing w:before="120" w:line="360" w:lineRule="auto"/>
      <w:jc w:val="center"/>
    </w:pPr>
    <w:rPr>
      <w:rFonts w:ascii="Cambria" w:hAnsi="Cambria" w:cs="Cambria"/>
      <w:b/>
      <w:bCs/>
      <w:kern w:val="28"/>
      <w:sz w:val="32"/>
      <w:szCs w:val="32"/>
    </w:rPr>
  </w:style>
  <w:style w:type="character" w:customStyle="1" w:styleId="NzevChar">
    <w:name w:val="Název Char"/>
    <w:link w:val="Nzev"/>
    <w:uiPriority w:val="99"/>
    <w:locked/>
    <w:rPr>
      <w:rFonts w:ascii="Cambria" w:hAnsi="Cambria" w:cs="Cambria"/>
      <w:b/>
      <w:bCs/>
      <w:kern w:val="28"/>
      <w:sz w:val="32"/>
      <w:szCs w:val="32"/>
    </w:rPr>
  </w:style>
  <w:style w:type="paragraph" w:styleId="Podtitul">
    <w:name w:val="Subtitle"/>
    <w:basedOn w:val="Normln"/>
    <w:link w:val="PodtitulChar"/>
    <w:uiPriority w:val="99"/>
    <w:qFormat/>
    <w:rsid w:val="00622B6C"/>
    <w:pPr>
      <w:widowControl w:val="0"/>
      <w:pBdr>
        <w:bottom w:val="single" w:sz="6" w:space="1" w:color="auto"/>
      </w:pBdr>
      <w:spacing w:line="360" w:lineRule="auto"/>
      <w:jc w:val="center"/>
    </w:pPr>
    <w:rPr>
      <w:rFonts w:ascii="Cambria" w:hAnsi="Cambria" w:cs="Cambria"/>
    </w:rPr>
  </w:style>
  <w:style w:type="character" w:customStyle="1" w:styleId="PodtitulChar">
    <w:name w:val="Podtitul Char"/>
    <w:link w:val="Podtitul"/>
    <w:uiPriority w:val="99"/>
    <w:locked/>
    <w:rPr>
      <w:rFonts w:ascii="Cambria" w:hAnsi="Cambria" w:cs="Cambria"/>
      <w:sz w:val="24"/>
      <w:szCs w:val="24"/>
    </w:rPr>
  </w:style>
  <w:style w:type="paragraph" w:styleId="Zkladntext2">
    <w:name w:val="Body Text 2"/>
    <w:basedOn w:val="Normln"/>
    <w:link w:val="Zkladntext2Char"/>
    <w:uiPriority w:val="99"/>
    <w:rsid w:val="00622B6C"/>
    <w:pPr>
      <w:jc w:val="both"/>
    </w:pPr>
  </w:style>
  <w:style w:type="character" w:customStyle="1" w:styleId="Zkladntext2Char">
    <w:name w:val="Základní text 2 Char"/>
    <w:link w:val="Zkladntext2"/>
    <w:uiPriority w:val="99"/>
    <w:semiHidden/>
    <w:locked/>
    <w:rPr>
      <w:sz w:val="24"/>
      <w:szCs w:val="24"/>
    </w:rPr>
  </w:style>
  <w:style w:type="table" w:styleId="Mkatabulky">
    <w:name w:val="Table Grid"/>
    <w:basedOn w:val="Normlntabulka"/>
    <w:uiPriority w:val="99"/>
    <w:rsid w:val="0017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886CC7"/>
    <w:rPr>
      <w:color w:val="0000FF"/>
      <w:u w:val="single"/>
    </w:rPr>
  </w:style>
  <w:style w:type="paragraph" w:styleId="Rozloendokumentu">
    <w:name w:val="Document Map"/>
    <w:basedOn w:val="Normln"/>
    <w:link w:val="RozloendokumentuChar"/>
    <w:uiPriority w:val="99"/>
    <w:semiHidden/>
    <w:rsid w:val="00EB0D24"/>
    <w:pPr>
      <w:shd w:val="clear" w:color="auto" w:fill="000080"/>
    </w:pPr>
    <w:rPr>
      <w:sz w:val="2"/>
      <w:szCs w:val="2"/>
    </w:rPr>
  </w:style>
  <w:style w:type="character" w:customStyle="1" w:styleId="RozloendokumentuChar">
    <w:name w:val="Rozložení dokumentu Char"/>
    <w:link w:val="Rozloendokumentu"/>
    <w:uiPriority w:val="99"/>
    <w:semiHidden/>
    <w:locked/>
    <w:rPr>
      <w:sz w:val="2"/>
      <w:szCs w:val="2"/>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
    <w:rsid w:val="00A077E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hlav">
    <w:name w:val="header"/>
    <w:aliases w:val="Header1,header protocols"/>
    <w:basedOn w:val="Normln"/>
    <w:link w:val="ZhlavChar"/>
    <w:uiPriority w:val="99"/>
    <w:rsid w:val="007A12BE"/>
    <w:pPr>
      <w:tabs>
        <w:tab w:val="center" w:pos="4536"/>
        <w:tab w:val="right" w:pos="9072"/>
      </w:tabs>
    </w:pPr>
  </w:style>
  <w:style w:type="character" w:customStyle="1" w:styleId="ZhlavChar">
    <w:name w:val="Záhlaví Char"/>
    <w:aliases w:val="Header1 Char,header protocols Char"/>
    <w:link w:val="Zhlav"/>
    <w:uiPriority w:val="99"/>
    <w:semiHidden/>
    <w:locked/>
    <w:rPr>
      <w:sz w:val="24"/>
      <w:szCs w:val="24"/>
    </w:rPr>
  </w:style>
  <w:style w:type="paragraph" w:styleId="Zpat">
    <w:name w:val="footer"/>
    <w:basedOn w:val="Normln"/>
    <w:link w:val="ZpatChar"/>
    <w:uiPriority w:val="99"/>
    <w:rsid w:val="007A12BE"/>
    <w:pPr>
      <w:tabs>
        <w:tab w:val="center" w:pos="4536"/>
        <w:tab w:val="right" w:pos="9072"/>
      </w:tabs>
    </w:pPr>
  </w:style>
  <w:style w:type="character" w:customStyle="1" w:styleId="ZpatChar">
    <w:name w:val="Zápatí Char"/>
    <w:link w:val="Zpat"/>
    <w:uiPriority w:val="99"/>
    <w:locked/>
    <w:rPr>
      <w:sz w:val="24"/>
      <w:szCs w:val="24"/>
    </w:rPr>
  </w:style>
  <w:style w:type="character" w:styleId="slostrnky">
    <w:name w:val="page number"/>
    <w:basedOn w:val="Standardnpsmoodstavce"/>
    <w:uiPriority w:val="99"/>
    <w:rsid w:val="007A12BE"/>
  </w:style>
  <w:style w:type="paragraph" w:styleId="Textbubliny">
    <w:name w:val="Balloon Text"/>
    <w:basedOn w:val="Normln"/>
    <w:link w:val="TextbublinyChar"/>
    <w:uiPriority w:val="99"/>
    <w:semiHidden/>
    <w:unhideWhenUsed/>
    <w:rsid w:val="00C97038"/>
    <w:rPr>
      <w:rFonts w:ascii="Tahoma" w:hAnsi="Tahoma" w:cs="Tahoma"/>
      <w:sz w:val="16"/>
      <w:szCs w:val="16"/>
    </w:rPr>
  </w:style>
  <w:style w:type="character" w:customStyle="1" w:styleId="TextbublinyChar">
    <w:name w:val="Text bubliny Char"/>
    <w:basedOn w:val="Standardnpsmoodstavce"/>
    <w:link w:val="Textbubliny"/>
    <w:uiPriority w:val="99"/>
    <w:semiHidden/>
    <w:rsid w:val="00C97038"/>
    <w:rPr>
      <w:rFonts w:ascii="Tahoma" w:hAnsi="Tahoma" w:cs="Tahoma"/>
      <w:sz w:val="16"/>
      <w:szCs w:val="16"/>
    </w:rPr>
  </w:style>
  <w:style w:type="paragraph" w:styleId="Odstavecseseznamem">
    <w:name w:val="List Paragraph"/>
    <w:basedOn w:val="Normln"/>
    <w:link w:val="OdstavecseseznamemChar"/>
    <w:uiPriority w:val="34"/>
    <w:qFormat/>
    <w:rsid w:val="00C97038"/>
    <w:pPr>
      <w:ind w:left="720"/>
    </w:pPr>
    <w:rPr>
      <w:lang w:val="cs-CZ" w:eastAsia="cs-CZ"/>
    </w:rPr>
  </w:style>
  <w:style w:type="character" w:customStyle="1" w:styleId="OdstavecseseznamemChar">
    <w:name w:val="Odstavec se seznamem Char"/>
    <w:basedOn w:val="Standardnpsmoodstavce"/>
    <w:link w:val="Odstavecseseznamem"/>
    <w:uiPriority w:val="99"/>
    <w:locked/>
    <w:rsid w:val="00F570CE"/>
    <w:rPr>
      <w:sz w:val="24"/>
      <w:szCs w:val="24"/>
      <w:lang w:val="cs-CZ" w:eastAsia="cs-CZ"/>
    </w:rPr>
  </w:style>
  <w:style w:type="paragraph" w:customStyle="1" w:styleId="Default">
    <w:name w:val="Default"/>
    <w:rsid w:val="006F2483"/>
    <w:pPr>
      <w:autoSpaceDE w:val="0"/>
      <w:autoSpaceDN w:val="0"/>
      <w:adjustRightInd w:val="0"/>
    </w:pPr>
    <w:rPr>
      <w:rFonts w:ascii="Myriad Pro Light" w:hAnsi="Myriad Pro Light" w:cs="Myriad Pro Light"/>
      <w:color w:val="000000"/>
      <w:sz w:val="24"/>
      <w:szCs w:val="24"/>
    </w:rPr>
  </w:style>
  <w:style w:type="character" w:customStyle="1" w:styleId="A11">
    <w:name w:val="A1+1"/>
    <w:uiPriority w:val="99"/>
    <w:rsid w:val="006F2483"/>
    <w:rPr>
      <w:rFonts w:cs="Myriad Pro Light"/>
      <w:color w:val="000000"/>
      <w:sz w:val="28"/>
      <w:szCs w:val="28"/>
    </w:rPr>
  </w:style>
  <w:style w:type="paragraph" w:customStyle="1" w:styleId="Char">
    <w:name w:val="Char"/>
    <w:basedOn w:val="Normln"/>
    <w:rsid w:val="00FE350D"/>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B6C"/>
    <w:rPr>
      <w:sz w:val="24"/>
      <w:szCs w:val="24"/>
    </w:rPr>
  </w:style>
  <w:style w:type="paragraph" w:styleId="Nadpis1">
    <w:name w:val="heading 1"/>
    <w:basedOn w:val="Normln"/>
    <w:next w:val="Normln"/>
    <w:link w:val="Nadpis1Char"/>
    <w:uiPriority w:val="99"/>
    <w:qFormat/>
    <w:rsid w:val="00622B6C"/>
    <w:pPr>
      <w:keepNext/>
      <w:jc w:val="both"/>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622B6C"/>
    <w:pPr>
      <w:keepNext/>
      <w:widowControl w:val="0"/>
      <w:spacing w:before="120"/>
      <w:jc w:val="center"/>
      <w:outlineLvl w:val="1"/>
    </w:pPr>
    <w:rPr>
      <w:rFonts w:ascii="Cambria"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Cambria"/>
      <w:b/>
      <w:bCs/>
      <w:kern w:val="32"/>
      <w:sz w:val="32"/>
      <w:szCs w:val="32"/>
    </w:rPr>
  </w:style>
  <w:style w:type="character" w:customStyle="1" w:styleId="Nadpis2Char">
    <w:name w:val="Nadpis 2 Char"/>
    <w:link w:val="Nadpis2"/>
    <w:uiPriority w:val="99"/>
    <w:semiHidden/>
    <w:locked/>
    <w:rPr>
      <w:rFonts w:ascii="Cambria" w:hAnsi="Cambria" w:cs="Cambria"/>
      <w:b/>
      <w:bCs/>
      <w:i/>
      <w:iCs/>
      <w:sz w:val="28"/>
      <w:szCs w:val="28"/>
    </w:rPr>
  </w:style>
  <w:style w:type="paragraph" w:styleId="Zkladntext3">
    <w:name w:val="Body Text 3"/>
    <w:basedOn w:val="Normln"/>
    <w:link w:val="Zkladntext3Char"/>
    <w:uiPriority w:val="99"/>
    <w:rsid w:val="00622B6C"/>
    <w:pPr>
      <w:widowControl w:val="0"/>
      <w:jc w:val="center"/>
    </w:pPr>
    <w:rPr>
      <w:sz w:val="16"/>
      <w:szCs w:val="16"/>
    </w:rPr>
  </w:style>
  <w:style w:type="character" w:customStyle="1" w:styleId="Zkladntext3Char">
    <w:name w:val="Základní text 3 Char"/>
    <w:link w:val="Zkladntext3"/>
    <w:uiPriority w:val="99"/>
    <w:semiHidden/>
    <w:locked/>
    <w:rPr>
      <w:sz w:val="16"/>
      <w:szCs w:val="16"/>
    </w:rPr>
  </w:style>
  <w:style w:type="paragraph" w:styleId="Zkladntext">
    <w:name w:val="Body Text"/>
    <w:basedOn w:val="Normln"/>
    <w:link w:val="ZkladntextChar"/>
    <w:uiPriority w:val="99"/>
    <w:rsid w:val="00622B6C"/>
    <w:pPr>
      <w:jc w:val="both"/>
    </w:pPr>
  </w:style>
  <w:style w:type="character" w:customStyle="1" w:styleId="ZkladntextChar">
    <w:name w:val="Základní text Char"/>
    <w:link w:val="Zkladntext"/>
    <w:uiPriority w:val="99"/>
    <w:semiHidden/>
    <w:locked/>
    <w:rPr>
      <w:sz w:val="24"/>
      <w:szCs w:val="24"/>
    </w:rPr>
  </w:style>
  <w:style w:type="paragraph" w:styleId="Nzev">
    <w:name w:val="Title"/>
    <w:basedOn w:val="Normln"/>
    <w:link w:val="NzevChar"/>
    <w:uiPriority w:val="99"/>
    <w:qFormat/>
    <w:rsid w:val="00622B6C"/>
    <w:pPr>
      <w:widowControl w:val="0"/>
      <w:pBdr>
        <w:bottom w:val="single" w:sz="6" w:space="1" w:color="auto"/>
      </w:pBdr>
      <w:spacing w:before="120" w:line="360" w:lineRule="auto"/>
      <w:jc w:val="center"/>
    </w:pPr>
    <w:rPr>
      <w:rFonts w:ascii="Cambria" w:hAnsi="Cambria" w:cs="Cambria"/>
      <w:b/>
      <w:bCs/>
      <w:kern w:val="28"/>
      <w:sz w:val="32"/>
      <w:szCs w:val="32"/>
    </w:rPr>
  </w:style>
  <w:style w:type="character" w:customStyle="1" w:styleId="NzevChar">
    <w:name w:val="Název Char"/>
    <w:link w:val="Nzev"/>
    <w:uiPriority w:val="99"/>
    <w:locked/>
    <w:rPr>
      <w:rFonts w:ascii="Cambria" w:hAnsi="Cambria" w:cs="Cambria"/>
      <w:b/>
      <w:bCs/>
      <w:kern w:val="28"/>
      <w:sz w:val="32"/>
      <w:szCs w:val="32"/>
    </w:rPr>
  </w:style>
  <w:style w:type="paragraph" w:styleId="Podtitul">
    <w:name w:val="Subtitle"/>
    <w:basedOn w:val="Normln"/>
    <w:link w:val="PodtitulChar"/>
    <w:uiPriority w:val="99"/>
    <w:qFormat/>
    <w:rsid w:val="00622B6C"/>
    <w:pPr>
      <w:widowControl w:val="0"/>
      <w:pBdr>
        <w:bottom w:val="single" w:sz="6" w:space="1" w:color="auto"/>
      </w:pBdr>
      <w:spacing w:line="360" w:lineRule="auto"/>
      <w:jc w:val="center"/>
    </w:pPr>
    <w:rPr>
      <w:rFonts w:ascii="Cambria" w:hAnsi="Cambria" w:cs="Cambria"/>
    </w:rPr>
  </w:style>
  <w:style w:type="character" w:customStyle="1" w:styleId="PodtitulChar">
    <w:name w:val="Podtitul Char"/>
    <w:link w:val="Podtitul"/>
    <w:uiPriority w:val="99"/>
    <w:locked/>
    <w:rPr>
      <w:rFonts w:ascii="Cambria" w:hAnsi="Cambria" w:cs="Cambria"/>
      <w:sz w:val="24"/>
      <w:szCs w:val="24"/>
    </w:rPr>
  </w:style>
  <w:style w:type="paragraph" w:styleId="Zkladntext2">
    <w:name w:val="Body Text 2"/>
    <w:basedOn w:val="Normln"/>
    <w:link w:val="Zkladntext2Char"/>
    <w:uiPriority w:val="99"/>
    <w:rsid w:val="00622B6C"/>
    <w:pPr>
      <w:jc w:val="both"/>
    </w:pPr>
  </w:style>
  <w:style w:type="character" w:customStyle="1" w:styleId="Zkladntext2Char">
    <w:name w:val="Základní text 2 Char"/>
    <w:link w:val="Zkladntext2"/>
    <w:uiPriority w:val="99"/>
    <w:semiHidden/>
    <w:locked/>
    <w:rPr>
      <w:sz w:val="24"/>
      <w:szCs w:val="24"/>
    </w:rPr>
  </w:style>
  <w:style w:type="table" w:styleId="Mkatabulky">
    <w:name w:val="Table Grid"/>
    <w:basedOn w:val="Normlntabulka"/>
    <w:uiPriority w:val="99"/>
    <w:rsid w:val="0017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886CC7"/>
    <w:rPr>
      <w:color w:val="0000FF"/>
      <w:u w:val="single"/>
    </w:rPr>
  </w:style>
  <w:style w:type="paragraph" w:styleId="Rozloendokumentu">
    <w:name w:val="Document Map"/>
    <w:basedOn w:val="Normln"/>
    <w:link w:val="RozloendokumentuChar"/>
    <w:uiPriority w:val="99"/>
    <w:semiHidden/>
    <w:rsid w:val="00EB0D24"/>
    <w:pPr>
      <w:shd w:val="clear" w:color="auto" w:fill="000080"/>
    </w:pPr>
    <w:rPr>
      <w:sz w:val="2"/>
      <w:szCs w:val="2"/>
    </w:rPr>
  </w:style>
  <w:style w:type="character" w:customStyle="1" w:styleId="RozloendokumentuChar">
    <w:name w:val="Rozložení dokumentu Char"/>
    <w:link w:val="Rozloendokumentu"/>
    <w:uiPriority w:val="99"/>
    <w:semiHidden/>
    <w:locked/>
    <w:rPr>
      <w:sz w:val="2"/>
      <w:szCs w:val="2"/>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
    <w:rsid w:val="00A077E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hlav">
    <w:name w:val="header"/>
    <w:aliases w:val="Header1,header protocols"/>
    <w:basedOn w:val="Normln"/>
    <w:link w:val="ZhlavChar"/>
    <w:uiPriority w:val="99"/>
    <w:rsid w:val="007A12BE"/>
    <w:pPr>
      <w:tabs>
        <w:tab w:val="center" w:pos="4536"/>
        <w:tab w:val="right" w:pos="9072"/>
      </w:tabs>
    </w:pPr>
  </w:style>
  <w:style w:type="character" w:customStyle="1" w:styleId="ZhlavChar">
    <w:name w:val="Záhlaví Char"/>
    <w:aliases w:val="Header1 Char,header protocols Char"/>
    <w:link w:val="Zhlav"/>
    <w:uiPriority w:val="99"/>
    <w:semiHidden/>
    <w:locked/>
    <w:rPr>
      <w:sz w:val="24"/>
      <w:szCs w:val="24"/>
    </w:rPr>
  </w:style>
  <w:style w:type="paragraph" w:styleId="Zpat">
    <w:name w:val="footer"/>
    <w:basedOn w:val="Normln"/>
    <w:link w:val="ZpatChar"/>
    <w:uiPriority w:val="99"/>
    <w:rsid w:val="007A12BE"/>
    <w:pPr>
      <w:tabs>
        <w:tab w:val="center" w:pos="4536"/>
        <w:tab w:val="right" w:pos="9072"/>
      </w:tabs>
    </w:pPr>
  </w:style>
  <w:style w:type="character" w:customStyle="1" w:styleId="ZpatChar">
    <w:name w:val="Zápatí Char"/>
    <w:link w:val="Zpat"/>
    <w:uiPriority w:val="99"/>
    <w:locked/>
    <w:rPr>
      <w:sz w:val="24"/>
      <w:szCs w:val="24"/>
    </w:rPr>
  </w:style>
  <w:style w:type="character" w:styleId="slostrnky">
    <w:name w:val="page number"/>
    <w:basedOn w:val="Standardnpsmoodstavce"/>
    <w:uiPriority w:val="99"/>
    <w:rsid w:val="007A12BE"/>
  </w:style>
  <w:style w:type="paragraph" w:styleId="Textbubliny">
    <w:name w:val="Balloon Text"/>
    <w:basedOn w:val="Normln"/>
    <w:link w:val="TextbublinyChar"/>
    <w:uiPriority w:val="99"/>
    <w:semiHidden/>
    <w:unhideWhenUsed/>
    <w:rsid w:val="00C97038"/>
    <w:rPr>
      <w:rFonts w:ascii="Tahoma" w:hAnsi="Tahoma" w:cs="Tahoma"/>
      <w:sz w:val="16"/>
      <w:szCs w:val="16"/>
    </w:rPr>
  </w:style>
  <w:style w:type="character" w:customStyle="1" w:styleId="TextbublinyChar">
    <w:name w:val="Text bubliny Char"/>
    <w:basedOn w:val="Standardnpsmoodstavce"/>
    <w:link w:val="Textbubliny"/>
    <w:uiPriority w:val="99"/>
    <w:semiHidden/>
    <w:rsid w:val="00C97038"/>
    <w:rPr>
      <w:rFonts w:ascii="Tahoma" w:hAnsi="Tahoma" w:cs="Tahoma"/>
      <w:sz w:val="16"/>
      <w:szCs w:val="16"/>
    </w:rPr>
  </w:style>
  <w:style w:type="paragraph" w:styleId="Odstavecseseznamem">
    <w:name w:val="List Paragraph"/>
    <w:basedOn w:val="Normln"/>
    <w:link w:val="OdstavecseseznamemChar"/>
    <w:uiPriority w:val="34"/>
    <w:qFormat/>
    <w:rsid w:val="00C97038"/>
    <w:pPr>
      <w:ind w:left="720"/>
    </w:pPr>
    <w:rPr>
      <w:lang w:val="cs-CZ" w:eastAsia="cs-CZ"/>
    </w:rPr>
  </w:style>
  <w:style w:type="character" w:customStyle="1" w:styleId="OdstavecseseznamemChar">
    <w:name w:val="Odstavec se seznamem Char"/>
    <w:basedOn w:val="Standardnpsmoodstavce"/>
    <w:link w:val="Odstavecseseznamem"/>
    <w:uiPriority w:val="99"/>
    <w:locked/>
    <w:rsid w:val="00F570CE"/>
    <w:rPr>
      <w:sz w:val="24"/>
      <w:szCs w:val="24"/>
      <w:lang w:val="cs-CZ" w:eastAsia="cs-CZ"/>
    </w:rPr>
  </w:style>
  <w:style w:type="paragraph" w:customStyle="1" w:styleId="Default">
    <w:name w:val="Default"/>
    <w:rsid w:val="006F2483"/>
    <w:pPr>
      <w:autoSpaceDE w:val="0"/>
      <w:autoSpaceDN w:val="0"/>
      <w:adjustRightInd w:val="0"/>
    </w:pPr>
    <w:rPr>
      <w:rFonts w:ascii="Myriad Pro Light" w:hAnsi="Myriad Pro Light" w:cs="Myriad Pro Light"/>
      <w:color w:val="000000"/>
      <w:sz w:val="24"/>
      <w:szCs w:val="24"/>
    </w:rPr>
  </w:style>
  <w:style w:type="character" w:customStyle="1" w:styleId="A11">
    <w:name w:val="A1+1"/>
    <w:uiPriority w:val="99"/>
    <w:rsid w:val="006F2483"/>
    <w:rPr>
      <w:rFonts w:cs="Myriad Pro Light"/>
      <w:color w:val="000000"/>
      <w:sz w:val="28"/>
      <w:szCs w:val="28"/>
    </w:rPr>
  </w:style>
  <w:style w:type="paragraph" w:customStyle="1" w:styleId="Char">
    <w:name w:val="Char"/>
    <w:basedOn w:val="Normln"/>
    <w:rsid w:val="00FE350D"/>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3183">
      <w:bodyDiv w:val="1"/>
      <w:marLeft w:val="0"/>
      <w:marRight w:val="0"/>
      <w:marTop w:val="0"/>
      <w:marBottom w:val="0"/>
      <w:divBdr>
        <w:top w:val="none" w:sz="0" w:space="0" w:color="auto"/>
        <w:left w:val="none" w:sz="0" w:space="0" w:color="auto"/>
        <w:bottom w:val="none" w:sz="0" w:space="0" w:color="auto"/>
        <w:right w:val="none" w:sz="0" w:space="0" w:color="auto"/>
      </w:divBdr>
    </w:div>
    <w:div w:id="580482531">
      <w:bodyDiv w:val="1"/>
      <w:marLeft w:val="0"/>
      <w:marRight w:val="0"/>
      <w:marTop w:val="0"/>
      <w:marBottom w:val="0"/>
      <w:divBdr>
        <w:top w:val="none" w:sz="0" w:space="0" w:color="auto"/>
        <w:left w:val="none" w:sz="0" w:space="0" w:color="auto"/>
        <w:bottom w:val="none" w:sz="0" w:space="0" w:color="auto"/>
        <w:right w:val="none" w:sz="0" w:space="0" w:color="auto"/>
      </w:divBdr>
    </w:div>
    <w:div w:id="1019742203">
      <w:bodyDiv w:val="1"/>
      <w:marLeft w:val="0"/>
      <w:marRight w:val="0"/>
      <w:marTop w:val="0"/>
      <w:marBottom w:val="0"/>
      <w:divBdr>
        <w:top w:val="none" w:sz="0" w:space="0" w:color="auto"/>
        <w:left w:val="none" w:sz="0" w:space="0" w:color="auto"/>
        <w:bottom w:val="none" w:sz="0" w:space="0" w:color="auto"/>
        <w:right w:val="none" w:sz="0" w:space="0" w:color="auto"/>
      </w:divBdr>
    </w:div>
    <w:div w:id="1210993786">
      <w:bodyDiv w:val="1"/>
      <w:marLeft w:val="0"/>
      <w:marRight w:val="0"/>
      <w:marTop w:val="0"/>
      <w:marBottom w:val="0"/>
      <w:divBdr>
        <w:top w:val="none" w:sz="0" w:space="0" w:color="auto"/>
        <w:left w:val="none" w:sz="0" w:space="0" w:color="auto"/>
        <w:bottom w:val="none" w:sz="0" w:space="0" w:color="auto"/>
        <w:right w:val="none" w:sz="0" w:space="0" w:color="auto"/>
      </w:divBdr>
    </w:div>
    <w:div w:id="1491212003">
      <w:bodyDiv w:val="1"/>
      <w:marLeft w:val="0"/>
      <w:marRight w:val="0"/>
      <w:marTop w:val="0"/>
      <w:marBottom w:val="0"/>
      <w:divBdr>
        <w:top w:val="none" w:sz="0" w:space="0" w:color="auto"/>
        <w:left w:val="none" w:sz="0" w:space="0" w:color="auto"/>
        <w:bottom w:val="none" w:sz="0" w:space="0" w:color="auto"/>
        <w:right w:val="none" w:sz="0" w:space="0" w:color="auto"/>
      </w:divBdr>
      <w:divsChild>
        <w:div w:id="287514051">
          <w:marLeft w:val="0"/>
          <w:marRight w:val="0"/>
          <w:marTop w:val="0"/>
          <w:marBottom w:val="0"/>
          <w:divBdr>
            <w:top w:val="none" w:sz="0" w:space="0" w:color="auto"/>
            <w:left w:val="none" w:sz="0" w:space="0" w:color="auto"/>
            <w:bottom w:val="none" w:sz="0" w:space="0" w:color="auto"/>
            <w:right w:val="none" w:sz="0" w:space="0" w:color="auto"/>
          </w:divBdr>
          <w:divsChild>
            <w:div w:id="1353066863">
              <w:marLeft w:val="0"/>
              <w:marRight w:val="0"/>
              <w:marTop w:val="0"/>
              <w:marBottom w:val="0"/>
              <w:divBdr>
                <w:top w:val="none" w:sz="0" w:space="0" w:color="auto"/>
                <w:left w:val="none" w:sz="0" w:space="0" w:color="auto"/>
                <w:bottom w:val="none" w:sz="0" w:space="0" w:color="auto"/>
                <w:right w:val="none" w:sz="0" w:space="0" w:color="auto"/>
              </w:divBdr>
              <w:divsChild>
                <w:div w:id="343821683">
                  <w:marLeft w:val="0"/>
                  <w:marRight w:val="0"/>
                  <w:marTop w:val="0"/>
                  <w:marBottom w:val="0"/>
                  <w:divBdr>
                    <w:top w:val="none" w:sz="0" w:space="0" w:color="auto"/>
                    <w:left w:val="none" w:sz="0" w:space="0" w:color="auto"/>
                    <w:bottom w:val="none" w:sz="0" w:space="0" w:color="auto"/>
                    <w:right w:val="none" w:sz="0" w:space="0" w:color="auto"/>
                  </w:divBdr>
                  <w:divsChild>
                    <w:div w:id="591159116">
                      <w:marLeft w:val="0"/>
                      <w:marRight w:val="0"/>
                      <w:marTop w:val="0"/>
                      <w:marBottom w:val="0"/>
                      <w:divBdr>
                        <w:top w:val="none" w:sz="0" w:space="0" w:color="auto"/>
                        <w:left w:val="none" w:sz="0" w:space="0" w:color="auto"/>
                        <w:bottom w:val="none" w:sz="0" w:space="0" w:color="auto"/>
                        <w:right w:val="none" w:sz="0" w:space="0" w:color="auto"/>
                      </w:divBdr>
                      <w:divsChild>
                        <w:div w:id="1614749068">
                          <w:marLeft w:val="0"/>
                          <w:marRight w:val="0"/>
                          <w:marTop w:val="0"/>
                          <w:marBottom w:val="0"/>
                          <w:divBdr>
                            <w:top w:val="none" w:sz="0" w:space="0" w:color="auto"/>
                            <w:left w:val="none" w:sz="0" w:space="0" w:color="auto"/>
                            <w:bottom w:val="none" w:sz="0" w:space="0" w:color="auto"/>
                            <w:right w:val="none" w:sz="0" w:space="0" w:color="auto"/>
                          </w:divBdr>
                          <w:divsChild>
                            <w:div w:id="1374378273">
                              <w:marLeft w:val="0"/>
                              <w:marRight w:val="0"/>
                              <w:marTop w:val="0"/>
                              <w:marBottom w:val="0"/>
                              <w:divBdr>
                                <w:top w:val="none" w:sz="0" w:space="0" w:color="auto"/>
                                <w:left w:val="none" w:sz="0" w:space="0" w:color="auto"/>
                                <w:bottom w:val="none" w:sz="0" w:space="0" w:color="auto"/>
                                <w:right w:val="none" w:sz="0" w:space="0" w:color="auto"/>
                              </w:divBdr>
                              <w:divsChild>
                                <w:div w:id="115607051">
                                  <w:marLeft w:val="0"/>
                                  <w:marRight w:val="0"/>
                                  <w:marTop w:val="0"/>
                                  <w:marBottom w:val="0"/>
                                  <w:divBdr>
                                    <w:top w:val="none" w:sz="0" w:space="0" w:color="auto"/>
                                    <w:left w:val="none" w:sz="0" w:space="0" w:color="auto"/>
                                    <w:bottom w:val="none" w:sz="0" w:space="0" w:color="auto"/>
                                    <w:right w:val="none" w:sz="0" w:space="0" w:color="auto"/>
                                  </w:divBdr>
                                  <w:divsChild>
                                    <w:div w:id="1497578030">
                                      <w:marLeft w:val="60"/>
                                      <w:marRight w:val="0"/>
                                      <w:marTop w:val="0"/>
                                      <w:marBottom w:val="0"/>
                                      <w:divBdr>
                                        <w:top w:val="none" w:sz="0" w:space="0" w:color="auto"/>
                                        <w:left w:val="none" w:sz="0" w:space="0" w:color="auto"/>
                                        <w:bottom w:val="none" w:sz="0" w:space="0" w:color="auto"/>
                                        <w:right w:val="none" w:sz="0" w:space="0" w:color="auto"/>
                                      </w:divBdr>
                                      <w:divsChild>
                                        <w:div w:id="1132213421">
                                          <w:marLeft w:val="0"/>
                                          <w:marRight w:val="0"/>
                                          <w:marTop w:val="0"/>
                                          <w:marBottom w:val="0"/>
                                          <w:divBdr>
                                            <w:top w:val="none" w:sz="0" w:space="0" w:color="auto"/>
                                            <w:left w:val="none" w:sz="0" w:space="0" w:color="auto"/>
                                            <w:bottom w:val="none" w:sz="0" w:space="0" w:color="auto"/>
                                            <w:right w:val="none" w:sz="0" w:space="0" w:color="auto"/>
                                          </w:divBdr>
                                          <w:divsChild>
                                            <w:div w:id="134493700">
                                              <w:marLeft w:val="0"/>
                                              <w:marRight w:val="0"/>
                                              <w:marTop w:val="0"/>
                                              <w:marBottom w:val="120"/>
                                              <w:divBdr>
                                                <w:top w:val="single" w:sz="6" w:space="0" w:color="F5F5F5"/>
                                                <w:left w:val="single" w:sz="6" w:space="0" w:color="F5F5F5"/>
                                                <w:bottom w:val="single" w:sz="6" w:space="0" w:color="F5F5F5"/>
                                                <w:right w:val="single" w:sz="6" w:space="0" w:color="F5F5F5"/>
                                              </w:divBdr>
                                              <w:divsChild>
                                                <w:div w:id="448009331">
                                                  <w:marLeft w:val="0"/>
                                                  <w:marRight w:val="0"/>
                                                  <w:marTop w:val="0"/>
                                                  <w:marBottom w:val="0"/>
                                                  <w:divBdr>
                                                    <w:top w:val="none" w:sz="0" w:space="0" w:color="auto"/>
                                                    <w:left w:val="none" w:sz="0" w:space="0" w:color="auto"/>
                                                    <w:bottom w:val="none" w:sz="0" w:space="0" w:color="auto"/>
                                                    <w:right w:val="none" w:sz="0" w:space="0" w:color="auto"/>
                                                  </w:divBdr>
                                                  <w:divsChild>
                                                    <w:div w:id="1958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7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M:\skola\pedologicly%20pruzkum\lab&#225;k\zrnitost\zrnitost_krivky_v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skola\pedologicly%20pruzkum\lab&#225;k\zrnitost\zrnitost_krivky_v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cs-CZ"/>
              <a:t>SVAC</a:t>
            </a:r>
          </a:p>
        </c:rich>
      </c:tx>
      <c:layout>
        <c:manualLayout>
          <c:xMode val="edge"/>
          <c:yMode val="edge"/>
          <c:x val="3.3821488874400257E-2"/>
          <c:y val="0.88598402323892522"/>
        </c:manualLayout>
      </c:layout>
      <c:overlay val="1"/>
      <c:spPr>
        <a:ln>
          <a:solidFill>
            <a:schemeClr val="tx1"/>
          </a:solidFill>
        </a:ln>
      </c:spPr>
    </c:title>
    <c:autoTitleDeleted val="0"/>
    <c:plotArea>
      <c:layout>
        <c:manualLayout>
          <c:layoutTarget val="inner"/>
          <c:xMode val="edge"/>
          <c:yMode val="edge"/>
          <c:x val="0.23926904789075279"/>
          <c:y val="5.1400554097404488E-2"/>
          <c:w val="0.73214561223325347"/>
          <c:h val="0.56912768256909063"/>
        </c:manualLayout>
      </c:layout>
      <c:lineChart>
        <c:grouping val="standard"/>
        <c:varyColors val="0"/>
        <c:ser>
          <c:idx val="0"/>
          <c:order val="0"/>
          <c:tx>
            <c:strRef>
              <c:f>Svacenický!$A$38</c:f>
              <c:strCache>
                <c:ptCount val="1"/>
                <c:pt idx="0">
                  <c:v>VR/1</c:v>
                </c:pt>
              </c:strCache>
            </c:strRef>
          </c:tx>
          <c:spPr>
            <a:ln w="12700">
              <a:solidFill>
                <a:schemeClr val="tx1">
                  <a:lumMod val="65000"/>
                  <a:lumOff val="3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Svacenický!$B$38:$L$38</c:f>
              <c:numCache>
                <c:formatCode>0.0</c:formatCode>
                <c:ptCount val="11"/>
                <c:pt idx="0">
                  <c:v>100.00000000000006</c:v>
                </c:pt>
                <c:pt idx="1">
                  <c:v>100.00000000000006</c:v>
                </c:pt>
                <c:pt idx="2">
                  <c:v>100.00000000000006</c:v>
                </c:pt>
                <c:pt idx="3">
                  <c:v>100.00000000000006</c:v>
                </c:pt>
                <c:pt idx="4">
                  <c:v>100.00000000000006</c:v>
                </c:pt>
                <c:pt idx="5">
                  <c:v>87.614678899082421</c:v>
                </c:pt>
                <c:pt idx="6">
                  <c:v>81.192660550458669</c:v>
                </c:pt>
                <c:pt idx="7">
                  <c:v>73.394495412844037</c:v>
                </c:pt>
                <c:pt idx="8">
                  <c:v>65.755596330275225</c:v>
                </c:pt>
                <c:pt idx="9">
                  <c:v>61.073027522935782</c:v>
                </c:pt>
                <c:pt idx="10">
                  <c:v>4.1614678899082564</c:v>
                </c:pt>
              </c:numCache>
            </c:numRef>
          </c:val>
          <c:smooth val="0"/>
        </c:ser>
        <c:ser>
          <c:idx val="1"/>
          <c:order val="1"/>
          <c:tx>
            <c:strRef>
              <c:f>Svacenický!$A$39</c:f>
              <c:strCache>
                <c:ptCount val="1"/>
                <c:pt idx="0">
                  <c:v>2SA</c:v>
                </c:pt>
              </c:strCache>
            </c:strRef>
          </c:tx>
          <c:spPr>
            <a:ln w="12700">
              <a:solidFill>
                <a:schemeClr val="tx1">
                  <a:lumMod val="65000"/>
                  <a:lumOff val="3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Svacenický!$B$39:$L$39</c:f>
              <c:numCache>
                <c:formatCode>0.0</c:formatCode>
                <c:ptCount val="11"/>
                <c:pt idx="0">
                  <c:v>100.00000000000028</c:v>
                </c:pt>
                <c:pt idx="1">
                  <c:v>100.00000000000028</c:v>
                </c:pt>
                <c:pt idx="2">
                  <c:v>100.00000000000028</c:v>
                </c:pt>
                <c:pt idx="3">
                  <c:v>100.00000000000028</c:v>
                </c:pt>
                <c:pt idx="4">
                  <c:v>100.00000000000028</c:v>
                </c:pt>
                <c:pt idx="5">
                  <c:v>67.857142857143089</c:v>
                </c:pt>
                <c:pt idx="6">
                  <c:v>50.510204081632708</c:v>
                </c:pt>
                <c:pt idx="7">
                  <c:v>36.224489795918366</c:v>
                </c:pt>
                <c:pt idx="8">
                  <c:v>35.676775510204202</c:v>
                </c:pt>
                <c:pt idx="9">
                  <c:v>35.536948979591955</c:v>
                </c:pt>
                <c:pt idx="10">
                  <c:v>2.5610714285714367</c:v>
                </c:pt>
              </c:numCache>
            </c:numRef>
          </c:val>
          <c:smooth val="0"/>
        </c:ser>
        <c:ser>
          <c:idx val="2"/>
          <c:order val="2"/>
          <c:tx>
            <c:strRef>
              <c:f>Svacenický!$A$40</c:f>
              <c:strCache>
                <c:ptCount val="1"/>
                <c:pt idx="0">
                  <c:v>3SA</c:v>
                </c:pt>
              </c:strCache>
            </c:strRef>
          </c:tx>
          <c:spPr>
            <a:ln w="12700">
              <a:solidFill>
                <a:schemeClr val="tx1">
                  <a:lumMod val="65000"/>
                  <a:lumOff val="3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Svacenický!$B$40:$L$40</c:f>
              <c:numCache>
                <c:formatCode>0.0</c:formatCode>
                <c:ptCount val="11"/>
                <c:pt idx="0">
                  <c:v>99.999999999999744</c:v>
                </c:pt>
                <c:pt idx="1">
                  <c:v>99.999999999999744</c:v>
                </c:pt>
                <c:pt idx="2">
                  <c:v>99.999999999999744</c:v>
                </c:pt>
                <c:pt idx="3">
                  <c:v>99.999999999999744</c:v>
                </c:pt>
                <c:pt idx="4">
                  <c:v>99.999999999999744</c:v>
                </c:pt>
                <c:pt idx="5">
                  <c:v>71.038251366119908</c:v>
                </c:pt>
                <c:pt idx="6">
                  <c:v>57.92349726775938</c:v>
                </c:pt>
                <c:pt idx="7">
                  <c:v>49.180327868852466</c:v>
                </c:pt>
                <c:pt idx="8">
                  <c:v>44.824918032786876</c:v>
                </c:pt>
                <c:pt idx="9">
                  <c:v>43.015081967213106</c:v>
                </c:pt>
                <c:pt idx="10">
                  <c:v>2.9704918032786889</c:v>
                </c:pt>
              </c:numCache>
            </c:numRef>
          </c:val>
          <c:smooth val="0"/>
        </c:ser>
        <c:ser>
          <c:idx val="3"/>
          <c:order val="3"/>
          <c:tx>
            <c:strRef>
              <c:f>Svacenický!$A$41</c:f>
              <c:strCache>
                <c:ptCount val="1"/>
                <c:pt idx="0">
                  <c:v>4SA</c:v>
                </c:pt>
              </c:strCache>
            </c:strRef>
          </c:tx>
          <c:spPr>
            <a:ln w="12700">
              <a:solidFill>
                <a:schemeClr val="tx1">
                  <a:lumMod val="65000"/>
                  <a:lumOff val="3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Svacenický!$B$41:$L$41</c:f>
              <c:numCache>
                <c:formatCode>0.0</c:formatCode>
                <c:ptCount val="11"/>
                <c:pt idx="0">
                  <c:v>99.999999999999659</c:v>
                </c:pt>
                <c:pt idx="1">
                  <c:v>99.999999999999659</c:v>
                </c:pt>
                <c:pt idx="2">
                  <c:v>99.999999999999659</c:v>
                </c:pt>
                <c:pt idx="3">
                  <c:v>99.999999999999659</c:v>
                </c:pt>
                <c:pt idx="4">
                  <c:v>99.999999999999659</c:v>
                </c:pt>
                <c:pt idx="5">
                  <c:v>76.51515151515143</c:v>
                </c:pt>
                <c:pt idx="6">
                  <c:v>65.151515151515071</c:v>
                </c:pt>
                <c:pt idx="7">
                  <c:v>56.060606060606062</c:v>
                </c:pt>
                <c:pt idx="8">
                  <c:v>52.782181818181662</c:v>
                </c:pt>
                <c:pt idx="9">
                  <c:v>50.230303030302878</c:v>
                </c:pt>
                <c:pt idx="10">
                  <c:v>3.2268484848484755</c:v>
                </c:pt>
              </c:numCache>
            </c:numRef>
          </c:val>
          <c:smooth val="0"/>
        </c:ser>
        <c:ser>
          <c:idx val="4"/>
          <c:order val="4"/>
          <c:tx>
            <c:strRef>
              <c:f>Svacenický!$A$42</c:f>
              <c:strCache>
                <c:ptCount val="1"/>
                <c:pt idx="0">
                  <c:v>5SA</c:v>
                </c:pt>
              </c:strCache>
            </c:strRef>
          </c:tx>
          <c:spPr>
            <a:ln w="12700">
              <a:solidFill>
                <a:schemeClr val="tx1">
                  <a:lumMod val="65000"/>
                  <a:lumOff val="3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Svacenický!$B$42:$L$42</c:f>
              <c:numCache>
                <c:formatCode>0.0</c:formatCode>
                <c:ptCount val="11"/>
                <c:pt idx="0">
                  <c:v>100</c:v>
                </c:pt>
                <c:pt idx="1">
                  <c:v>100</c:v>
                </c:pt>
                <c:pt idx="2">
                  <c:v>100</c:v>
                </c:pt>
                <c:pt idx="3">
                  <c:v>100</c:v>
                </c:pt>
                <c:pt idx="4">
                  <c:v>100</c:v>
                </c:pt>
                <c:pt idx="5">
                  <c:v>73.648648648648418</c:v>
                </c:pt>
                <c:pt idx="6">
                  <c:v>58.783783783783633</c:v>
                </c:pt>
                <c:pt idx="7">
                  <c:v>45.945945945945951</c:v>
                </c:pt>
                <c:pt idx="8">
                  <c:v>42.053405405405137</c:v>
                </c:pt>
                <c:pt idx="9">
                  <c:v>37.86681081081057</c:v>
                </c:pt>
                <c:pt idx="10">
                  <c:v>4.0956216216215937</c:v>
                </c:pt>
              </c:numCache>
            </c:numRef>
          </c:val>
          <c:smooth val="0"/>
        </c:ser>
        <c:ser>
          <c:idx val="5"/>
          <c:order val="5"/>
          <c:tx>
            <c:strRef>
              <c:f>Svacenický!$A$43</c:f>
              <c:strCache>
                <c:ptCount val="1"/>
                <c:pt idx="0">
                  <c:v>16SA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Svacenický!$B$43:$L$43</c:f>
              <c:numCache>
                <c:formatCode>0.0</c:formatCode>
                <c:ptCount val="11"/>
                <c:pt idx="0">
                  <c:v>99.999999999999957</c:v>
                </c:pt>
                <c:pt idx="1">
                  <c:v>99.999999999999957</c:v>
                </c:pt>
                <c:pt idx="2">
                  <c:v>99.999999999999957</c:v>
                </c:pt>
                <c:pt idx="3">
                  <c:v>95.149555375909443</c:v>
                </c:pt>
                <c:pt idx="4">
                  <c:v>67.340339531123675</c:v>
                </c:pt>
                <c:pt idx="5">
                  <c:v>38.075990299110742</c:v>
                </c:pt>
                <c:pt idx="6">
                  <c:v>20.856911883589312</c:v>
                </c:pt>
                <c:pt idx="7">
                  <c:v>11.641067097817299</c:v>
                </c:pt>
                <c:pt idx="8">
                  <c:v>8.9300953920775914</c:v>
                </c:pt>
                <c:pt idx="9">
                  <c:v>8.3308132578819567</c:v>
                </c:pt>
                <c:pt idx="10">
                  <c:v>1.8497655618431661</c:v>
                </c:pt>
              </c:numCache>
            </c:numRef>
          </c:val>
          <c:smooth val="0"/>
        </c:ser>
        <c:ser>
          <c:idx val="6"/>
          <c:order val="6"/>
          <c:tx>
            <c:strRef>
              <c:f>Svacenický!$A$44</c:f>
              <c:strCache>
                <c:ptCount val="1"/>
                <c:pt idx="0">
                  <c:v>17SA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Svacenický!$B$44:$L$44</c:f>
              <c:numCache>
                <c:formatCode>0.0</c:formatCode>
                <c:ptCount val="11"/>
                <c:pt idx="0">
                  <c:v>99.999999999999957</c:v>
                </c:pt>
                <c:pt idx="1">
                  <c:v>99.999999999999957</c:v>
                </c:pt>
                <c:pt idx="2">
                  <c:v>93.767976989453487</c:v>
                </c:pt>
                <c:pt idx="3">
                  <c:v>77.277085330776586</c:v>
                </c:pt>
                <c:pt idx="4">
                  <c:v>45.925215723873407</c:v>
                </c:pt>
                <c:pt idx="5">
                  <c:v>27.037392138063204</c:v>
                </c:pt>
                <c:pt idx="6">
                  <c:v>13.998082454458252</c:v>
                </c:pt>
                <c:pt idx="7">
                  <c:v>7.4784276126558016</c:v>
                </c:pt>
                <c:pt idx="8">
                  <c:v>5.625871524448673</c:v>
                </c:pt>
                <c:pt idx="9">
                  <c:v>5.4163259827420589</c:v>
                </c:pt>
                <c:pt idx="10">
                  <c:v>1.4472253116011422</c:v>
                </c:pt>
              </c:numCache>
            </c:numRef>
          </c:val>
          <c:smooth val="0"/>
        </c:ser>
        <c:ser>
          <c:idx val="7"/>
          <c:order val="7"/>
          <c:tx>
            <c:strRef>
              <c:f>Svacenický!$A$45</c:f>
              <c:strCache>
                <c:ptCount val="1"/>
                <c:pt idx="0">
                  <c:v>18SA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Svacenický!$B$45:$L$45</c:f>
              <c:numCache>
                <c:formatCode>0.0</c:formatCode>
                <c:ptCount val="11"/>
                <c:pt idx="0">
                  <c:v>99.999999999999972</c:v>
                </c:pt>
                <c:pt idx="1">
                  <c:v>99.999999999999972</c:v>
                </c:pt>
                <c:pt idx="2">
                  <c:v>99.426386233269582</c:v>
                </c:pt>
                <c:pt idx="3">
                  <c:v>90.535372848948384</c:v>
                </c:pt>
                <c:pt idx="4">
                  <c:v>51.52963671128105</c:v>
                </c:pt>
                <c:pt idx="5">
                  <c:v>25.143403441682558</c:v>
                </c:pt>
                <c:pt idx="6">
                  <c:v>10.898661567877607</c:v>
                </c:pt>
                <c:pt idx="7">
                  <c:v>10.038240917782026</c:v>
                </c:pt>
                <c:pt idx="8">
                  <c:v>6.4313001912045911</c:v>
                </c:pt>
                <c:pt idx="9">
                  <c:v>6.0699235181644369</c:v>
                </c:pt>
                <c:pt idx="10">
                  <c:v>1.9177055449330787</c:v>
                </c:pt>
              </c:numCache>
            </c:numRef>
          </c:val>
          <c:smooth val="0"/>
        </c:ser>
        <c:ser>
          <c:idx val="8"/>
          <c:order val="8"/>
          <c:tx>
            <c:strRef>
              <c:f>Svacenický!$A$46</c:f>
              <c:strCache>
                <c:ptCount val="1"/>
                <c:pt idx="0">
                  <c:v>19SA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Svacenický!$B$46:$L$46</c:f>
              <c:numCache>
                <c:formatCode>0.0</c:formatCode>
                <c:ptCount val="11"/>
                <c:pt idx="0">
                  <c:v>100.00000000000001</c:v>
                </c:pt>
                <c:pt idx="1">
                  <c:v>100.00000000000001</c:v>
                </c:pt>
                <c:pt idx="2">
                  <c:v>93.020304568527948</c:v>
                </c:pt>
                <c:pt idx="3">
                  <c:v>77.855329949238609</c:v>
                </c:pt>
                <c:pt idx="4">
                  <c:v>49.238578680203048</c:v>
                </c:pt>
                <c:pt idx="5">
                  <c:v>31.154822335025386</c:v>
                </c:pt>
                <c:pt idx="6">
                  <c:v>21.06598984771572</c:v>
                </c:pt>
                <c:pt idx="7">
                  <c:v>14.340101522842643</c:v>
                </c:pt>
                <c:pt idx="8">
                  <c:v>12.785347715736052</c:v>
                </c:pt>
                <c:pt idx="9">
                  <c:v>11.745977157360418</c:v>
                </c:pt>
                <c:pt idx="10">
                  <c:v>1.2105913705583766</c:v>
                </c:pt>
              </c:numCache>
            </c:numRef>
          </c:val>
          <c:smooth val="0"/>
        </c:ser>
        <c:ser>
          <c:idx val="9"/>
          <c:order val="9"/>
          <c:tx>
            <c:strRef>
              <c:f>Svacenický!$A$47</c:f>
              <c:strCache>
                <c:ptCount val="1"/>
                <c:pt idx="0">
                  <c:v>20SA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Svacenický!$B$47:$L$47</c:f>
              <c:numCache>
                <c:formatCode>0.0</c:formatCode>
                <c:ptCount val="11"/>
                <c:pt idx="0">
                  <c:v>99.999999999999986</c:v>
                </c:pt>
                <c:pt idx="1">
                  <c:v>97.104128157732575</c:v>
                </c:pt>
                <c:pt idx="2">
                  <c:v>90.696241528034491</c:v>
                </c:pt>
                <c:pt idx="3">
                  <c:v>79.728897104128166</c:v>
                </c:pt>
                <c:pt idx="4">
                  <c:v>62.045594577942083</c:v>
                </c:pt>
                <c:pt idx="5">
                  <c:v>49.537892791127533</c:v>
                </c:pt>
                <c:pt idx="6">
                  <c:v>37.646333949476265</c:v>
                </c:pt>
                <c:pt idx="7">
                  <c:v>27.356746765249532</c:v>
                </c:pt>
                <c:pt idx="8">
                  <c:v>24.775364140480573</c:v>
                </c:pt>
                <c:pt idx="9">
                  <c:v>23.060096118299434</c:v>
                </c:pt>
                <c:pt idx="10">
                  <c:v>2.1272606284658031</c:v>
                </c:pt>
              </c:numCache>
            </c:numRef>
          </c:val>
          <c:smooth val="0"/>
        </c:ser>
        <c:ser>
          <c:idx val="10"/>
          <c:order val="10"/>
          <c:tx>
            <c:strRef>
              <c:f>Svacenický!$A$48</c:f>
              <c:strCache>
                <c:ptCount val="1"/>
                <c:pt idx="0">
                  <c:v>21SA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Svacenický!$B$48:$L$48</c:f>
              <c:numCache>
                <c:formatCode>0.0</c:formatCode>
                <c:ptCount val="11"/>
                <c:pt idx="0">
                  <c:v>99.999999999999972</c:v>
                </c:pt>
                <c:pt idx="1">
                  <c:v>99.999999999999972</c:v>
                </c:pt>
                <c:pt idx="2">
                  <c:v>92.832167832167841</c:v>
                </c:pt>
                <c:pt idx="3">
                  <c:v>67.307692307692307</c:v>
                </c:pt>
                <c:pt idx="4">
                  <c:v>38.811188811188778</c:v>
                </c:pt>
                <c:pt idx="5">
                  <c:v>25.61188811188811</c:v>
                </c:pt>
                <c:pt idx="6">
                  <c:v>18.356643356643346</c:v>
                </c:pt>
                <c:pt idx="7">
                  <c:v>13.374125874125875</c:v>
                </c:pt>
                <c:pt idx="8">
                  <c:v>11.770300699300666</c:v>
                </c:pt>
                <c:pt idx="9">
                  <c:v>10.838926573426541</c:v>
                </c:pt>
                <c:pt idx="10">
                  <c:v>1.2183828671328636</c:v>
                </c:pt>
              </c:numCache>
            </c:numRef>
          </c:val>
          <c:smooth val="0"/>
        </c:ser>
        <c:ser>
          <c:idx val="11"/>
          <c:order val="11"/>
          <c:tx>
            <c:strRef>
              <c:f>Svacenický!$A$49</c:f>
              <c:strCache>
                <c:ptCount val="1"/>
                <c:pt idx="0">
                  <c:v>22SA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Svacenický!$B$49:$L$49</c:f>
              <c:numCache>
                <c:formatCode>0.0</c:formatCode>
                <c:ptCount val="11"/>
                <c:pt idx="0">
                  <c:v>99.999999999999986</c:v>
                </c:pt>
                <c:pt idx="1">
                  <c:v>99.999999999999986</c:v>
                </c:pt>
                <c:pt idx="2">
                  <c:v>99.999999999999986</c:v>
                </c:pt>
                <c:pt idx="3">
                  <c:v>99.999999999999986</c:v>
                </c:pt>
                <c:pt idx="4">
                  <c:v>99.999999999999986</c:v>
                </c:pt>
                <c:pt idx="5">
                  <c:v>92.656249999999915</c:v>
                </c:pt>
                <c:pt idx="6">
                  <c:v>84.999999999999943</c:v>
                </c:pt>
                <c:pt idx="7">
                  <c:v>77.8125</c:v>
                </c:pt>
                <c:pt idx="8">
                  <c:v>73.241793749999928</c:v>
                </c:pt>
                <c:pt idx="9">
                  <c:v>67.770018749999934</c:v>
                </c:pt>
                <c:pt idx="10">
                  <c:v>4.8243749999999963</c:v>
                </c:pt>
              </c:numCache>
            </c:numRef>
          </c:val>
          <c:smooth val="0"/>
        </c:ser>
        <c:ser>
          <c:idx val="12"/>
          <c:order val="12"/>
          <c:tx>
            <c:strRef>
              <c:f>Svacenický!$A$50</c:f>
              <c:strCache>
                <c:ptCount val="1"/>
                <c:pt idx="0">
                  <c:v>23SA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Svacenický!$B$50:$L$50</c:f>
              <c:numCache>
                <c:formatCode>0.0</c:formatCode>
                <c:ptCount val="11"/>
                <c:pt idx="0">
                  <c:v>99.999999999999929</c:v>
                </c:pt>
                <c:pt idx="1">
                  <c:v>99.999999999999929</c:v>
                </c:pt>
                <c:pt idx="2">
                  <c:v>97.008892481810804</c:v>
                </c:pt>
                <c:pt idx="3">
                  <c:v>64.187550525464815</c:v>
                </c:pt>
                <c:pt idx="4">
                  <c:v>36.378334680679046</c:v>
                </c:pt>
                <c:pt idx="5">
                  <c:v>25.464834276475329</c:v>
                </c:pt>
                <c:pt idx="6">
                  <c:v>19.56345998383183</c:v>
                </c:pt>
                <c:pt idx="7">
                  <c:v>15.602263540824573</c:v>
                </c:pt>
                <c:pt idx="8">
                  <c:v>13.30592239288598</c:v>
                </c:pt>
                <c:pt idx="9">
                  <c:v>11.416800323362946</c:v>
                </c:pt>
                <c:pt idx="10">
                  <c:v>0.56698625707356354</c:v>
                </c:pt>
              </c:numCache>
            </c:numRef>
          </c:val>
          <c:smooth val="0"/>
        </c:ser>
        <c:ser>
          <c:idx val="13"/>
          <c:order val="13"/>
          <c:tx>
            <c:strRef>
              <c:f>Svacenický!$A$51</c:f>
              <c:strCache>
                <c:ptCount val="1"/>
                <c:pt idx="0">
                  <c:v>24SA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Svacenický!$B$51:$L$51</c:f>
              <c:numCache>
                <c:formatCode>0.0</c:formatCode>
                <c:ptCount val="11"/>
                <c:pt idx="0">
                  <c:v>99.999999999999986</c:v>
                </c:pt>
                <c:pt idx="1">
                  <c:v>99.999999999999986</c:v>
                </c:pt>
                <c:pt idx="2">
                  <c:v>89.684813753581665</c:v>
                </c:pt>
                <c:pt idx="3">
                  <c:v>66.284622731614164</c:v>
                </c:pt>
                <c:pt idx="4">
                  <c:v>37.726838586437466</c:v>
                </c:pt>
                <c:pt idx="5">
                  <c:v>21.776504297994258</c:v>
                </c:pt>
                <c:pt idx="6">
                  <c:v>14.135625596943637</c:v>
                </c:pt>
                <c:pt idx="7">
                  <c:v>9.6466093600764076</c:v>
                </c:pt>
                <c:pt idx="8">
                  <c:v>8.2260496657115745</c:v>
                </c:pt>
                <c:pt idx="9">
                  <c:v>7.5276351480420409</c:v>
                </c:pt>
                <c:pt idx="10">
                  <c:v>0.94324546322827307</c:v>
                </c:pt>
              </c:numCache>
            </c:numRef>
          </c:val>
          <c:smooth val="0"/>
        </c:ser>
        <c:ser>
          <c:idx val="14"/>
          <c:order val="14"/>
          <c:tx>
            <c:strRef>
              <c:f>Svacenický!$A$52</c:f>
              <c:strCache>
                <c:ptCount val="1"/>
                <c:pt idx="0">
                  <c:v>25SA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Svacenický!$B$52:$L$52</c:f>
              <c:numCache>
                <c:formatCode>0.0</c:formatCode>
                <c:ptCount val="11"/>
                <c:pt idx="0">
                  <c:v>99.999999999999986</c:v>
                </c:pt>
                <c:pt idx="1">
                  <c:v>99.999999999999986</c:v>
                </c:pt>
                <c:pt idx="2">
                  <c:v>95.189873417721543</c:v>
                </c:pt>
                <c:pt idx="3">
                  <c:v>81.097046413502127</c:v>
                </c:pt>
                <c:pt idx="4">
                  <c:v>54.514767932489448</c:v>
                </c:pt>
                <c:pt idx="5">
                  <c:v>31.392405063291154</c:v>
                </c:pt>
                <c:pt idx="6">
                  <c:v>17.215189873417728</c:v>
                </c:pt>
                <c:pt idx="7">
                  <c:v>10.21097046413502</c:v>
                </c:pt>
                <c:pt idx="8">
                  <c:v>8.8302430379747001</c:v>
                </c:pt>
                <c:pt idx="9">
                  <c:v>8.0964827004219568</c:v>
                </c:pt>
                <c:pt idx="10">
                  <c:v>0.90652995780590895</c:v>
                </c:pt>
              </c:numCache>
            </c:numRef>
          </c:val>
          <c:smooth val="0"/>
        </c:ser>
        <c:ser>
          <c:idx val="15"/>
          <c:order val="15"/>
          <c:tx>
            <c:strRef>
              <c:f>Svacenický!$A$53</c:f>
              <c:strCache>
                <c:ptCount val="1"/>
                <c:pt idx="0">
                  <c:v>26SA</c:v>
                </c:pt>
              </c:strCache>
            </c:strRef>
          </c:tx>
          <c:spPr>
            <a:ln w="12700">
              <a:solidFill>
                <a:schemeClr val="bg1">
                  <a:lumMod val="75000"/>
                </a:schemeClr>
              </a:solidFill>
            </a:ln>
          </c:spPr>
          <c:marker>
            <c:symbol val="none"/>
          </c:marker>
          <c:cat>
            <c:strRef>
              <c:f>Svacenický!$B$37:$L$37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Svacenický!$B$53:$L$53</c:f>
              <c:numCache>
                <c:formatCode>0.0</c:formatCode>
                <c:ptCount val="11"/>
                <c:pt idx="0">
                  <c:v>100</c:v>
                </c:pt>
                <c:pt idx="1">
                  <c:v>100</c:v>
                </c:pt>
                <c:pt idx="2">
                  <c:v>95.260347129506016</c:v>
                </c:pt>
                <c:pt idx="3">
                  <c:v>79.572763684913255</c:v>
                </c:pt>
                <c:pt idx="4">
                  <c:v>53.337783711615501</c:v>
                </c:pt>
                <c:pt idx="5">
                  <c:v>36.515353805073417</c:v>
                </c:pt>
                <c:pt idx="6">
                  <c:v>23.29773030707608</c:v>
                </c:pt>
                <c:pt idx="7">
                  <c:v>14.552736982643523</c:v>
                </c:pt>
                <c:pt idx="8">
                  <c:v>13.013057409879812</c:v>
                </c:pt>
                <c:pt idx="9">
                  <c:v>12.064218958611457</c:v>
                </c:pt>
                <c:pt idx="10">
                  <c:v>1.1496662216288362</c:v>
                </c:pt>
              </c:numCache>
            </c:numRef>
          </c:val>
          <c:smooth val="0"/>
        </c:ser>
        <c:dLbls>
          <c:showLegendKey val="0"/>
          <c:showVal val="0"/>
          <c:showCatName val="0"/>
          <c:showSerName val="0"/>
          <c:showPercent val="0"/>
          <c:showBubbleSize val="0"/>
        </c:dLbls>
        <c:marker val="1"/>
        <c:smooth val="0"/>
        <c:axId val="194474368"/>
        <c:axId val="194476288"/>
      </c:lineChart>
      <c:catAx>
        <c:axId val="194474368"/>
        <c:scaling>
          <c:orientation val="maxMin"/>
        </c:scaling>
        <c:delete val="0"/>
        <c:axPos val="b"/>
        <c:title>
          <c:tx>
            <c:rich>
              <a:bodyPr/>
              <a:lstStyle/>
              <a:p>
                <a:pPr>
                  <a:defRPr/>
                </a:pPr>
                <a:r>
                  <a:rPr lang="cs-CZ"/>
                  <a:t>Zrnitostní kategorie</a:t>
                </a:r>
              </a:p>
            </c:rich>
          </c:tx>
          <c:layout>
            <c:manualLayout>
              <c:xMode val="edge"/>
              <c:yMode val="edge"/>
              <c:x val="0.33477517587815364"/>
              <c:y val="0.92497669817416617"/>
            </c:manualLayout>
          </c:layout>
          <c:overlay val="0"/>
        </c:title>
        <c:majorTickMark val="out"/>
        <c:minorTickMark val="none"/>
        <c:tickLblPos val="nextTo"/>
        <c:crossAx val="194476288"/>
        <c:crosses val="autoZero"/>
        <c:auto val="1"/>
        <c:lblAlgn val="ctr"/>
        <c:lblOffset val="100"/>
        <c:noMultiLvlLbl val="0"/>
      </c:catAx>
      <c:valAx>
        <c:axId val="194476288"/>
        <c:scaling>
          <c:orientation val="minMax"/>
          <c:max val="100"/>
        </c:scaling>
        <c:delete val="0"/>
        <c:axPos val="l"/>
        <c:title>
          <c:tx>
            <c:rich>
              <a:bodyPr rot="-5400000" vert="horz"/>
              <a:lstStyle/>
              <a:p>
                <a:pPr>
                  <a:defRPr/>
                </a:pPr>
                <a:r>
                  <a:rPr lang="cs-CZ"/>
                  <a:t>Zastoupení (%)</a:t>
                </a:r>
              </a:p>
            </c:rich>
          </c:tx>
          <c:layout>
            <c:manualLayout>
              <c:xMode val="edge"/>
              <c:yMode val="edge"/>
              <c:x val="1.2819049792688957E-2"/>
              <c:y val="0.17571852538040589"/>
            </c:manualLayout>
          </c:layout>
          <c:overlay val="0"/>
        </c:title>
        <c:numFmt formatCode="0" sourceLinked="0"/>
        <c:majorTickMark val="out"/>
        <c:minorTickMark val="none"/>
        <c:tickLblPos val="nextTo"/>
        <c:crossAx val="194474368"/>
        <c:crosses val="max"/>
        <c:crossBetween val="between"/>
      </c:valAx>
      <c:spPr>
        <a:ln>
          <a:solidFill>
            <a:schemeClr val="bg1">
              <a:lumMod val="50000"/>
            </a:schemeClr>
          </a:solidFill>
        </a:ln>
      </c:spPr>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cs-CZ"/>
              <a:t>SUCH</a:t>
            </a:r>
          </a:p>
        </c:rich>
      </c:tx>
      <c:layout>
        <c:manualLayout>
          <c:xMode val="edge"/>
          <c:yMode val="edge"/>
          <c:x val="3.1475667452396473E-2"/>
          <c:y val="0.88598402323892522"/>
        </c:manualLayout>
      </c:layout>
      <c:overlay val="1"/>
      <c:spPr>
        <a:ln>
          <a:solidFill>
            <a:schemeClr val="tx1"/>
          </a:solidFill>
        </a:ln>
      </c:spPr>
    </c:title>
    <c:autoTitleDeleted val="0"/>
    <c:plotArea>
      <c:layout>
        <c:manualLayout>
          <c:layoutTarget val="inner"/>
          <c:xMode val="edge"/>
          <c:yMode val="edge"/>
          <c:x val="0.23926904789075279"/>
          <c:y val="5.1400554097404488E-2"/>
          <c:w val="0.73214561223325347"/>
          <c:h val="0.56912768256909063"/>
        </c:manualLayout>
      </c:layout>
      <c:lineChart>
        <c:grouping val="standard"/>
        <c:varyColors val="0"/>
        <c:ser>
          <c:idx val="0"/>
          <c:order val="0"/>
          <c:tx>
            <c:strRef>
              <c:f>Němčice!$A$68</c:f>
              <c:strCache>
                <c:ptCount val="1"/>
                <c:pt idx="0">
                  <c:v>1</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Němčice!$B$68:$L$68</c:f>
              <c:numCache>
                <c:formatCode>0.0</c:formatCode>
                <c:ptCount val="11"/>
                <c:pt idx="0">
                  <c:v>99.999999999999972</c:v>
                </c:pt>
                <c:pt idx="1">
                  <c:v>99.999999999999972</c:v>
                </c:pt>
                <c:pt idx="2">
                  <c:v>95.690747782002504</c:v>
                </c:pt>
                <c:pt idx="3">
                  <c:v>79.657794676806049</c:v>
                </c:pt>
                <c:pt idx="4">
                  <c:v>49.112801013941677</c:v>
                </c:pt>
                <c:pt idx="5">
                  <c:v>30.481622306717355</c:v>
                </c:pt>
                <c:pt idx="6">
                  <c:v>19.708491761723693</c:v>
                </c:pt>
                <c:pt idx="7">
                  <c:v>13.878326996197716</c:v>
                </c:pt>
                <c:pt idx="8">
                  <c:v>12.849942965779455</c:v>
                </c:pt>
                <c:pt idx="9">
                  <c:v>12.332558935361206</c:v>
                </c:pt>
                <c:pt idx="10">
                  <c:v>1.173828897338403</c:v>
                </c:pt>
              </c:numCache>
            </c:numRef>
          </c:val>
          <c:smooth val="0"/>
        </c:ser>
        <c:ser>
          <c:idx val="1"/>
          <c:order val="1"/>
          <c:tx>
            <c:strRef>
              <c:f>Němčice!$A$69</c:f>
              <c:strCache>
                <c:ptCount val="1"/>
                <c:pt idx="0">
                  <c:v>2</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Němčice!$B$69:$L$69</c:f>
              <c:numCache>
                <c:formatCode>0.0</c:formatCode>
                <c:ptCount val="11"/>
                <c:pt idx="0">
                  <c:v>100</c:v>
                </c:pt>
                <c:pt idx="1">
                  <c:v>100</c:v>
                </c:pt>
                <c:pt idx="2">
                  <c:v>99.27745664739885</c:v>
                </c:pt>
                <c:pt idx="3">
                  <c:v>91.955684007707134</c:v>
                </c:pt>
                <c:pt idx="4">
                  <c:v>74.903660886319869</c:v>
                </c:pt>
                <c:pt idx="5">
                  <c:v>56.888246628131057</c:v>
                </c:pt>
                <c:pt idx="6">
                  <c:v>41.04046242774568</c:v>
                </c:pt>
                <c:pt idx="7">
                  <c:v>28.612716763005785</c:v>
                </c:pt>
                <c:pt idx="8">
                  <c:v>26.763763005780341</c:v>
                </c:pt>
                <c:pt idx="9">
                  <c:v>25.507092485549123</c:v>
                </c:pt>
                <c:pt idx="10">
                  <c:v>1.5874335260115602</c:v>
                </c:pt>
              </c:numCache>
            </c:numRef>
          </c:val>
          <c:smooth val="0"/>
        </c:ser>
        <c:ser>
          <c:idx val="2"/>
          <c:order val="2"/>
          <c:tx>
            <c:strRef>
              <c:f>Němčice!$A$70</c:f>
              <c:strCache>
                <c:ptCount val="1"/>
                <c:pt idx="0">
                  <c:v>3</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Němčice!$B$70:$L$70</c:f>
              <c:numCache>
                <c:formatCode>0.0</c:formatCode>
                <c:ptCount val="11"/>
                <c:pt idx="0">
                  <c:v>100.00000000000003</c:v>
                </c:pt>
                <c:pt idx="1">
                  <c:v>100.00000000000003</c:v>
                </c:pt>
                <c:pt idx="2">
                  <c:v>87.14180749448937</c:v>
                </c:pt>
                <c:pt idx="3">
                  <c:v>74.650991917707586</c:v>
                </c:pt>
                <c:pt idx="4">
                  <c:v>52.534900808229239</c:v>
                </c:pt>
                <c:pt idx="5">
                  <c:v>39.382806759735459</c:v>
                </c:pt>
                <c:pt idx="6">
                  <c:v>27.920646583394557</c:v>
                </c:pt>
                <c:pt idx="7">
                  <c:v>17.854518736223369</c:v>
                </c:pt>
                <c:pt idx="8">
                  <c:v>16.055854518736197</c:v>
                </c:pt>
                <c:pt idx="9">
                  <c:v>15.059572373254934</c:v>
                </c:pt>
                <c:pt idx="10">
                  <c:v>1.5526289493019811</c:v>
                </c:pt>
              </c:numCache>
            </c:numRef>
          </c:val>
          <c:smooth val="0"/>
        </c:ser>
        <c:ser>
          <c:idx val="3"/>
          <c:order val="3"/>
          <c:tx>
            <c:strRef>
              <c:f>Němčice!$A$71</c:f>
              <c:strCache>
                <c:ptCount val="1"/>
                <c:pt idx="0">
                  <c:v>4</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Němčice!$B$71:$L$71</c:f>
              <c:numCache>
                <c:formatCode>0.0</c:formatCode>
                <c:ptCount val="11"/>
                <c:pt idx="0">
                  <c:v>100.00000000000003</c:v>
                </c:pt>
                <c:pt idx="1">
                  <c:v>100.00000000000003</c:v>
                </c:pt>
                <c:pt idx="2">
                  <c:v>96.171428571428606</c:v>
                </c:pt>
                <c:pt idx="3">
                  <c:v>70.685714285714297</c:v>
                </c:pt>
                <c:pt idx="4">
                  <c:v>41.14285714285716</c:v>
                </c:pt>
                <c:pt idx="5">
                  <c:v>24.571428571428591</c:v>
                </c:pt>
                <c:pt idx="6">
                  <c:v>14.628571428571426</c:v>
                </c:pt>
                <c:pt idx="7">
                  <c:v>8.9142857142857128</c:v>
                </c:pt>
                <c:pt idx="8">
                  <c:v>8.2343039999999519</c:v>
                </c:pt>
                <c:pt idx="9">
                  <c:v>7.8196114285713829</c:v>
                </c:pt>
                <c:pt idx="10">
                  <c:v>0.46389942857142585</c:v>
                </c:pt>
              </c:numCache>
            </c:numRef>
          </c:val>
          <c:smooth val="0"/>
        </c:ser>
        <c:ser>
          <c:idx val="4"/>
          <c:order val="4"/>
          <c:tx>
            <c:strRef>
              <c:f>Němčice!$A$72</c:f>
              <c:strCache>
                <c:ptCount val="1"/>
                <c:pt idx="0">
                  <c:v>5</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Němčice!$B$72:$L$72</c:f>
              <c:numCache>
                <c:formatCode>0.0</c:formatCode>
                <c:ptCount val="11"/>
                <c:pt idx="0">
                  <c:v>100.00000000000001</c:v>
                </c:pt>
                <c:pt idx="1">
                  <c:v>100.00000000000001</c:v>
                </c:pt>
                <c:pt idx="2">
                  <c:v>98.996865203761786</c:v>
                </c:pt>
                <c:pt idx="3">
                  <c:v>90.658307210031367</c:v>
                </c:pt>
                <c:pt idx="4">
                  <c:v>77.931034482758633</c:v>
                </c:pt>
                <c:pt idx="5">
                  <c:v>67.084639498432608</c:v>
                </c:pt>
                <c:pt idx="6">
                  <c:v>52.16300940438871</c:v>
                </c:pt>
                <c:pt idx="7">
                  <c:v>35.736677115987462</c:v>
                </c:pt>
                <c:pt idx="8">
                  <c:v>31.429692789968652</c:v>
                </c:pt>
                <c:pt idx="9">
                  <c:v>29.027473354231972</c:v>
                </c:pt>
                <c:pt idx="10">
                  <c:v>1.671761755485893</c:v>
                </c:pt>
              </c:numCache>
            </c:numRef>
          </c:val>
          <c:smooth val="0"/>
        </c:ser>
        <c:ser>
          <c:idx val="5"/>
          <c:order val="5"/>
          <c:tx>
            <c:strRef>
              <c:f>Němčice!$A$73</c:f>
              <c:strCache>
                <c:ptCount val="1"/>
                <c:pt idx="0">
                  <c:v>6</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Němčice!$B$73:$L$73</c:f>
              <c:numCache>
                <c:formatCode>0.0</c:formatCode>
                <c:ptCount val="11"/>
                <c:pt idx="0">
                  <c:v>99.999999999999972</c:v>
                </c:pt>
                <c:pt idx="1">
                  <c:v>99.999999999999972</c:v>
                </c:pt>
                <c:pt idx="2">
                  <c:v>87.1661237785016</c:v>
                </c:pt>
                <c:pt idx="3">
                  <c:v>77.654723127035794</c:v>
                </c:pt>
                <c:pt idx="4">
                  <c:v>65.798045602605839</c:v>
                </c:pt>
                <c:pt idx="5">
                  <c:v>53.485342019543964</c:v>
                </c:pt>
                <c:pt idx="6">
                  <c:v>39.087947882736131</c:v>
                </c:pt>
                <c:pt idx="7">
                  <c:v>25.66775244299674</c:v>
                </c:pt>
                <c:pt idx="8">
                  <c:v>23.175413680781745</c:v>
                </c:pt>
                <c:pt idx="9">
                  <c:v>21.460294462540705</c:v>
                </c:pt>
                <c:pt idx="10">
                  <c:v>1.2443726384364817</c:v>
                </c:pt>
              </c:numCache>
            </c:numRef>
          </c:val>
          <c:smooth val="0"/>
        </c:ser>
        <c:ser>
          <c:idx val="6"/>
          <c:order val="6"/>
          <c:tx>
            <c:strRef>
              <c:f>Němčice!$A$74</c:f>
              <c:strCache>
                <c:ptCount val="1"/>
                <c:pt idx="0">
                  <c:v>7</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Němčice!$B$74:$L$74</c:f>
              <c:numCache>
                <c:formatCode>0.0</c:formatCode>
                <c:ptCount val="11"/>
                <c:pt idx="0">
                  <c:v>100.00000000000001</c:v>
                </c:pt>
                <c:pt idx="1">
                  <c:v>100.00000000000001</c:v>
                </c:pt>
                <c:pt idx="2">
                  <c:v>98.136645962732942</c:v>
                </c:pt>
                <c:pt idx="3">
                  <c:v>83.505866114561798</c:v>
                </c:pt>
                <c:pt idx="4">
                  <c:v>58.592132505175996</c:v>
                </c:pt>
                <c:pt idx="5">
                  <c:v>43.271221532091083</c:v>
                </c:pt>
                <c:pt idx="6">
                  <c:v>30.641821946169749</c:v>
                </c:pt>
                <c:pt idx="7">
                  <c:v>20.56590752242926</c:v>
                </c:pt>
                <c:pt idx="8">
                  <c:v>18.50849413388541</c:v>
                </c:pt>
                <c:pt idx="9">
                  <c:v>17.481021394064843</c:v>
                </c:pt>
                <c:pt idx="10">
                  <c:v>1.1734906832298118</c:v>
                </c:pt>
              </c:numCache>
            </c:numRef>
          </c:val>
          <c:smooth val="0"/>
        </c:ser>
        <c:ser>
          <c:idx val="7"/>
          <c:order val="7"/>
          <c:tx>
            <c:strRef>
              <c:f>Němčice!$A$75</c:f>
              <c:strCache>
                <c:ptCount val="1"/>
                <c:pt idx="0">
                  <c:v>8</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Němčice!$B$75:$L$75</c:f>
              <c:numCache>
                <c:formatCode>0.0</c:formatCode>
                <c:ptCount val="11"/>
                <c:pt idx="0">
                  <c:v>99.97973657548124</c:v>
                </c:pt>
                <c:pt idx="1">
                  <c:v>99.97973657548124</c:v>
                </c:pt>
                <c:pt idx="2">
                  <c:v>86.808510638297861</c:v>
                </c:pt>
                <c:pt idx="3">
                  <c:v>73.23201621073963</c:v>
                </c:pt>
                <c:pt idx="4">
                  <c:v>55.015197568389056</c:v>
                </c:pt>
                <c:pt idx="5">
                  <c:v>41.033434650455916</c:v>
                </c:pt>
                <c:pt idx="6">
                  <c:v>29.078014184397141</c:v>
                </c:pt>
                <c:pt idx="7">
                  <c:v>19.047619047619047</c:v>
                </c:pt>
                <c:pt idx="8">
                  <c:v>16.211047619047584</c:v>
                </c:pt>
                <c:pt idx="9">
                  <c:v>13.940190476190445</c:v>
                </c:pt>
                <c:pt idx="10">
                  <c:v>1.2262857142857113</c:v>
                </c:pt>
              </c:numCache>
            </c:numRef>
          </c:val>
          <c:smooth val="0"/>
        </c:ser>
        <c:ser>
          <c:idx val="8"/>
          <c:order val="8"/>
          <c:tx>
            <c:strRef>
              <c:f>Němčice!$A$76</c:f>
              <c:strCache>
                <c:ptCount val="1"/>
                <c:pt idx="0">
                  <c:v>9</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Němčice!$B$76:$L$76</c:f>
              <c:numCache>
                <c:formatCode>0.0</c:formatCode>
                <c:ptCount val="11"/>
                <c:pt idx="0">
                  <c:v>100.00000000000003</c:v>
                </c:pt>
                <c:pt idx="1">
                  <c:v>100.00000000000003</c:v>
                </c:pt>
                <c:pt idx="2">
                  <c:v>98.100407055630953</c:v>
                </c:pt>
                <c:pt idx="3">
                  <c:v>93.28358208955224</c:v>
                </c:pt>
                <c:pt idx="4">
                  <c:v>82.22523744911804</c:v>
                </c:pt>
                <c:pt idx="5">
                  <c:v>74.28765264586157</c:v>
                </c:pt>
                <c:pt idx="6">
                  <c:v>63.636363636363612</c:v>
                </c:pt>
                <c:pt idx="7">
                  <c:v>46.879240162822242</c:v>
                </c:pt>
                <c:pt idx="8">
                  <c:v>38.116572591587527</c:v>
                </c:pt>
                <c:pt idx="9">
                  <c:v>33.367705563093637</c:v>
                </c:pt>
                <c:pt idx="10">
                  <c:v>2.1339430122116694</c:v>
                </c:pt>
              </c:numCache>
            </c:numRef>
          </c:val>
          <c:smooth val="0"/>
        </c:ser>
        <c:ser>
          <c:idx val="9"/>
          <c:order val="9"/>
          <c:tx>
            <c:strRef>
              <c:f>Němčice!$A$77</c:f>
              <c:strCache>
                <c:ptCount val="1"/>
                <c:pt idx="0">
                  <c:v>10</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Němčice!$B$77:$L$77</c:f>
              <c:numCache>
                <c:formatCode>0.0</c:formatCode>
                <c:ptCount val="11"/>
                <c:pt idx="0">
                  <c:v>100.00000000000001</c:v>
                </c:pt>
                <c:pt idx="1">
                  <c:v>94.688524590163937</c:v>
                </c:pt>
                <c:pt idx="2">
                  <c:v>84.786885245901658</c:v>
                </c:pt>
                <c:pt idx="3">
                  <c:v>70.950819672131146</c:v>
                </c:pt>
                <c:pt idx="4">
                  <c:v>53.57377049180328</c:v>
                </c:pt>
                <c:pt idx="5">
                  <c:v>38.229508196721326</c:v>
                </c:pt>
                <c:pt idx="6">
                  <c:v>25.967213114754085</c:v>
                </c:pt>
                <c:pt idx="7">
                  <c:v>16.524590163934427</c:v>
                </c:pt>
                <c:pt idx="8">
                  <c:v>14.813964590163895</c:v>
                </c:pt>
                <c:pt idx="9">
                  <c:v>13.634769836065539</c:v>
                </c:pt>
                <c:pt idx="10">
                  <c:v>1.1560603278688493</c:v>
                </c:pt>
              </c:numCache>
            </c:numRef>
          </c:val>
          <c:smooth val="0"/>
        </c:ser>
        <c:ser>
          <c:idx val="10"/>
          <c:order val="10"/>
          <c:tx>
            <c:strRef>
              <c:f>Němčice!$A$78</c:f>
              <c:strCache>
                <c:ptCount val="1"/>
                <c:pt idx="0">
                  <c:v>11</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Němčice!$B$78:$L$78</c:f>
              <c:numCache>
                <c:formatCode>0.0</c:formatCode>
                <c:ptCount val="11"/>
                <c:pt idx="0">
                  <c:v>99.999999999999986</c:v>
                </c:pt>
                <c:pt idx="1">
                  <c:v>99.999999999999986</c:v>
                </c:pt>
                <c:pt idx="2">
                  <c:v>94.40279860069964</c:v>
                </c:pt>
                <c:pt idx="3">
                  <c:v>88.255872063967999</c:v>
                </c:pt>
                <c:pt idx="4">
                  <c:v>72.463768115942003</c:v>
                </c:pt>
                <c:pt idx="5">
                  <c:v>55.722138930534697</c:v>
                </c:pt>
                <c:pt idx="6">
                  <c:v>36.931534232883536</c:v>
                </c:pt>
                <c:pt idx="7">
                  <c:v>22.288855572213894</c:v>
                </c:pt>
                <c:pt idx="8">
                  <c:v>21.021511244377827</c:v>
                </c:pt>
                <c:pt idx="9">
                  <c:v>19.781359320339842</c:v>
                </c:pt>
                <c:pt idx="10">
                  <c:v>0.79704947526236924</c:v>
                </c:pt>
              </c:numCache>
            </c:numRef>
          </c:val>
          <c:smooth val="0"/>
        </c:ser>
        <c:ser>
          <c:idx val="11"/>
          <c:order val="11"/>
          <c:tx>
            <c:strRef>
              <c:f>Němčice!$A$79</c:f>
              <c:strCache>
                <c:ptCount val="1"/>
                <c:pt idx="0">
                  <c:v>12</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Němčice!$B$79:$L$79</c:f>
              <c:numCache>
                <c:formatCode>0.0</c:formatCode>
                <c:ptCount val="11"/>
                <c:pt idx="0">
                  <c:v>99.999999999999972</c:v>
                </c:pt>
                <c:pt idx="1">
                  <c:v>99.999999999999972</c:v>
                </c:pt>
                <c:pt idx="2">
                  <c:v>92.824601366742584</c:v>
                </c:pt>
                <c:pt idx="3">
                  <c:v>81.49202733485194</c:v>
                </c:pt>
                <c:pt idx="4">
                  <c:v>62.35763097949885</c:v>
                </c:pt>
                <c:pt idx="5">
                  <c:v>46.697038724373563</c:v>
                </c:pt>
                <c:pt idx="6">
                  <c:v>33.314350797266499</c:v>
                </c:pt>
                <c:pt idx="7">
                  <c:v>23.405466970387245</c:v>
                </c:pt>
                <c:pt idx="8">
                  <c:v>21.552222095671929</c:v>
                </c:pt>
                <c:pt idx="9">
                  <c:v>20.629110478359863</c:v>
                </c:pt>
                <c:pt idx="10">
                  <c:v>1.076183371298403</c:v>
                </c:pt>
              </c:numCache>
            </c:numRef>
          </c:val>
          <c:smooth val="0"/>
        </c:ser>
        <c:ser>
          <c:idx val="12"/>
          <c:order val="12"/>
          <c:tx>
            <c:strRef>
              <c:f>Němčice!$A$80</c:f>
              <c:strCache>
                <c:ptCount val="1"/>
                <c:pt idx="0">
                  <c:v>13</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Němčice!$B$80:$L$80</c:f>
              <c:numCache>
                <c:formatCode>0.0</c:formatCode>
                <c:ptCount val="11"/>
                <c:pt idx="0">
                  <c:v>100.0000000000001</c:v>
                </c:pt>
                <c:pt idx="1">
                  <c:v>96.039603960396107</c:v>
                </c:pt>
                <c:pt idx="2">
                  <c:v>87.218721872187274</c:v>
                </c:pt>
                <c:pt idx="3">
                  <c:v>79.387938793879457</c:v>
                </c:pt>
                <c:pt idx="4">
                  <c:v>65.346534653465397</c:v>
                </c:pt>
                <c:pt idx="5">
                  <c:v>56.615661566156618</c:v>
                </c:pt>
                <c:pt idx="6">
                  <c:v>44.914491449144919</c:v>
                </c:pt>
                <c:pt idx="7">
                  <c:v>32.763276327632767</c:v>
                </c:pt>
                <c:pt idx="8">
                  <c:v>24.50103330333032</c:v>
                </c:pt>
                <c:pt idx="9">
                  <c:v>23.344489648964881</c:v>
                </c:pt>
                <c:pt idx="10">
                  <c:v>3.6150999099909971</c:v>
                </c:pt>
              </c:numCache>
            </c:numRef>
          </c:val>
          <c:smooth val="0"/>
        </c:ser>
        <c:ser>
          <c:idx val="13"/>
          <c:order val="13"/>
          <c:tx>
            <c:strRef>
              <c:f>Němčice!$A$81</c:f>
              <c:strCache>
                <c:ptCount val="1"/>
                <c:pt idx="0">
                  <c:v>14</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Němčice!$B$81:$L$81</c:f>
              <c:numCache>
                <c:formatCode>0.0</c:formatCode>
                <c:ptCount val="11"/>
                <c:pt idx="0">
                  <c:v>100.00000000000001</c:v>
                </c:pt>
                <c:pt idx="1">
                  <c:v>94.789356984478928</c:v>
                </c:pt>
                <c:pt idx="2">
                  <c:v>80.820399113082033</c:v>
                </c:pt>
                <c:pt idx="3">
                  <c:v>62.638580931263846</c:v>
                </c:pt>
                <c:pt idx="4">
                  <c:v>41.796008869179573</c:v>
                </c:pt>
                <c:pt idx="5">
                  <c:v>30.931263858093086</c:v>
                </c:pt>
                <c:pt idx="6">
                  <c:v>22.671840354767156</c:v>
                </c:pt>
                <c:pt idx="7">
                  <c:v>16.962305986696229</c:v>
                </c:pt>
                <c:pt idx="8">
                  <c:v>10.738835920177392</c:v>
                </c:pt>
                <c:pt idx="9">
                  <c:v>9.9694257206208476</c:v>
                </c:pt>
                <c:pt idx="10">
                  <c:v>2.5765742793791593</c:v>
                </c:pt>
              </c:numCache>
            </c:numRef>
          </c:val>
          <c:smooth val="0"/>
        </c:ser>
        <c:ser>
          <c:idx val="14"/>
          <c:order val="14"/>
          <c:tx>
            <c:strRef>
              <c:f>Němčice!$A$82</c:f>
              <c:strCache>
                <c:ptCount val="1"/>
                <c:pt idx="0">
                  <c:v>16</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Němčice!$B$82:$L$82</c:f>
              <c:numCache>
                <c:formatCode>0.0</c:formatCode>
                <c:ptCount val="11"/>
                <c:pt idx="0">
                  <c:v>100.00000000000003</c:v>
                </c:pt>
                <c:pt idx="1">
                  <c:v>92.366720516962857</c:v>
                </c:pt>
                <c:pt idx="2">
                  <c:v>84.168012924071093</c:v>
                </c:pt>
                <c:pt idx="3">
                  <c:v>75.969305331179328</c:v>
                </c:pt>
                <c:pt idx="4">
                  <c:v>65.185783521809384</c:v>
                </c:pt>
                <c:pt idx="5">
                  <c:v>55.977382875605819</c:v>
                </c:pt>
                <c:pt idx="6">
                  <c:v>46.284329563812605</c:v>
                </c:pt>
                <c:pt idx="7">
                  <c:v>35.016155088852997</c:v>
                </c:pt>
                <c:pt idx="8">
                  <c:v>27.116510500807735</c:v>
                </c:pt>
                <c:pt idx="9">
                  <c:v>23.425107431340859</c:v>
                </c:pt>
                <c:pt idx="10">
                  <c:v>1.8474523424878826</c:v>
                </c:pt>
              </c:numCache>
            </c:numRef>
          </c:val>
          <c:smooth val="0"/>
        </c:ser>
        <c:ser>
          <c:idx val="15"/>
          <c:order val="15"/>
          <c:tx>
            <c:strRef>
              <c:f>Němčice!$A$83</c:f>
              <c:strCache>
                <c:ptCount val="1"/>
                <c:pt idx="0">
                  <c:v>18</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Němčice!$B$83:$L$83</c:f>
              <c:numCache>
                <c:formatCode>0.0</c:formatCode>
                <c:ptCount val="11"/>
                <c:pt idx="0">
                  <c:v>100</c:v>
                </c:pt>
                <c:pt idx="1">
                  <c:v>100</c:v>
                </c:pt>
                <c:pt idx="2">
                  <c:v>95.864661654135347</c:v>
                </c:pt>
                <c:pt idx="3">
                  <c:v>88.506981740064461</c:v>
                </c:pt>
                <c:pt idx="4">
                  <c:v>75.939849624060173</c:v>
                </c:pt>
                <c:pt idx="5">
                  <c:v>61.331901181525275</c:v>
                </c:pt>
                <c:pt idx="6">
                  <c:v>48.335123523093458</c:v>
                </c:pt>
                <c:pt idx="7">
                  <c:v>32.49194414607949</c:v>
                </c:pt>
                <c:pt idx="8">
                  <c:v>21.123662728249194</c:v>
                </c:pt>
                <c:pt idx="9">
                  <c:v>19.215735767991408</c:v>
                </c:pt>
                <c:pt idx="10">
                  <c:v>2.8241997851772283</c:v>
                </c:pt>
              </c:numCache>
            </c:numRef>
          </c:val>
          <c:smooth val="0"/>
        </c:ser>
        <c:ser>
          <c:idx val="16"/>
          <c:order val="16"/>
          <c:tx>
            <c:strRef>
              <c:f>Němčice!$A$84</c:f>
              <c:strCache>
                <c:ptCount val="1"/>
                <c:pt idx="0">
                  <c:v>19</c:v>
                </c:pt>
              </c:strCache>
            </c:strRef>
          </c:tx>
          <c:spPr>
            <a:ln w="12700">
              <a:solidFill>
                <a:schemeClr val="bg1">
                  <a:lumMod val="7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Němčice!$B$84:$L$84</c:f>
              <c:numCache>
                <c:formatCode>0.0</c:formatCode>
                <c:ptCount val="11"/>
                <c:pt idx="0">
                  <c:v>100.00000000000004</c:v>
                </c:pt>
                <c:pt idx="1">
                  <c:v>100.00000000000004</c:v>
                </c:pt>
                <c:pt idx="2">
                  <c:v>96.716750139120805</c:v>
                </c:pt>
                <c:pt idx="3">
                  <c:v>84.97495826377299</c:v>
                </c:pt>
                <c:pt idx="4">
                  <c:v>59.042849193099627</c:v>
                </c:pt>
                <c:pt idx="5">
                  <c:v>44.518642181413469</c:v>
                </c:pt>
                <c:pt idx="6">
                  <c:v>31.051752921535897</c:v>
                </c:pt>
                <c:pt idx="7">
                  <c:v>20.200333889816363</c:v>
                </c:pt>
                <c:pt idx="8">
                  <c:v>16.00755258764606</c:v>
                </c:pt>
                <c:pt idx="9">
                  <c:v>15.114697829716178</c:v>
                </c:pt>
                <c:pt idx="10">
                  <c:v>1.4471519198664424</c:v>
                </c:pt>
              </c:numCache>
            </c:numRef>
          </c:val>
          <c:smooth val="0"/>
        </c:ser>
        <c:ser>
          <c:idx val="17"/>
          <c:order val="17"/>
          <c:tx>
            <c:strRef>
              <c:f>Němčice!$A$85</c:f>
              <c:strCache>
                <c:ptCount val="1"/>
                <c:pt idx="0">
                  <c:v>P1</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Němčice!$B$85:$L$85</c:f>
              <c:numCache>
                <c:formatCode>0.0</c:formatCode>
                <c:ptCount val="11"/>
                <c:pt idx="0">
                  <c:v>99.999999999999744</c:v>
                </c:pt>
                <c:pt idx="1">
                  <c:v>99.999999999999744</c:v>
                </c:pt>
                <c:pt idx="2">
                  <c:v>99.999999999999744</c:v>
                </c:pt>
                <c:pt idx="3">
                  <c:v>99.999999999999744</c:v>
                </c:pt>
                <c:pt idx="4">
                  <c:v>69.379844961240138</c:v>
                </c:pt>
                <c:pt idx="5">
                  <c:v>52.325581395348749</c:v>
                </c:pt>
                <c:pt idx="6">
                  <c:v>39.534883720930097</c:v>
                </c:pt>
                <c:pt idx="7">
                  <c:v>27.519379844961236</c:v>
                </c:pt>
                <c:pt idx="8">
                  <c:v>27.043294573643497</c:v>
                </c:pt>
                <c:pt idx="9">
                  <c:v>26.745534883721014</c:v>
                </c:pt>
                <c:pt idx="10">
                  <c:v>2.2158604651162861</c:v>
                </c:pt>
              </c:numCache>
            </c:numRef>
          </c:val>
          <c:smooth val="0"/>
        </c:ser>
        <c:ser>
          <c:idx val="18"/>
          <c:order val="18"/>
          <c:tx>
            <c:strRef>
              <c:f>Němčice!$A$86</c:f>
              <c:strCache>
                <c:ptCount val="1"/>
                <c:pt idx="0">
                  <c:v>P2</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Němčice!$B$86:$L$86</c:f>
              <c:numCache>
                <c:formatCode>0.0</c:formatCode>
                <c:ptCount val="11"/>
                <c:pt idx="0">
                  <c:v>100</c:v>
                </c:pt>
                <c:pt idx="1">
                  <c:v>95.767195767195773</c:v>
                </c:pt>
                <c:pt idx="2">
                  <c:v>95.767195767195773</c:v>
                </c:pt>
                <c:pt idx="3">
                  <c:v>95.767195767195773</c:v>
                </c:pt>
                <c:pt idx="4">
                  <c:v>45.414462081128733</c:v>
                </c:pt>
                <c:pt idx="5">
                  <c:v>36.860670194003518</c:v>
                </c:pt>
                <c:pt idx="6">
                  <c:v>30.511463844797177</c:v>
                </c:pt>
                <c:pt idx="7">
                  <c:v>23.897707231040563</c:v>
                </c:pt>
                <c:pt idx="8">
                  <c:v>21.5992257495591</c:v>
                </c:pt>
                <c:pt idx="9">
                  <c:v>19.675460317460335</c:v>
                </c:pt>
                <c:pt idx="10">
                  <c:v>0.781932980599648</c:v>
                </c:pt>
              </c:numCache>
            </c:numRef>
          </c:val>
          <c:smooth val="0"/>
        </c:ser>
        <c:ser>
          <c:idx val="19"/>
          <c:order val="19"/>
          <c:tx>
            <c:strRef>
              <c:f>Němčice!$A$87</c:f>
              <c:strCache>
                <c:ptCount val="1"/>
                <c:pt idx="0">
                  <c:v>P3</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Němčice!$B$87:$L$87</c:f>
              <c:numCache>
                <c:formatCode>0.0</c:formatCode>
                <c:ptCount val="11"/>
                <c:pt idx="0">
                  <c:v>100.00000000000009</c:v>
                </c:pt>
                <c:pt idx="1">
                  <c:v>100.00000000000009</c:v>
                </c:pt>
                <c:pt idx="2">
                  <c:v>100.00000000000009</c:v>
                </c:pt>
                <c:pt idx="3">
                  <c:v>100.00000000000009</c:v>
                </c:pt>
                <c:pt idx="4">
                  <c:v>54.050464807436981</c:v>
                </c:pt>
                <c:pt idx="5">
                  <c:v>37.71580345285529</c:v>
                </c:pt>
                <c:pt idx="6">
                  <c:v>27.490039840637436</c:v>
                </c:pt>
                <c:pt idx="7">
                  <c:v>20.584329349269588</c:v>
                </c:pt>
                <c:pt idx="8">
                  <c:v>20.278034528552453</c:v>
                </c:pt>
                <c:pt idx="9">
                  <c:v>19.731314741035852</c:v>
                </c:pt>
                <c:pt idx="10">
                  <c:v>1.0086321381142098</c:v>
                </c:pt>
              </c:numCache>
            </c:numRef>
          </c:val>
          <c:smooth val="0"/>
        </c:ser>
        <c:ser>
          <c:idx val="20"/>
          <c:order val="20"/>
          <c:tx>
            <c:strRef>
              <c:f>Němčice!$A$88</c:f>
              <c:strCache>
                <c:ptCount val="1"/>
                <c:pt idx="0">
                  <c:v>P4</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Němčice!$B$88:$L$88</c:f>
              <c:numCache>
                <c:formatCode>0.0</c:formatCode>
                <c:ptCount val="11"/>
                <c:pt idx="0">
                  <c:v>100.00000000000003</c:v>
                </c:pt>
                <c:pt idx="1">
                  <c:v>100.00000000000003</c:v>
                </c:pt>
                <c:pt idx="2">
                  <c:v>100.00000000000003</c:v>
                </c:pt>
                <c:pt idx="3">
                  <c:v>100.00000000000003</c:v>
                </c:pt>
                <c:pt idx="4">
                  <c:v>50.082236842105303</c:v>
                </c:pt>
                <c:pt idx="5">
                  <c:v>33.799342105263186</c:v>
                </c:pt>
                <c:pt idx="6">
                  <c:v>23.190789473684212</c:v>
                </c:pt>
                <c:pt idx="7">
                  <c:v>15.378289473684211</c:v>
                </c:pt>
                <c:pt idx="8">
                  <c:v>15.1088618421053</c:v>
                </c:pt>
                <c:pt idx="9">
                  <c:v>14.586615131578982</c:v>
                </c:pt>
                <c:pt idx="10">
                  <c:v>0.59975328947368567</c:v>
                </c:pt>
              </c:numCache>
            </c:numRef>
          </c:val>
          <c:smooth val="0"/>
        </c:ser>
        <c:ser>
          <c:idx val="21"/>
          <c:order val="21"/>
          <c:tx>
            <c:strRef>
              <c:f>Němčice!$A$89</c:f>
              <c:strCache>
                <c:ptCount val="1"/>
                <c:pt idx="0">
                  <c:v>P5</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Němčice!$B$89:$L$89</c:f>
              <c:numCache>
                <c:formatCode>0.0</c:formatCode>
                <c:ptCount val="11"/>
                <c:pt idx="0">
                  <c:v>99.999999999999943</c:v>
                </c:pt>
                <c:pt idx="1">
                  <c:v>99.999999999999943</c:v>
                </c:pt>
                <c:pt idx="2">
                  <c:v>99.999999999999943</c:v>
                </c:pt>
                <c:pt idx="3">
                  <c:v>99.999999999999943</c:v>
                </c:pt>
                <c:pt idx="4">
                  <c:v>49.205020920502044</c:v>
                </c:pt>
                <c:pt idx="5">
                  <c:v>37.90794979079493</c:v>
                </c:pt>
                <c:pt idx="6">
                  <c:v>31.129707112970692</c:v>
                </c:pt>
                <c:pt idx="7">
                  <c:v>24.518828451882847</c:v>
                </c:pt>
                <c:pt idx="8">
                  <c:v>24.176055230125584</c:v>
                </c:pt>
                <c:pt idx="9">
                  <c:v>23.588584100418469</c:v>
                </c:pt>
                <c:pt idx="10">
                  <c:v>1.134731380753141</c:v>
                </c:pt>
              </c:numCache>
            </c:numRef>
          </c:val>
          <c:smooth val="0"/>
        </c:ser>
        <c:ser>
          <c:idx val="22"/>
          <c:order val="22"/>
          <c:tx>
            <c:strRef>
              <c:f>Němčice!$A$90</c:f>
              <c:strCache>
                <c:ptCount val="1"/>
                <c:pt idx="0">
                  <c:v>P6</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Němčice!$B$90:$L$90</c:f>
              <c:numCache>
                <c:formatCode>0.0</c:formatCode>
                <c:ptCount val="11"/>
                <c:pt idx="0">
                  <c:v>99.999999999999943</c:v>
                </c:pt>
                <c:pt idx="1">
                  <c:v>99.999999999999943</c:v>
                </c:pt>
                <c:pt idx="2">
                  <c:v>99.999999999999943</c:v>
                </c:pt>
                <c:pt idx="3">
                  <c:v>99.999999999999943</c:v>
                </c:pt>
                <c:pt idx="4">
                  <c:v>58.513189448441196</c:v>
                </c:pt>
                <c:pt idx="5">
                  <c:v>47.182254196642653</c:v>
                </c:pt>
                <c:pt idx="6">
                  <c:v>39.808153477218184</c:v>
                </c:pt>
                <c:pt idx="7">
                  <c:v>33.932853717026369</c:v>
                </c:pt>
                <c:pt idx="8">
                  <c:v>32.993592326139094</c:v>
                </c:pt>
                <c:pt idx="9">
                  <c:v>32.057724220623506</c:v>
                </c:pt>
                <c:pt idx="10">
                  <c:v>1.3545995203836936</c:v>
                </c:pt>
              </c:numCache>
            </c:numRef>
          </c:val>
          <c:smooth val="0"/>
        </c:ser>
        <c:ser>
          <c:idx val="23"/>
          <c:order val="23"/>
          <c:tx>
            <c:strRef>
              <c:f>Němčice!$A$91</c:f>
              <c:strCache>
                <c:ptCount val="1"/>
                <c:pt idx="0">
                  <c:v>P7</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Němčice!$B$91:$L$91</c:f>
              <c:numCache>
                <c:formatCode>0.0</c:formatCode>
                <c:ptCount val="11"/>
                <c:pt idx="0">
                  <c:v>100.00000000000001</c:v>
                </c:pt>
                <c:pt idx="1">
                  <c:v>100.00000000000001</c:v>
                </c:pt>
                <c:pt idx="2">
                  <c:v>100.00000000000001</c:v>
                </c:pt>
                <c:pt idx="3">
                  <c:v>100.00000000000001</c:v>
                </c:pt>
                <c:pt idx="4">
                  <c:v>59.491978609625662</c:v>
                </c:pt>
                <c:pt idx="5">
                  <c:v>47.727272727272705</c:v>
                </c:pt>
                <c:pt idx="6">
                  <c:v>38.703208556149711</c:v>
                </c:pt>
                <c:pt idx="7">
                  <c:v>31.149732620320862</c:v>
                </c:pt>
                <c:pt idx="8">
                  <c:v>29.772291443850289</c:v>
                </c:pt>
                <c:pt idx="9">
                  <c:v>28.333796791443874</c:v>
                </c:pt>
                <c:pt idx="10">
                  <c:v>1.2210695187165783</c:v>
                </c:pt>
              </c:numCache>
            </c:numRef>
          </c:val>
          <c:smooth val="0"/>
        </c:ser>
        <c:ser>
          <c:idx val="24"/>
          <c:order val="24"/>
          <c:tx>
            <c:strRef>
              <c:f>Němčice!$A$92</c:f>
              <c:strCache>
                <c:ptCount val="1"/>
                <c:pt idx="0">
                  <c:v>P8</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Němčice!$B$92:$L$92</c:f>
              <c:numCache>
                <c:formatCode>0.0</c:formatCode>
                <c:ptCount val="11"/>
                <c:pt idx="0">
                  <c:v>100.00000000000001</c:v>
                </c:pt>
                <c:pt idx="1">
                  <c:v>100.00000000000001</c:v>
                </c:pt>
                <c:pt idx="2">
                  <c:v>100.00000000000001</c:v>
                </c:pt>
                <c:pt idx="3">
                  <c:v>100.00000000000001</c:v>
                </c:pt>
                <c:pt idx="4">
                  <c:v>67.991913746630743</c:v>
                </c:pt>
                <c:pt idx="5">
                  <c:v>54.649595687331548</c:v>
                </c:pt>
                <c:pt idx="6">
                  <c:v>45.350404312668466</c:v>
                </c:pt>
                <c:pt idx="7">
                  <c:v>37.398921832884092</c:v>
                </c:pt>
                <c:pt idx="8">
                  <c:v>35.614245283018874</c:v>
                </c:pt>
                <c:pt idx="9">
                  <c:v>32.594656334231814</c:v>
                </c:pt>
                <c:pt idx="10">
                  <c:v>1.1047641509433963</c:v>
                </c:pt>
              </c:numCache>
            </c:numRef>
          </c:val>
          <c:smooth val="0"/>
        </c:ser>
        <c:ser>
          <c:idx val="25"/>
          <c:order val="25"/>
          <c:tx>
            <c:strRef>
              <c:f>Němčice!$A$93</c:f>
              <c:strCache>
                <c:ptCount val="1"/>
                <c:pt idx="0">
                  <c:v>P9</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Němčice!$B$93:$L$93</c:f>
              <c:numCache>
                <c:formatCode>0.0</c:formatCode>
                <c:ptCount val="11"/>
                <c:pt idx="0">
                  <c:v>99.999999999999972</c:v>
                </c:pt>
                <c:pt idx="1">
                  <c:v>99.999999999999972</c:v>
                </c:pt>
                <c:pt idx="2">
                  <c:v>99.999999999999972</c:v>
                </c:pt>
                <c:pt idx="3">
                  <c:v>99.999999999999972</c:v>
                </c:pt>
                <c:pt idx="4">
                  <c:v>60.17699115044244</c:v>
                </c:pt>
                <c:pt idx="5">
                  <c:v>47.029077117572612</c:v>
                </c:pt>
                <c:pt idx="6">
                  <c:v>38.685208596712982</c:v>
                </c:pt>
                <c:pt idx="7">
                  <c:v>31.60556257901391</c:v>
                </c:pt>
                <c:pt idx="8">
                  <c:v>29.890434049726089</c:v>
                </c:pt>
                <c:pt idx="9">
                  <c:v>28.214285714285715</c:v>
                </c:pt>
                <c:pt idx="10">
                  <c:v>1.6677201854193007</c:v>
                </c:pt>
              </c:numCache>
            </c:numRef>
          </c:val>
          <c:smooth val="0"/>
        </c:ser>
        <c:ser>
          <c:idx val="26"/>
          <c:order val="26"/>
          <c:tx>
            <c:strRef>
              <c:f>Němčice!$A$94</c:f>
              <c:strCache>
                <c:ptCount val="1"/>
                <c:pt idx="0">
                  <c:v>P10</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Němčice!$B$94:$L$94</c:f>
              <c:numCache>
                <c:formatCode>0.0</c:formatCode>
                <c:ptCount val="11"/>
                <c:pt idx="0">
                  <c:v>99.999999999999986</c:v>
                </c:pt>
                <c:pt idx="1">
                  <c:v>99.999999999999986</c:v>
                </c:pt>
                <c:pt idx="2">
                  <c:v>99.999999999999986</c:v>
                </c:pt>
                <c:pt idx="3">
                  <c:v>99.999999999999986</c:v>
                </c:pt>
                <c:pt idx="4">
                  <c:v>54.104477611940297</c:v>
                </c:pt>
                <c:pt idx="5">
                  <c:v>39.832089552238791</c:v>
                </c:pt>
                <c:pt idx="6">
                  <c:v>30.690298507462664</c:v>
                </c:pt>
                <c:pt idx="7">
                  <c:v>23.32089552238806</c:v>
                </c:pt>
                <c:pt idx="8">
                  <c:v>23.073694029850746</c:v>
                </c:pt>
                <c:pt idx="9">
                  <c:v>22.845615671641792</c:v>
                </c:pt>
                <c:pt idx="10">
                  <c:v>1.3106343283582089</c:v>
                </c:pt>
              </c:numCache>
            </c:numRef>
          </c:val>
          <c:smooth val="0"/>
        </c:ser>
        <c:ser>
          <c:idx val="27"/>
          <c:order val="27"/>
          <c:tx>
            <c:strRef>
              <c:f>Němčice!$A$95</c:f>
              <c:strCache>
                <c:ptCount val="1"/>
                <c:pt idx="0">
                  <c:v>P11</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Němčice!$B$95:$L$95</c:f>
              <c:numCache>
                <c:formatCode>0.0</c:formatCode>
                <c:ptCount val="11"/>
                <c:pt idx="0">
                  <c:v>100.00000000000003</c:v>
                </c:pt>
                <c:pt idx="1">
                  <c:v>100.00000000000003</c:v>
                </c:pt>
                <c:pt idx="2">
                  <c:v>100.00000000000003</c:v>
                </c:pt>
                <c:pt idx="3">
                  <c:v>100.00000000000003</c:v>
                </c:pt>
                <c:pt idx="4">
                  <c:v>50.055493895671503</c:v>
                </c:pt>
                <c:pt idx="5">
                  <c:v>30.52164261931194</c:v>
                </c:pt>
                <c:pt idx="6">
                  <c:v>20.310765815760281</c:v>
                </c:pt>
                <c:pt idx="7">
                  <c:v>13.873473917869035</c:v>
                </c:pt>
                <c:pt idx="8">
                  <c:v>13.662874583795782</c:v>
                </c:pt>
                <c:pt idx="9">
                  <c:v>13.515815760266372</c:v>
                </c:pt>
                <c:pt idx="10">
                  <c:v>0.9930632630410654</c:v>
                </c:pt>
              </c:numCache>
            </c:numRef>
          </c:val>
          <c:smooth val="0"/>
        </c:ser>
        <c:ser>
          <c:idx val="28"/>
          <c:order val="28"/>
          <c:tx>
            <c:strRef>
              <c:f>Němčice!$A$96</c:f>
              <c:strCache>
                <c:ptCount val="1"/>
                <c:pt idx="0">
                  <c:v>P12</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Němčice!$B$96:$L$96</c:f>
              <c:numCache>
                <c:formatCode>0.0</c:formatCode>
                <c:ptCount val="11"/>
                <c:pt idx="0">
                  <c:v>100.00000000000003</c:v>
                </c:pt>
                <c:pt idx="1">
                  <c:v>100.00000000000003</c:v>
                </c:pt>
                <c:pt idx="2">
                  <c:v>100.00000000000003</c:v>
                </c:pt>
                <c:pt idx="3">
                  <c:v>100.00000000000003</c:v>
                </c:pt>
                <c:pt idx="4">
                  <c:v>58.091286307053963</c:v>
                </c:pt>
                <c:pt idx="5">
                  <c:v>39.972337482710991</c:v>
                </c:pt>
                <c:pt idx="6">
                  <c:v>29.045643153526989</c:v>
                </c:pt>
                <c:pt idx="7">
                  <c:v>21.023513139695712</c:v>
                </c:pt>
                <c:pt idx="8">
                  <c:v>20.818323651452346</c:v>
                </c:pt>
                <c:pt idx="9">
                  <c:v>20.7039557399724</c:v>
                </c:pt>
                <c:pt idx="10">
                  <c:v>1.5027607192254544</c:v>
                </c:pt>
              </c:numCache>
            </c:numRef>
          </c:val>
          <c:smooth val="0"/>
        </c:ser>
        <c:ser>
          <c:idx val="29"/>
          <c:order val="29"/>
          <c:tx>
            <c:strRef>
              <c:f>Němčice!$A$97</c:f>
              <c:strCache>
                <c:ptCount val="1"/>
                <c:pt idx="0">
                  <c:v>P13</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Němčice!$B$97:$L$97</c:f>
              <c:numCache>
                <c:formatCode>0.0</c:formatCode>
                <c:ptCount val="11"/>
                <c:pt idx="0">
                  <c:v>99.999999999999943</c:v>
                </c:pt>
                <c:pt idx="1">
                  <c:v>99.178981937602572</c:v>
                </c:pt>
                <c:pt idx="2">
                  <c:v>99.178981937602572</c:v>
                </c:pt>
                <c:pt idx="3">
                  <c:v>99.178981937602572</c:v>
                </c:pt>
                <c:pt idx="4">
                  <c:v>57.553366174055775</c:v>
                </c:pt>
                <c:pt idx="5">
                  <c:v>45.64860426929387</c:v>
                </c:pt>
                <c:pt idx="6">
                  <c:v>37.766830870279115</c:v>
                </c:pt>
                <c:pt idx="7">
                  <c:v>30.295566502463053</c:v>
                </c:pt>
                <c:pt idx="8">
                  <c:v>29.633305418719285</c:v>
                </c:pt>
                <c:pt idx="9">
                  <c:v>28.923783251231605</c:v>
                </c:pt>
                <c:pt idx="10">
                  <c:v>0.51623645320197165</c:v>
                </c:pt>
              </c:numCache>
            </c:numRef>
          </c:val>
          <c:smooth val="0"/>
        </c:ser>
        <c:ser>
          <c:idx val="30"/>
          <c:order val="30"/>
          <c:tx>
            <c:strRef>
              <c:f>Němčice!$A$98</c:f>
              <c:strCache>
                <c:ptCount val="1"/>
                <c:pt idx="0">
                  <c:v>P14</c:v>
                </c:pt>
              </c:strCache>
            </c:strRef>
          </c:tx>
          <c:spPr>
            <a:ln w="12700">
              <a:solidFill>
                <a:schemeClr val="tx1">
                  <a:lumMod val="65000"/>
                  <a:lumOff val="35000"/>
                </a:schemeClr>
              </a:solidFill>
            </a:ln>
          </c:spPr>
          <c:marker>
            <c:symbol val="none"/>
          </c:marker>
          <c:cat>
            <c:strRef>
              <c:f>Němčice!$B$67:$L$67</c:f>
              <c:strCache>
                <c:ptCount val="11"/>
                <c:pt idx="0">
                  <c:v>&gt; 16 mm</c:v>
                </c:pt>
                <c:pt idx="1">
                  <c:v>8-16 mm</c:v>
                </c:pt>
                <c:pt idx="2">
                  <c:v>4-8 mm</c:v>
                </c:pt>
                <c:pt idx="3">
                  <c:v>2-4 mm</c:v>
                </c:pt>
                <c:pt idx="4">
                  <c:v>1-2 mm</c:v>
                </c:pt>
                <c:pt idx="5">
                  <c:v>0,5-1 mm</c:v>
                </c:pt>
                <c:pt idx="6">
                  <c:v>0,25-0,5 mm</c:v>
                </c:pt>
                <c:pt idx="7">
                  <c:v>0,1-0,25 mm</c:v>
                </c:pt>
                <c:pt idx="8">
                  <c:v>0,063-0,1 mm</c:v>
                </c:pt>
                <c:pt idx="9">
                  <c:v>0,002-0,063 mm</c:v>
                </c:pt>
                <c:pt idx="10">
                  <c:v>&lt;0,002 mm</c:v>
                </c:pt>
              </c:strCache>
            </c:strRef>
          </c:cat>
          <c:val>
            <c:numRef>
              <c:f>Němčice!$B$98:$L$98</c:f>
              <c:numCache>
                <c:formatCode>0.0</c:formatCode>
                <c:ptCount val="11"/>
                <c:pt idx="0">
                  <c:v>100.00000000000001</c:v>
                </c:pt>
                <c:pt idx="1">
                  <c:v>100.00000000000001</c:v>
                </c:pt>
                <c:pt idx="2">
                  <c:v>100.00000000000001</c:v>
                </c:pt>
                <c:pt idx="3">
                  <c:v>100.00000000000001</c:v>
                </c:pt>
                <c:pt idx="4">
                  <c:v>49.228130360205853</c:v>
                </c:pt>
                <c:pt idx="5">
                  <c:v>36.192109777015467</c:v>
                </c:pt>
                <c:pt idx="6">
                  <c:v>27.873070325900507</c:v>
                </c:pt>
                <c:pt idx="7">
                  <c:v>21.698113207547173</c:v>
                </c:pt>
                <c:pt idx="8">
                  <c:v>21.424716981132132</c:v>
                </c:pt>
                <c:pt idx="9">
                  <c:v>21.206000000000056</c:v>
                </c:pt>
                <c:pt idx="10">
                  <c:v>0.50252830188679387</c:v>
                </c:pt>
              </c:numCache>
            </c:numRef>
          </c:val>
          <c:smooth val="0"/>
        </c:ser>
        <c:dLbls>
          <c:showLegendKey val="0"/>
          <c:showVal val="0"/>
          <c:showCatName val="0"/>
          <c:showSerName val="0"/>
          <c:showPercent val="0"/>
          <c:showBubbleSize val="0"/>
        </c:dLbls>
        <c:marker val="1"/>
        <c:smooth val="0"/>
        <c:axId val="38893440"/>
        <c:axId val="38935552"/>
      </c:lineChart>
      <c:catAx>
        <c:axId val="38893440"/>
        <c:scaling>
          <c:orientation val="maxMin"/>
        </c:scaling>
        <c:delete val="0"/>
        <c:axPos val="b"/>
        <c:title>
          <c:tx>
            <c:rich>
              <a:bodyPr/>
              <a:lstStyle/>
              <a:p>
                <a:pPr>
                  <a:defRPr/>
                </a:pPr>
                <a:r>
                  <a:rPr lang="cs-CZ"/>
                  <a:t>Zrnitostní kategorie</a:t>
                </a:r>
              </a:p>
            </c:rich>
          </c:tx>
          <c:layout>
            <c:manualLayout>
              <c:xMode val="edge"/>
              <c:yMode val="edge"/>
              <c:x val="0.33477517587815364"/>
              <c:y val="0.92497669817416617"/>
            </c:manualLayout>
          </c:layout>
          <c:overlay val="0"/>
        </c:title>
        <c:majorTickMark val="out"/>
        <c:minorTickMark val="none"/>
        <c:tickLblPos val="nextTo"/>
        <c:crossAx val="38935552"/>
        <c:crosses val="autoZero"/>
        <c:auto val="1"/>
        <c:lblAlgn val="ctr"/>
        <c:lblOffset val="100"/>
        <c:noMultiLvlLbl val="0"/>
      </c:catAx>
      <c:valAx>
        <c:axId val="38935552"/>
        <c:scaling>
          <c:orientation val="minMax"/>
          <c:max val="100"/>
        </c:scaling>
        <c:delete val="0"/>
        <c:axPos val="l"/>
        <c:title>
          <c:tx>
            <c:rich>
              <a:bodyPr rot="-5400000" vert="horz"/>
              <a:lstStyle/>
              <a:p>
                <a:pPr>
                  <a:defRPr/>
                </a:pPr>
                <a:r>
                  <a:rPr lang="cs-CZ"/>
                  <a:t>Zastoupení (%)</a:t>
                </a:r>
              </a:p>
            </c:rich>
          </c:tx>
          <c:layout>
            <c:manualLayout>
              <c:xMode val="edge"/>
              <c:yMode val="edge"/>
              <c:x val="1.2819049792688957E-2"/>
              <c:y val="0.17571852538040589"/>
            </c:manualLayout>
          </c:layout>
          <c:overlay val="0"/>
        </c:title>
        <c:numFmt formatCode="0" sourceLinked="0"/>
        <c:majorTickMark val="out"/>
        <c:minorTickMark val="none"/>
        <c:tickLblPos val="nextTo"/>
        <c:crossAx val="38893440"/>
        <c:crosses val="max"/>
        <c:crossBetween val="between"/>
      </c:valAx>
      <c:spPr>
        <a:ln>
          <a:solidFill>
            <a:schemeClr val="bg1">
              <a:lumMod val="50000"/>
            </a:schemeClr>
          </a:solidFill>
        </a:ln>
      </c:spPr>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4D26-08FB-49D1-9F7C-50A0A927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1896</Words>
  <Characters>11187</Characters>
  <Application>Microsoft Office Word</Application>
  <DocSecurity>0</DocSecurity>
  <Lines>93</Lines>
  <Paragraphs>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HYDROCHÉMIA ,98</vt:lpstr>
      <vt:lpstr>HYDROCHÉMIA ,98</vt:lpstr>
    </vt:vector>
  </TitlesOfParts>
  <Company>VUVH</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HYDROCHÉMIA ,98</dc:title>
  <dc:creator>Ing. Pavel Hucko</dc:creator>
  <cp:lastModifiedBy>David Honek</cp:lastModifiedBy>
  <cp:revision>42</cp:revision>
  <cp:lastPrinted>2017-05-22T09:44:00Z</cp:lastPrinted>
  <dcterms:created xsi:type="dcterms:W3CDTF">2019-04-02T10:45:00Z</dcterms:created>
  <dcterms:modified xsi:type="dcterms:W3CDTF">2019-05-16T12:02:00Z</dcterms:modified>
</cp:coreProperties>
</file>