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89" w:rsidRPr="0056777E" w:rsidRDefault="007B0089" w:rsidP="007E6F01">
      <w:pPr>
        <w:jc w:val="center"/>
        <w:rPr>
          <w:b/>
          <w:bCs/>
          <w:sz w:val="28"/>
          <w:szCs w:val="28"/>
        </w:rPr>
      </w:pPr>
      <w:r w:rsidRPr="0056777E">
        <w:rPr>
          <w:b/>
          <w:bCs/>
          <w:sz w:val="28"/>
          <w:szCs w:val="28"/>
        </w:rPr>
        <w:t>Writing Skills for Academic Purposes</w:t>
      </w:r>
    </w:p>
    <w:p w:rsidR="007B0089" w:rsidRPr="0056777E" w:rsidRDefault="007B0089" w:rsidP="007E6F01">
      <w:pPr>
        <w:jc w:val="center"/>
        <w:rPr>
          <w:b/>
          <w:bCs/>
          <w:sz w:val="28"/>
          <w:szCs w:val="28"/>
        </w:rPr>
      </w:pPr>
      <w:r w:rsidRPr="0056777E">
        <w:rPr>
          <w:b/>
          <w:bCs/>
          <w:sz w:val="28"/>
          <w:szCs w:val="28"/>
        </w:rPr>
        <w:t>Course Outline</w:t>
      </w:r>
    </w:p>
    <w:p w:rsidR="007B0089" w:rsidRDefault="007B0089" w:rsidP="007E6F01">
      <w:pPr>
        <w:rPr>
          <w:b/>
          <w:bCs/>
          <w:sz w:val="24"/>
          <w:szCs w:val="24"/>
        </w:rPr>
      </w:pPr>
      <w:r>
        <w:rPr>
          <w:b/>
          <w:bCs/>
          <w:sz w:val="24"/>
          <w:szCs w:val="24"/>
        </w:rPr>
        <w:t>Dates: 12</w:t>
      </w:r>
      <w:r w:rsidRPr="007E6F01">
        <w:rPr>
          <w:b/>
          <w:bCs/>
          <w:sz w:val="24"/>
          <w:szCs w:val="24"/>
          <w:vertAlign w:val="superscript"/>
        </w:rPr>
        <w:t>th</w:t>
      </w:r>
      <w:r>
        <w:rPr>
          <w:b/>
          <w:bCs/>
          <w:sz w:val="24"/>
          <w:szCs w:val="24"/>
        </w:rPr>
        <w:t xml:space="preserve"> – 13</w:t>
      </w:r>
      <w:r w:rsidRPr="007E6F01">
        <w:rPr>
          <w:b/>
          <w:bCs/>
          <w:sz w:val="24"/>
          <w:szCs w:val="24"/>
          <w:vertAlign w:val="superscript"/>
        </w:rPr>
        <w:t>th</w:t>
      </w:r>
      <w:r>
        <w:rPr>
          <w:b/>
          <w:bCs/>
          <w:sz w:val="24"/>
          <w:szCs w:val="24"/>
        </w:rPr>
        <w:t xml:space="preserve"> September 2013 (Thursday &amp; Friday) </w:t>
      </w:r>
    </w:p>
    <w:p w:rsidR="007B0089" w:rsidRDefault="007B0089" w:rsidP="007E6F01">
      <w:pPr>
        <w:rPr>
          <w:b/>
          <w:bCs/>
          <w:sz w:val="24"/>
          <w:szCs w:val="24"/>
        </w:rPr>
      </w:pPr>
      <w:r>
        <w:rPr>
          <w:b/>
          <w:bCs/>
          <w:sz w:val="24"/>
          <w:szCs w:val="24"/>
        </w:rPr>
        <w:t xml:space="preserve">Basic information </w:t>
      </w:r>
    </w:p>
    <w:p w:rsidR="007B0089" w:rsidRDefault="007B0089" w:rsidP="007E6F01">
      <w:pPr>
        <w:rPr>
          <w:sz w:val="24"/>
          <w:szCs w:val="24"/>
        </w:rPr>
      </w:pPr>
      <w:r>
        <w:rPr>
          <w:sz w:val="24"/>
          <w:szCs w:val="24"/>
        </w:rPr>
        <w:t xml:space="preserve">Students need to be consciously aware of what is expected of them when writing for specific genres – something that educators often know subconsciously, but not consciously.  Teachers need, however, to be able to explicitly teach students these expectations.  This course, therefore, gives participants an opportunity to develop an understanding of ways to analyse the different genres that exist in the disciplines they teach, using corpus tools and different techniques.  The two-day course gives practical insight into how to use these tools/techniques outside the classroom, to develop materials, and inside the classroom, to make students consciously aware of how the genres they encounter behave or how they can write in them successfully.  </w:t>
      </w:r>
    </w:p>
    <w:p w:rsidR="007B0089" w:rsidRDefault="007B0089" w:rsidP="007E6F01">
      <w:pPr>
        <w:rPr>
          <w:b/>
          <w:bCs/>
          <w:sz w:val="24"/>
          <w:szCs w:val="24"/>
        </w:rPr>
      </w:pPr>
      <w:r>
        <w:rPr>
          <w:b/>
          <w:bCs/>
          <w:sz w:val="24"/>
          <w:szCs w:val="24"/>
        </w:rPr>
        <w:t>Course summary</w:t>
      </w:r>
    </w:p>
    <w:p w:rsidR="007B0089" w:rsidRDefault="007B0089" w:rsidP="007E6F01">
      <w:pPr>
        <w:rPr>
          <w:sz w:val="24"/>
          <w:szCs w:val="24"/>
        </w:rPr>
      </w:pPr>
      <w:r>
        <w:rPr>
          <w:sz w:val="24"/>
          <w:szCs w:val="24"/>
        </w:rPr>
        <w:t xml:space="preserve">The overall aims of the course are to help participants develop: </w:t>
      </w:r>
    </w:p>
    <w:p w:rsidR="007B0089" w:rsidRPr="0056777E" w:rsidRDefault="007B0089" w:rsidP="0056777E">
      <w:pPr>
        <w:pStyle w:val="ListParagraph"/>
        <w:numPr>
          <w:ilvl w:val="0"/>
          <w:numId w:val="6"/>
        </w:numPr>
        <w:rPr>
          <w:sz w:val="24"/>
          <w:szCs w:val="24"/>
        </w:rPr>
      </w:pPr>
      <w:r>
        <w:rPr>
          <w:sz w:val="24"/>
          <w:szCs w:val="24"/>
        </w:rPr>
        <w:t>a</w:t>
      </w:r>
      <w:r w:rsidRPr="0056777E">
        <w:rPr>
          <w:sz w:val="24"/>
          <w:szCs w:val="24"/>
        </w:rPr>
        <w:t xml:space="preserve">n appreciation of key issues in the teaching of </w:t>
      </w:r>
      <w:r>
        <w:rPr>
          <w:sz w:val="24"/>
          <w:szCs w:val="24"/>
        </w:rPr>
        <w:t xml:space="preserve">writing skills in an EAP environment </w:t>
      </w:r>
    </w:p>
    <w:p w:rsidR="007B0089" w:rsidRPr="0056777E" w:rsidRDefault="007B0089" w:rsidP="0056777E">
      <w:pPr>
        <w:pStyle w:val="ListParagraph"/>
        <w:numPr>
          <w:ilvl w:val="0"/>
          <w:numId w:val="6"/>
        </w:numPr>
        <w:rPr>
          <w:sz w:val="24"/>
          <w:szCs w:val="24"/>
        </w:rPr>
      </w:pPr>
      <w:r>
        <w:rPr>
          <w:sz w:val="24"/>
          <w:szCs w:val="24"/>
        </w:rPr>
        <w:t>a</w:t>
      </w:r>
      <w:r w:rsidRPr="0056777E">
        <w:rPr>
          <w:sz w:val="24"/>
          <w:szCs w:val="24"/>
        </w:rPr>
        <w:t xml:space="preserve"> theoretical framework which will make possible the principled development of English for Academic writing programmes across a wide range of teaching and learning settings. </w:t>
      </w:r>
    </w:p>
    <w:p w:rsidR="007B0089" w:rsidRDefault="007B0089" w:rsidP="0056777E">
      <w:pPr>
        <w:pStyle w:val="ListParagraph"/>
        <w:numPr>
          <w:ilvl w:val="0"/>
          <w:numId w:val="6"/>
        </w:numPr>
        <w:rPr>
          <w:sz w:val="24"/>
          <w:szCs w:val="24"/>
        </w:rPr>
      </w:pPr>
      <w:r>
        <w:rPr>
          <w:sz w:val="24"/>
          <w:szCs w:val="24"/>
        </w:rPr>
        <w:t>t</w:t>
      </w:r>
      <w:r w:rsidRPr="0056777E">
        <w:rPr>
          <w:sz w:val="24"/>
          <w:szCs w:val="24"/>
        </w:rPr>
        <w:t xml:space="preserve">he skills and tools needed to develop English for Academic Writing materials. </w:t>
      </w:r>
    </w:p>
    <w:p w:rsidR="007B0089" w:rsidRPr="0056777E" w:rsidRDefault="007B0089" w:rsidP="0056777E">
      <w:pPr>
        <w:rPr>
          <w:b/>
          <w:bCs/>
          <w:sz w:val="24"/>
          <w:szCs w:val="24"/>
        </w:rPr>
      </w:pPr>
      <w:r w:rsidRPr="0056777E">
        <w:rPr>
          <w:b/>
          <w:bCs/>
          <w:sz w:val="24"/>
          <w:szCs w:val="24"/>
        </w:rPr>
        <w:t>Content</w:t>
      </w:r>
    </w:p>
    <w:p w:rsidR="007B0089" w:rsidRDefault="007B0089" w:rsidP="0056777E">
      <w:pPr>
        <w:rPr>
          <w:sz w:val="24"/>
          <w:szCs w:val="24"/>
        </w:rPr>
      </w:pPr>
      <w:r>
        <w:rPr>
          <w:sz w:val="24"/>
          <w:szCs w:val="24"/>
        </w:rPr>
        <w:t xml:space="preserve">The course will cover the following areas: </w:t>
      </w:r>
    </w:p>
    <w:p w:rsidR="007B0089" w:rsidRDefault="007B0089" w:rsidP="0056777E">
      <w:pPr>
        <w:pStyle w:val="ListParagraph"/>
        <w:numPr>
          <w:ilvl w:val="0"/>
          <w:numId w:val="7"/>
        </w:numPr>
        <w:rPr>
          <w:sz w:val="24"/>
          <w:szCs w:val="24"/>
        </w:rPr>
      </w:pPr>
      <w:r>
        <w:rPr>
          <w:sz w:val="24"/>
          <w:szCs w:val="24"/>
        </w:rPr>
        <w:t>From IELTS to HE – bridging the gap</w:t>
      </w:r>
      <w:bookmarkStart w:id="0" w:name="_GoBack"/>
      <w:bookmarkEnd w:id="0"/>
    </w:p>
    <w:p w:rsidR="007B0089" w:rsidRDefault="007B0089" w:rsidP="0056777E">
      <w:pPr>
        <w:pStyle w:val="ListParagraph"/>
        <w:numPr>
          <w:ilvl w:val="0"/>
          <w:numId w:val="7"/>
        </w:numPr>
        <w:rPr>
          <w:sz w:val="24"/>
          <w:szCs w:val="24"/>
        </w:rPr>
      </w:pPr>
      <w:r>
        <w:rPr>
          <w:sz w:val="24"/>
          <w:szCs w:val="24"/>
        </w:rPr>
        <w:t xml:space="preserve">Current key issues in academic writing classrooms </w:t>
      </w:r>
    </w:p>
    <w:p w:rsidR="007B0089" w:rsidRDefault="007B0089" w:rsidP="0056777E">
      <w:pPr>
        <w:pStyle w:val="ListParagraph"/>
        <w:numPr>
          <w:ilvl w:val="0"/>
          <w:numId w:val="7"/>
        </w:numPr>
        <w:rPr>
          <w:sz w:val="24"/>
          <w:szCs w:val="24"/>
        </w:rPr>
      </w:pPr>
      <w:r>
        <w:rPr>
          <w:sz w:val="24"/>
          <w:szCs w:val="24"/>
        </w:rPr>
        <w:t>The value of genre in academic writing</w:t>
      </w:r>
    </w:p>
    <w:p w:rsidR="007B0089" w:rsidRDefault="007B0089" w:rsidP="0056777E">
      <w:pPr>
        <w:pStyle w:val="ListParagraph"/>
        <w:numPr>
          <w:ilvl w:val="0"/>
          <w:numId w:val="7"/>
        </w:numPr>
        <w:rPr>
          <w:sz w:val="24"/>
          <w:szCs w:val="24"/>
        </w:rPr>
      </w:pPr>
      <w:r>
        <w:rPr>
          <w:sz w:val="24"/>
          <w:szCs w:val="24"/>
        </w:rPr>
        <w:t xml:space="preserve">An introduction to genre analysis </w:t>
      </w:r>
    </w:p>
    <w:p w:rsidR="007B0089" w:rsidRDefault="007B0089" w:rsidP="0056777E">
      <w:pPr>
        <w:pStyle w:val="ListParagraph"/>
        <w:numPr>
          <w:ilvl w:val="0"/>
          <w:numId w:val="7"/>
        </w:numPr>
        <w:rPr>
          <w:sz w:val="24"/>
          <w:szCs w:val="24"/>
        </w:rPr>
      </w:pPr>
      <w:r>
        <w:rPr>
          <w:sz w:val="24"/>
          <w:szCs w:val="24"/>
        </w:rPr>
        <w:t xml:space="preserve">An awareness of and an ability to use Corpus analysis tools – An introduction to AntConc.  </w:t>
      </w:r>
    </w:p>
    <w:p w:rsidR="007B0089" w:rsidRDefault="007B0089" w:rsidP="0056777E">
      <w:pPr>
        <w:pStyle w:val="ListParagraph"/>
        <w:numPr>
          <w:ilvl w:val="0"/>
          <w:numId w:val="7"/>
        </w:numPr>
        <w:rPr>
          <w:sz w:val="24"/>
          <w:szCs w:val="24"/>
        </w:rPr>
      </w:pPr>
      <w:r>
        <w:rPr>
          <w:sz w:val="24"/>
          <w:szCs w:val="24"/>
        </w:rPr>
        <w:t xml:space="preserve">Academic vs. discipline-specific vocabulary – creating a discipline-specific wordlist </w:t>
      </w:r>
    </w:p>
    <w:p w:rsidR="007B0089" w:rsidRDefault="007B0089" w:rsidP="005F107F">
      <w:pPr>
        <w:pStyle w:val="ListParagraph"/>
        <w:numPr>
          <w:ilvl w:val="0"/>
          <w:numId w:val="7"/>
        </w:numPr>
        <w:rPr>
          <w:sz w:val="24"/>
          <w:szCs w:val="24"/>
        </w:rPr>
      </w:pPr>
      <w:r>
        <w:rPr>
          <w:sz w:val="24"/>
          <w:szCs w:val="24"/>
        </w:rPr>
        <w:t xml:space="preserve">Practical application of genre analysis in the classroom </w:t>
      </w:r>
    </w:p>
    <w:p w:rsidR="007B0089" w:rsidRPr="007307C9" w:rsidRDefault="007B0089" w:rsidP="007307C9">
      <w:pPr>
        <w:pStyle w:val="ListParagraph"/>
        <w:numPr>
          <w:ilvl w:val="0"/>
          <w:numId w:val="7"/>
        </w:numPr>
        <w:rPr>
          <w:sz w:val="24"/>
          <w:szCs w:val="24"/>
        </w:rPr>
      </w:pPr>
      <w:r>
        <w:t xml:space="preserve">An awareness of the strengths and weaknesses in current academic writing materials.  </w:t>
      </w:r>
    </w:p>
    <w:sectPr w:rsidR="007B0089" w:rsidRPr="007307C9" w:rsidSect="007307C9">
      <w:headerReference w:type="default" r:id="rId7"/>
      <w:footerReference w:type="default" r:id="rId8"/>
      <w:pgSz w:w="11906" w:h="16838"/>
      <w:pgMar w:top="899" w:right="144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89" w:rsidRDefault="007B0089">
      <w:r>
        <w:separator/>
      </w:r>
    </w:p>
  </w:endnote>
  <w:endnote w:type="continuationSeparator" w:id="0">
    <w:p w:rsidR="007B0089" w:rsidRDefault="007B0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89" w:rsidRDefault="007B0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89" w:rsidRDefault="007B0089">
      <w:r>
        <w:separator/>
      </w:r>
    </w:p>
  </w:footnote>
  <w:footnote w:type="continuationSeparator" w:id="0">
    <w:p w:rsidR="007B0089" w:rsidRDefault="007B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89" w:rsidRDefault="007B0089">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pt;margin-top:726.05pt;width:124.5pt;height:75.75pt;z-index:-251658240">
          <v:imagedata r:id="rId1" o:title=""/>
        </v:shape>
      </w:pict>
    </w:r>
    <w:r>
      <w:rPr>
        <w:noProof/>
        <w:lang w:val="cs-CZ" w:eastAsia="cs-CZ"/>
      </w:rPr>
      <w:pict>
        <v:shape id="_x0000_s2050" type="#_x0000_t75" style="position:absolute;margin-left:-63pt;margin-top:-26.4pt;width:306pt;height:58.45pt;z-index:-251659264">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CACB3C"/>
    <w:lvl w:ilvl="0">
      <w:start w:val="1"/>
      <w:numFmt w:val="bullet"/>
      <w:lvlText w:val=""/>
      <w:lvlJc w:val="left"/>
      <w:pPr>
        <w:tabs>
          <w:tab w:val="num" w:pos="360"/>
        </w:tabs>
        <w:ind w:left="360" w:hanging="360"/>
      </w:pPr>
      <w:rPr>
        <w:rFonts w:ascii="Symbol" w:hAnsi="Symbol" w:cs="Symbol" w:hint="default"/>
      </w:rPr>
    </w:lvl>
  </w:abstractNum>
  <w:abstractNum w:abstractNumId="1">
    <w:nsid w:val="26BE10FA"/>
    <w:multiLevelType w:val="hybridMultilevel"/>
    <w:tmpl w:val="0108D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2F55661"/>
    <w:multiLevelType w:val="hybridMultilevel"/>
    <w:tmpl w:val="F9783D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F01"/>
    <w:rsid w:val="005463EA"/>
    <w:rsid w:val="0056777E"/>
    <w:rsid w:val="005F107F"/>
    <w:rsid w:val="00640D66"/>
    <w:rsid w:val="007307C9"/>
    <w:rsid w:val="007B0089"/>
    <w:rsid w:val="007E6F01"/>
    <w:rsid w:val="009D641F"/>
    <w:rsid w:val="009E6487"/>
    <w:rsid w:val="00A24464"/>
    <w:rsid w:val="00AB00DD"/>
    <w:rsid w:val="00B56044"/>
    <w:rsid w:val="00C93A1D"/>
    <w:rsid w:val="00DB4EC4"/>
    <w:rsid w:val="00DB5FD7"/>
    <w:rsid w:val="00DB6DFE"/>
    <w:rsid w:val="00EE0F68"/>
    <w:rsid w:val="00F60851"/>
    <w:rsid w:val="00F662E7"/>
    <w:rsid w:val="00FB331D"/>
    <w:rsid w:val="00FC5DD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68"/>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56777E"/>
    <w:pPr>
      <w:numPr>
        <w:numId w:val="2"/>
      </w:numPr>
      <w:spacing w:after="120" w:line="240" w:lineRule="auto"/>
    </w:pPr>
    <w:rPr>
      <w:rFonts w:eastAsia="Times New Roman"/>
    </w:rPr>
  </w:style>
  <w:style w:type="paragraph" w:styleId="ListParagraph">
    <w:name w:val="List Paragraph"/>
    <w:basedOn w:val="Normal"/>
    <w:uiPriority w:val="99"/>
    <w:qFormat/>
    <w:rsid w:val="0056777E"/>
    <w:pPr>
      <w:ind w:left="720"/>
    </w:pPr>
  </w:style>
  <w:style w:type="paragraph" w:styleId="Header">
    <w:name w:val="header"/>
    <w:basedOn w:val="Normal"/>
    <w:link w:val="HeaderChar"/>
    <w:uiPriority w:val="99"/>
    <w:rsid w:val="00640D66"/>
    <w:pPr>
      <w:tabs>
        <w:tab w:val="center" w:pos="4536"/>
        <w:tab w:val="right" w:pos="9072"/>
      </w:tabs>
    </w:pPr>
  </w:style>
  <w:style w:type="character" w:customStyle="1" w:styleId="HeaderChar">
    <w:name w:val="Header Char"/>
    <w:basedOn w:val="DefaultParagraphFont"/>
    <w:link w:val="Header"/>
    <w:uiPriority w:val="99"/>
    <w:semiHidden/>
    <w:rsid w:val="00546F22"/>
    <w:rPr>
      <w:rFonts w:cs="Calibri"/>
      <w:lang w:val="en-GB" w:eastAsia="en-US"/>
    </w:rPr>
  </w:style>
  <w:style w:type="paragraph" w:styleId="Footer">
    <w:name w:val="footer"/>
    <w:basedOn w:val="Normal"/>
    <w:link w:val="FooterChar"/>
    <w:uiPriority w:val="99"/>
    <w:rsid w:val="00640D66"/>
    <w:pPr>
      <w:tabs>
        <w:tab w:val="center" w:pos="4536"/>
        <w:tab w:val="right" w:pos="9072"/>
      </w:tabs>
    </w:pPr>
  </w:style>
  <w:style w:type="character" w:customStyle="1" w:styleId="FooterChar">
    <w:name w:val="Footer Char"/>
    <w:basedOn w:val="DefaultParagraphFont"/>
    <w:link w:val="Footer"/>
    <w:uiPriority w:val="99"/>
    <w:semiHidden/>
    <w:rsid w:val="00546F22"/>
    <w:rPr>
      <w:rFonts w:cs="Calibr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964</TotalTime>
  <Pages>1</Pages>
  <Words>265</Words>
  <Characters>1568</Characters>
  <Application>Microsoft Office Outlook</Application>
  <DocSecurity>0</DocSecurity>
  <Lines>0</Lines>
  <Paragraphs>0</Paragraphs>
  <ScaleCrop>false</ScaleCrop>
  <Company>CJV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Mansfield</dc:creator>
  <cp:keywords/>
  <dc:description/>
  <cp:lastModifiedBy>Štefan</cp:lastModifiedBy>
  <cp:revision>10</cp:revision>
  <cp:lastPrinted>2013-09-01T17:13:00Z</cp:lastPrinted>
  <dcterms:created xsi:type="dcterms:W3CDTF">2013-05-17T07:55:00Z</dcterms:created>
  <dcterms:modified xsi:type="dcterms:W3CDTF">2013-09-09T08:16:00Z</dcterms:modified>
</cp:coreProperties>
</file>