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E12A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756BCDA3" w14:textId="77777777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3BCEE0F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59B6D" w14:textId="77777777" w:rsidR="008F1136" w:rsidRPr="00976E20" w:rsidRDefault="00976E20" w:rsidP="005E2A11">
      <w:pPr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 w:rsidR="0002746F">
        <w:rPr>
          <w:rFonts w:ascii="Arial" w:eastAsia="Times New Roman" w:hAnsi="Arial" w:cs="Arial"/>
          <w:sz w:val="38"/>
          <w:szCs w:val="38"/>
        </w:rPr>
        <w:t>OBOROVÉ</w:t>
      </w:r>
      <w:r w:rsidR="0002746F" w:rsidRPr="00976E20">
        <w:rPr>
          <w:rFonts w:ascii="Arial" w:eastAsia="Times New Roman" w:hAnsi="Arial" w:cs="Arial"/>
          <w:sz w:val="38"/>
          <w:szCs w:val="38"/>
        </w:rPr>
        <w:t xml:space="preserve"> </w:t>
      </w:r>
      <w:r w:rsidRPr="00976E20">
        <w:rPr>
          <w:rFonts w:ascii="Arial" w:eastAsia="Times New Roman" w:hAnsi="Arial" w:cs="Arial"/>
          <w:sz w:val="38"/>
          <w:szCs w:val="38"/>
        </w:rPr>
        <w:t>RADY</w:t>
      </w:r>
      <w:r w:rsidR="005E2A11">
        <w:rPr>
          <w:rFonts w:ascii="Arial" w:eastAsia="Times New Roman" w:hAnsi="Arial" w:cs="Arial"/>
          <w:sz w:val="38"/>
          <w:szCs w:val="38"/>
        </w:rPr>
        <w:t xml:space="preserve"> DSP HOSPODÁŘSKÁ POLITIKA</w:t>
      </w:r>
    </w:p>
    <w:p w14:paraId="6C28869A" w14:textId="77777777" w:rsidR="00DB638F" w:rsidRDefault="00DB638F" w:rsidP="005E2A11">
      <w:pPr>
        <w:jc w:val="center"/>
      </w:pPr>
    </w:p>
    <w:p w14:paraId="69C0B243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208398F9" w14:textId="77777777" w:rsidR="001B27B4" w:rsidRDefault="001B27B4" w:rsidP="00DB638F"/>
    <w:p w14:paraId="739039C2" w14:textId="77777777" w:rsidR="00DB638F" w:rsidRPr="00A050A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>
        <w:rPr>
          <w:rFonts w:ascii="Times New Roman" w:hAnsi="Times New Roman" w:cs="Times New Roman"/>
        </w:rPr>
        <w:t xml:space="preserve">programu: </w:t>
      </w:r>
      <w:r w:rsidR="005030A2">
        <w:rPr>
          <w:rFonts w:ascii="Times New Roman" w:hAnsi="Times New Roman" w:cs="Times New Roman"/>
        </w:rPr>
        <w:t>Hospodářská politika</w:t>
      </w:r>
    </w:p>
    <w:p w14:paraId="7F04B53E" w14:textId="77777777" w:rsidR="008F1136" w:rsidRPr="00A050AF" w:rsidRDefault="008F1136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</w:t>
      </w:r>
      <w:r w:rsidR="005E2A11">
        <w:rPr>
          <w:rFonts w:ascii="Times New Roman" w:hAnsi="Times New Roman" w:cs="Times New Roman"/>
        </w:rPr>
        <w:t>Ekonomicko-správní fakulta MU</w:t>
      </w:r>
    </w:p>
    <w:p w14:paraId="72AA0FC5" w14:textId="77777777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3D3614">
        <w:rPr>
          <w:rFonts w:ascii="Times New Roman" w:hAnsi="Times New Roman" w:cs="Times New Roman"/>
        </w:rPr>
        <w:t>Doktorský</w:t>
      </w:r>
      <w:r w:rsidR="00951C2B">
        <w:rPr>
          <w:rFonts w:ascii="Times New Roman" w:hAnsi="Times New Roman" w:cs="Times New Roman"/>
        </w:rPr>
        <w:t xml:space="preserve"> </w:t>
      </w:r>
    </w:p>
    <w:p w14:paraId="012BE956" w14:textId="77777777" w:rsidR="00CC73CB" w:rsidRPr="00703D4B" w:rsidRDefault="00CC73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C73CB">
        <w:rPr>
          <w:rFonts w:ascii="Times New Roman" w:hAnsi="Times New Roman" w:cs="Times New Roman"/>
        </w:rPr>
        <w:t>G</w:t>
      </w:r>
      <w:r w:rsidR="008F1136" w:rsidRPr="00CC73CB">
        <w:rPr>
          <w:rFonts w:ascii="Times New Roman" w:hAnsi="Times New Roman" w:cs="Times New Roman"/>
        </w:rPr>
        <w:t>arant</w:t>
      </w:r>
      <w:r w:rsidR="0045463C">
        <w:rPr>
          <w:rFonts w:ascii="Times New Roman" w:hAnsi="Times New Roman" w:cs="Times New Roman"/>
        </w:rPr>
        <w:t xml:space="preserve"> programu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5030A2" w:rsidRPr="00703D4B">
        <w:rPr>
          <w:rFonts w:ascii="Times New Roman" w:hAnsi="Times New Roman" w:cs="Times New Roman"/>
        </w:rPr>
        <w:t>prof. Ing. Antonín Slaný, CSc.</w:t>
      </w:r>
    </w:p>
    <w:p w14:paraId="0CA349F5" w14:textId="77777777" w:rsidR="00554D46" w:rsidRDefault="00554D46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F58FAF1" w14:textId="77777777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Datum zasedání </w:t>
      </w:r>
      <w:r w:rsidR="0002746F">
        <w:rPr>
          <w:rFonts w:ascii="Times New Roman" w:hAnsi="Times New Roman" w:cs="Times New Roman"/>
          <w:b/>
        </w:rPr>
        <w:t xml:space="preserve">oborové </w:t>
      </w:r>
      <w:r>
        <w:rPr>
          <w:rFonts w:ascii="Times New Roman" w:hAnsi="Times New Roman" w:cs="Times New Roman"/>
          <w:b/>
        </w:rPr>
        <w:t>rady</w:t>
      </w:r>
      <w:r w:rsidR="008F1136" w:rsidRPr="00A050AF">
        <w:rPr>
          <w:rFonts w:ascii="Times New Roman" w:hAnsi="Times New Roman" w:cs="Times New Roman"/>
          <w:b/>
        </w:rPr>
        <w:t>:</w:t>
      </w:r>
      <w:r w:rsidR="005030A2">
        <w:rPr>
          <w:rFonts w:ascii="Times New Roman" w:hAnsi="Times New Roman" w:cs="Times New Roman"/>
          <w:b/>
        </w:rPr>
        <w:t xml:space="preserve"> </w:t>
      </w:r>
      <w:r w:rsidR="0070073D">
        <w:rPr>
          <w:rFonts w:ascii="Times New Roman" w:hAnsi="Times New Roman" w:cs="Times New Roman"/>
          <w:b/>
        </w:rPr>
        <w:t>3. března 2021</w:t>
      </w:r>
      <w:r w:rsidR="0062681E">
        <w:rPr>
          <w:rFonts w:ascii="Times New Roman" w:hAnsi="Times New Roman" w:cs="Times New Roman"/>
          <w:b/>
        </w:rPr>
        <w:t xml:space="preserve"> </w:t>
      </w:r>
      <w:r w:rsidR="00703D4B">
        <w:rPr>
          <w:rFonts w:ascii="Times New Roman" w:hAnsi="Times New Roman" w:cs="Times New Roman"/>
          <w:b/>
        </w:rPr>
        <w:t xml:space="preserve">– vzhledem k současné epidemiologické situaci proběhlo </w:t>
      </w:r>
      <w:r w:rsidR="0062681E">
        <w:rPr>
          <w:rFonts w:ascii="Times New Roman" w:hAnsi="Times New Roman" w:cs="Times New Roman"/>
          <w:b/>
        </w:rPr>
        <w:t xml:space="preserve">prostřednictvím aplikace MS </w:t>
      </w:r>
      <w:proofErr w:type="spellStart"/>
      <w:r w:rsidR="0062681E">
        <w:rPr>
          <w:rFonts w:ascii="Times New Roman" w:hAnsi="Times New Roman" w:cs="Times New Roman"/>
          <w:b/>
        </w:rPr>
        <w:t>Teams</w:t>
      </w:r>
      <w:proofErr w:type="spellEnd"/>
    </w:p>
    <w:p w14:paraId="439FEB12" w14:textId="77777777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C116E8" w14:paraId="3C3BBE0D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909E8FA" w14:textId="77777777" w:rsidR="00554D46" w:rsidRPr="00C116E8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116E8">
              <w:rPr>
                <w:rFonts w:ascii="Times New Roman" w:hAnsi="Times New Roman" w:cs="Times New Roman"/>
                <w:b/>
                <w:sz w:val="22"/>
                <w:szCs w:val="22"/>
              </w:rPr>
              <w:t>Účast</w:t>
            </w:r>
          </w:p>
        </w:tc>
      </w:tr>
      <w:tr w:rsidR="00554D46" w:rsidRPr="00C116E8" w14:paraId="3FA69415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5AF6BC88" w14:textId="77777777" w:rsidR="00554D46" w:rsidRPr="00C116E8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16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6AB9602" w14:textId="77777777" w:rsidR="00554D46" w:rsidRPr="00C116E8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16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C116E8" w14:paraId="5EEDCDE6" w14:textId="77777777" w:rsidTr="001145C1">
        <w:trPr>
          <w:trHeight w:val="378"/>
        </w:trPr>
        <w:tc>
          <w:tcPr>
            <w:tcW w:w="4418" w:type="dxa"/>
          </w:tcPr>
          <w:p w14:paraId="748BBCCC" w14:textId="77777777" w:rsidR="002838BC" w:rsidRPr="0054624F" w:rsidRDefault="0062681E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prof. Ing. Antonín Slaný, CSc.</w:t>
            </w:r>
          </w:p>
        </w:tc>
        <w:tc>
          <w:tcPr>
            <w:tcW w:w="4418" w:type="dxa"/>
          </w:tcPr>
          <w:p w14:paraId="2FD6CFC7" w14:textId="77777777" w:rsidR="002838BC" w:rsidRPr="0054624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C116E8" w14:paraId="119B18A2" w14:textId="77777777" w:rsidTr="001145C1">
        <w:trPr>
          <w:trHeight w:val="356"/>
        </w:trPr>
        <w:tc>
          <w:tcPr>
            <w:tcW w:w="4418" w:type="dxa"/>
          </w:tcPr>
          <w:p w14:paraId="6400CAC4" w14:textId="77777777" w:rsidR="002838BC" w:rsidRPr="0054624F" w:rsidRDefault="0062681E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doc. Ing. Martin Kvizda, Ph.D.</w:t>
            </w:r>
          </w:p>
        </w:tc>
        <w:tc>
          <w:tcPr>
            <w:tcW w:w="4418" w:type="dxa"/>
          </w:tcPr>
          <w:p w14:paraId="0D6FB5B8" w14:textId="77777777" w:rsidR="002838BC" w:rsidRPr="0054624F" w:rsidRDefault="0062681E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Interní člen oborové rady</w:t>
            </w:r>
          </w:p>
        </w:tc>
      </w:tr>
      <w:tr w:rsidR="002838BC" w:rsidRPr="00C116E8" w14:paraId="265ECF0B" w14:textId="77777777" w:rsidTr="001145C1">
        <w:trPr>
          <w:trHeight w:val="356"/>
        </w:trPr>
        <w:tc>
          <w:tcPr>
            <w:tcW w:w="4418" w:type="dxa"/>
          </w:tcPr>
          <w:p w14:paraId="060CA897" w14:textId="77777777" w:rsidR="002838BC" w:rsidRPr="0054624F" w:rsidRDefault="0062681E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doc. Ing. Libor Žídek, Ph.D.</w:t>
            </w:r>
          </w:p>
        </w:tc>
        <w:tc>
          <w:tcPr>
            <w:tcW w:w="4418" w:type="dxa"/>
          </w:tcPr>
          <w:p w14:paraId="2EAC6300" w14:textId="77777777" w:rsidR="002838BC" w:rsidRPr="0054624F" w:rsidRDefault="0062681E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Interní člen oborové rady</w:t>
            </w:r>
          </w:p>
        </w:tc>
      </w:tr>
      <w:tr w:rsidR="002838BC" w:rsidRPr="00C116E8" w14:paraId="0F3CC2F0" w14:textId="77777777" w:rsidTr="001145C1">
        <w:trPr>
          <w:trHeight w:val="356"/>
        </w:trPr>
        <w:tc>
          <w:tcPr>
            <w:tcW w:w="4418" w:type="dxa"/>
          </w:tcPr>
          <w:p w14:paraId="1E399CE2" w14:textId="77777777" w:rsidR="002838BC" w:rsidRPr="0054624F" w:rsidRDefault="0062681E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prof. Ing. Jakub Fischer, Ph.D.</w:t>
            </w:r>
          </w:p>
        </w:tc>
        <w:tc>
          <w:tcPr>
            <w:tcW w:w="4418" w:type="dxa"/>
          </w:tcPr>
          <w:p w14:paraId="2344534F" w14:textId="77777777" w:rsidR="002838BC" w:rsidRPr="0054624F" w:rsidRDefault="0062681E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Externí člen oborové rady</w:t>
            </w:r>
          </w:p>
        </w:tc>
      </w:tr>
      <w:tr w:rsidR="0062681E" w:rsidRPr="00C116E8" w14:paraId="3E851989" w14:textId="77777777" w:rsidTr="001145C1">
        <w:trPr>
          <w:trHeight w:val="356"/>
        </w:trPr>
        <w:tc>
          <w:tcPr>
            <w:tcW w:w="4418" w:type="dxa"/>
          </w:tcPr>
          <w:p w14:paraId="290F1E5F" w14:textId="77777777" w:rsidR="0062681E" w:rsidRPr="0054624F" w:rsidRDefault="0062681E" w:rsidP="0062681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prof. Ing. Vojtěch Krebs, CSc.</w:t>
            </w:r>
          </w:p>
        </w:tc>
        <w:tc>
          <w:tcPr>
            <w:tcW w:w="4418" w:type="dxa"/>
          </w:tcPr>
          <w:p w14:paraId="440CEA4B" w14:textId="77777777" w:rsidR="0062681E" w:rsidRPr="0054624F" w:rsidRDefault="0062681E" w:rsidP="0062681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Externí člen oborové rady</w:t>
            </w:r>
          </w:p>
        </w:tc>
      </w:tr>
      <w:tr w:rsidR="0062681E" w:rsidRPr="00C116E8" w14:paraId="534BCA3F" w14:textId="77777777" w:rsidTr="001145C1">
        <w:trPr>
          <w:trHeight w:val="356"/>
        </w:trPr>
        <w:tc>
          <w:tcPr>
            <w:tcW w:w="4418" w:type="dxa"/>
          </w:tcPr>
          <w:p w14:paraId="133171E4" w14:textId="77777777" w:rsidR="0062681E" w:rsidRPr="0054624F" w:rsidRDefault="0062681E" w:rsidP="0062681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doc. Ing. Zuzana Kučerová, Ph.D.</w:t>
            </w:r>
          </w:p>
        </w:tc>
        <w:tc>
          <w:tcPr>
            <w:tcW w:w="4418" w:type="dxa"/>
          </w:tcPr>
          <w:p w14:paraId="6AEAF87D" w14:textId="77777777" w:rsidR="0062681E" w:rsidRPr="0054624F" w:rsidRDefault="0062681E" w:rsidP="0062681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Externí člen oborové rady</w:t>
            </w:r>
          </w:p>
        </w:tc>
      </w:tr>
      <w:tr w:rsidR="0062681E" w:rsidRPr="00C116E8" w14:paraId="3AABB01A" w14:textId="77777777" w:rsidTr="001145C1">
        <w:trPr>
          <w:trHeight w:val="356"/>
        </w:trPr>
        <w:tc>
          <w:tcPr>
            <w:tcW w:w="4418" w:type="dxa"/>
          </w:tcPr>
          <w:p w14:paraId="1D9AB006" w14:textId="77777777" w:rsidR="0062681E" w:rsidRPr="0054624F" w:rsidRDefault="0062681E" w:rsidP="0062681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prof. Ing. Milan Žák, CSc.</w:t>
            </w:r>
          </w:p>
        </w:tc>
        <w:tc>
          <w:tcPr>
            <w:tcW w:w="4418" w:type="dxa"/>
          </w:tcPr>
          <w:p w14:paraId="525FA78D" w14:textId="77777777" w:rsidR="0062681E" w:rsidRPr="0054624F" w:rsidRDefault="0062681E" w:rsidP="0062681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Externí člen oborové rady</w:t>
            </w:r>
          </w:p>
        </w:tc>
      </w:tr>
      <w:tr w:rsidR="0062681E" w:rsidRPr="00C116E8" w14:paraId="6E65F515" w14:textId="77777777" w:rsidTr="001145C1">
        <w:trPr>
          <w:trHeight w:val="356"/>
        </w:trPr>
        <w:tc>
          <w:tcPr>
            <w:tcW w:w="4418" w:type="dxa"/>
          </w:tcPr>
          <w:p w14:paraId="678FB427" w14:textId="77777777" w:rsidR="0062681E" w:rsidRPr="0054624F" w:rsidRDefault="00C116E8" w:rsidP="006268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Mgr. Ing. Ondřej Špetík</w:t>
            </w:r>
          </w:p>
        </w:tc>
        <w:tc>
          <w:tcPr>
            <w:tcW w:w="4418" w:type="dxa"/>
          </w:tcPr>
          <w:p w14:paraId="0EFF2CCA" w14:textId="77777777" w:rsidR="0062681E" w:rsidRPr="0054624F" w:rsidRDefault="0062681E" w:rsidP="0062681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 xml:space="preserve">Tajemník </w:t>
            </w:r>
            <w:r w:rsidR="00C116E8" w:rsidRPr="0054624F">
              <w:rPr>
                <w:rFonts w:ascii="Times New Roman" w:hAnsi="Times New Roman" w:cs="Times New Roman"/>
                <w:sz w:val="22"/>
                <w:szCs w:val="22"/>
              </w:rPr>
              <w:t>oborové rady</w:t>
            </w:r>
          </w:p>
        </w:tc>
      </w:tr>
      <w:tr w:rsidR="0062681E" w:rsidRPr="00C116E8" w14:paraId="50B2B460" w14:textId="77777777" w:rsidTr="001145C1">
        <w:trPr>
          <w:trHeight w:val="356"/>
        </w:trPr>
        <w:tc>
          <w:tcPr>
            <w:tcW w:w="4418" w:type="dxa"/>
          </w:tcPr>
          <w:p w14:paraId="58780D34" w14:textId="77777777" w:rsidR="0062681E" w:rsidRPr="0054624F" w:rsidRDefault="00C116E8" w:rsidP="006268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62681E" w:rsidRPr="0054624F">
              <w:rPr>
                <w:rFonts w:ascii="Times New Roman" w:hAnsi="Times New Roman" w:cs="Times New Roman"/>
                <w:sz w:val="22"/>
                <w:szCs w:val="22"/>
              </w:rPr>
              <w:t>rof. Ing</w:t>
            </w: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. Zdeněk Tomeš, Ph.D.</w:t>
            </w:r>
          </w:p>
        </w:tc>
        <w:tc>
          <w:tcPr>
            <w:tcW w:w="4418" w:type="dxa"/>
          </w:tcPr>
          <w:p w14:paraId="109F775C" w14:textId="77777777" w:rsidR="0062681E" w:rsidRPr="0054624F" w:rsidRDefault="0062681E" w:rsidP="0062681E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Host</w:t>
            </w:r>
          </w:p>
        </w:tc>
      </w:tr>
    </w:tbl>
    <w:p w14:paraId="72BEAA4D" w14:textId="77777777" w:rsidR="00FE7E76" w:rsidRDefault="00FE7E76" w:rsidP="00745E00">
      <w:pPr>
        <w:rPr>
          <w:rFonts w:ascii="Times New Roman" w:hAnsi="Times New Roman" w:cs="Times New Roman"/>
        </w:rPr>
      </w:pPr>
    </w:p>
    <w:p w14:paraId="17984D9A" w14:textId="77777777" w:rsidR="00FE7E76" w:rsidRDefault="00FE7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E5C9B6" w14:textId="77777777" w:rsidR="00300E2D" w:rsidRDefault="00CB59C3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Předseda Oborové rady přivítal</w:t>
      </w:r>
      <w:r w:rsidR="00D77D90">
        <w:rPr>
          <w:rFonts w:ascii="Times New Roman" w:hAnsi="Times New Roman" w:cs="Times New Roman"/>
        </w:rPr>
        <w:t xml:space="preserve"> všechny přítomné</w:t>
      </w:r>
      <w:r>
        <w:rPr>
          <w:rFonts w:ascii="Times New Roman" w:hAnsi="Times New Roman" w:cs="Times New Roman"/>
        </w:rPr>
        <w:t xml:space="preserve">. Na začátku </w:t>
      </w:r>
      <w:r w:rsidR="00EC6139">
        <w:rPr>
          <w:rFonts w:ascii="Times New Roman" w:hAnsi="Times New Roman" w:cs="Times New Roman"/>
        </w:rPr>
        <w:t xml:space="preserve">jednání </w:t>
      </w:r>
      <w:r>
        <w:rPr>
          <w:rFonts w:ascii="Times New Roman" w:hAnsi="Times New Roman" w:cs="Times New Roman"/>
        </w:rPr>
        <w:t>zmínil účel zasedání a</w:t>
      </w:r>
      <w:r w:rsidR="00D25E24">
        <w:rPr>
          <w:rFonts w:ascii="Times New Roman" w:hAnsi="Times New Roman" w:cs="Times New Roman"/>
        </w:rPr>
        <w:t xml:space="preserve"> představil</w:t>
      </w:r>
      <w:r>
        <w:rPr>
          <w:rFonts w:ascii="Times New Roman" w:hAnsi="Times New Roman" w:cs="Times New Roman"/>
        </w:rPr>
        <w:t xml:space="preserve"> </w:t>
      </w:r>
      <w:r w:rsidR="005549C9">
        <w:rPr>
          <w:rFonts w:ascii="Times New Roman" w:hAnsi="Times New Roman" w:cs="Times New Roman"/>
        </w:rPr>
        <w:t>program jednání OR.</w:t>
      </w:r>
    </w:p>
    <w:p w14:paraId="327830DF" w14:textId="77777777" w:rsidR="005E2A11" w:rsidRPr="00181F84" w:rsidRDefault="005E2A11" w:rsidP="00181F84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</w:rPr>
      </w:pPr>
      <w:r w:rsidRPr="00181F84">
        <w:rPr>
          <w:rFonts w:ascii="Times New Roman" w:hAnsi="Times New Roman" w:cs="Times New Roman"/>
          <w:b/>
        </w:rPr>
        <w:t>Zhodnocení roku 2020 v realizovaném studijním programu</w:t>
      </w:r>
    </w:p>
    <w:p w14:paraId="47F7A81D" w14:textId="77777777" w:rsidR="00F36337" w:rsidRDefault="00300E2D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Prvním bodem jednání bylo </w:t>
      </w:r>
      <w:r w:rsidRPr="005E2A11">
        <w:rPr>
          <w:rFonts w:ascii="Times New Roman" w:hAnsi="Times New Roman" w:cs="Times New Roman"/>
          <w:b/>
        </w:rPr>
        <w:t>zhodnocení uplynulého roku</w:t>
      </w:r>
      <w:r>
        <w:rPr>
          <w:rFonts w:ascii="Times New Roman" w:hAnsi="Times New Roman" w:cs="Times New Roman"/>
        </w:rPr>
        <w:t xml:space="preserve">. Předseda </w:t>
      </w:r>
      <w:r w:rsidR="004B33E2">
        <w:rPr>
          <w:rFonts w:ascii="Times New Roman" w:hAnsi="Times New Roman" w:cs="Times New Roman"/>
        </w:rPr>
        <w:t xml:space="preserve">Oborové rady </w:t>
      </w:r>
      <w:r>
        <w:rPr>
          <w:rFonts w:ascii="Times New Roman" w:hAnsi="Times New Roman" w:cs="Times New Roman"/>
        </w:rPr>
        <w:t xml:space="preserve">zmínil </w:t>
      </w:r>
      <w:r w:rsidR="009410BD">
        <w:rPr>
          <w:rFonts w:ascii="Times New Roman" w:hAnsi="Times New Roman" w:cs="Times New Roman"/>
        </w:rPr>
        <w:t>filozofii hodnoceného programu</w:t>
      </w:r>
      <w:r w:rsidR="005E2A11">
        <w:rPr>
          <w:rFonts w:ascii="Times New Roman" w:hAnsi="Times New Roman" w:cs="Times New Roman"/>
        </w:rPr>
        <w:t>, a to zejména pro externí členy OR</w:t>
      </w:r>
      <w:r w:rsidR="009410BD">
        <w:rPr>
          <w:rFonts w:ascii="Times New Roman" w:hAnsi="Times New Roman" w:cs="Times New Roman"/>
        </w:rPr>
        <w:t xml:space="preserve">: studium se dělí na studijní část odborných předmětů (15 % studijní zátěže) a </w:t>
      </w:r>
      <w:r w:rsidR="007F13B0">
        <w:rPr>
          <w:rFonts w:ascii="Times New Roman" w:hAnsi="Times New Roman" w:cs="Times New Roman"/>
        </w:rPr>
        <w:t>vědeckovýzkumnou část (85 % studijní zátěže).</w:t>
      </w:r>
      <w:r w:rsidR="00F36337">
        <w:rPr>
          <w:rFonts w:ascii="Times New Roman" w:hAnsi="Times New Roman" w:cs="Times New Roman"/>
        </w:rPr>
        <w:t xml:space="preserve"> Zároveň zmínil požadavky na publikační činnost studentů a nutnost absolvovat zahraniční stáž nebo její ekvivalent a obhájit disertační práci.</w:t>
      </w:r>
    </w:p>
    <w:p w14:paraId="02F936DB" w14:textId="77777777" w:rsidR="00FB5EE5" w:rsidRDefault="0087410D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předseda zmínil proběhlá přijímací řízení (včetně jejího obsahu).</w:t>
      </w:r>
    </w:p>
    <w:p w14:paraId="2DBA2CA0" w14:textId="77777777" w:rsidR="006B6C72" w:rsidRDefault="00FB5EE5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Dalším </w:t>
      </w:r>
      <w:r w:rsidR="00392815">
        <w:rPr>
          <w:rFonts w:ascii="Times New Roman" w:hAnsi="Times New Roman" w:cs="Times New Roman"/>
        </w:rPr>
        <w:t>bodem byla studijní úspěšnost programu a jeho srovnání s dalšími programy studovanými na Ekonomicko-správní fakultě Masarykovy univerzity.</w:t>
      </w:r>
      <w:r w:rsidR="00F54EBB">
        <w:rPr>
          <w:rFonts w:ascii="Times New Roman" w:hAnsi="Times New Roman" w:cs="Times New Roman"/>
        </w:rPr>
        <w:t xml:space="preserve"> P</w:t>
      </w:r>
      <w:r w:rsidR="00D07CF5">
        <w:rPr>
          <w:rFonts w:ascii="Times New Roman" w:hAnsi="Times New Roman" w:cs="Times New Roman"/>
        </w:rPr>
        <w:t xml:space="preserve">ředseda </w:t>
      </w:r>
      <w:r w:rsidR="00F54EBB">
        <w:rPr>
          <w:rFonts w:ascii="Times New Roman" w:hAnsi="Times New Roman" w:cs="Times New Roman"/>
        </w:rPr>
        <w:t>O</w:t>
      </w:r>
      <w:r w:rsidR="00D07CF5">
        <w:rPr>
          <w:rFonts w:ascii="Times New Roman" w:hAnsi="Times New Roman" w:cs="Times New Roman"/>
        </w:rPr>
        <w:t>borové rady se násl</w:t>
      </w:r>
      <w:r w:rsidR="005E2A11">
        <w:rPr>
          <w:rFonts w:ascii="Times New Roman" w:hAnsi="Times New Roman" w:cs="Times New Roman"/>
        </w:rPr>
        <w:t>edně věnoval internacionalizaci a publikační aktivitě studentů.</w:t>
      </w:r>
    </w:p>
    <w:p w14:paraId="5A4ED164" w14:textId="77777777" w:rsidR="00AA15CB" w:rsidRDefault="00F54EBB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následné diskuzi </w:t>
      </w:r>
      <w:r w:rsidR="005E2A11">
        <w:rPr>
          <w:rFonts w:ascii="Times New Roman" w:hAnsi="Times New Roman" w:cs="Times New Roman"/>
        </w:rPr>
        <w:t xml:space="preserve">doc. </w:t>
      </w:r>
      <w:r w:rsidR="006B6C72">
        <w:rPr>
          <w:rFonts w:ascii="Times New Roman" w:hAnsi="Times New Roman" w:cs="Times New Roman"/>
        </w:rPr>
        <w:t xml:space="preserve">Kvizda </w:t>
      </w:r>
      <w:r w:rsidR="005E2A11">
        <w:rPr>
          <w:rFonts w:ascii="Times New Roman" w:hAnsi="Times New Roman" w:cs="Times New Roman"/>
        </w:rPr>
        <w:t xml:space="preserve">navázal na problém </w:t>
      </w:r>
      <w:r w:rsidR="006D6A97">
        <w:rPr>
          <w:rFonts w:ascii="Times New Roman" w:hAnsi="Times New Roman" w:cs="Times New Roman"/>
        </w:rPr>
        <w:t>studijní neúspěšnosti. Podle něj fakulta vytváří výborné finanční podmínky</w:t>
      </w:r>
      <w:r w:rsidR="00A31D9F">
        <w:rPr>
          <w:rFonts w:ascii="Times New Roman" w:hAnsi="Times New Roman" w:cs="Times New Roman"/>
        </w:rPr>
        <w:t>,</w:t>
      </w:r>
      <w:r w:rsidR="006D6A97">
        <w:rPr>
          <w:rFonts w:ascii="Times New Roman" w:hAnsi="Times New Roman" w:cs="Times New Roman"/>
        </w:rPr>
        <w:t xml:space="preserve"> a </w:t>
      </w:r>
      <w:r w:rsidR="00A31D9F">
        <w:rPr>
          <w:rFonts w:ascii="Times New Roman" w:hAnsi="Times New Roman" w:cs="Times New Roman"/>
        </w:rPr>
        <w:t>tudíž se domnívá, že za neúspěšností je motivace studentů ke studiu. Domnívá se, že je potřeba lépe sledovat motivaci v přijímacím řízení.</w:t>
      </w:r>
      <w:r w:rsidR="00AA15CB">
        <w:rPr>
          <w:rFonts w:ascii="Times New Roman" w:hAnsi="Times New Roman" w:cs="Times New Roman"/>
        </w:rPr>
        <w:t xml:space="preserve"> </w:t>
      </w:r>
    </w:p>
    <w:p w14:paraId="1CC3BCF3" w14:textId="77777777" w:rsidR="00EF05D7" w:rsidRDefault="00AA15CB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OR souhlasí s výbornými finančními podmínkami</w:t>
      </w:r>
      <w:r w:rsidR="005A4687">
        <w:rPr>
          <w:rFonts w:ascii="Times New Roman" w:hAnsi="Times New Roman" w:cs="Times New Roman"/>
        </w:rPr>
        <w:t xml:space="preserve"> na naší fakultě. Domnívá se, že je třeba v přijímacím řízení více zkoumat motiv</w:t>
      </w:r>
      <w:r w:rsidR="00063E31">
        <w:rPr>
          <w:rFonts w:ascii="Times New Roman" w:hAnsi="Times New Roman" w:cs="Times New Roman"/>
        </w:rPr>
        <w:t>aci</w:t>
      </w:r>
      <w:r w:rsidR="005A4687">
        <w:rPr>
          <w:rFonts w:ascii="Times New Roman" w:hAnsi="Times New Roman" w:cs="Times New Roman"/>
        </w:rPr>
        <w:t xml:space="preserve"> studentů</w:t>
      </w:r>
      <w:r w:rsidR="00063E31">
        <w:rPr>
          <w:rFonts w:ascii="Times New Roman" w:hAnsi="Times New Roman" w:cs="Times New Roman"/>
        </w:rPr>
        <w:t>.</w:t>
      </w:r>
      <w:r w:rsidR="005E2A11">
        <w:rPr>
          <w:rFonts w:ascii="Times New Roman" w:hAnsi="Times New Roman" w:cs="Times New Roman"/>
        </w:rPr>
        <w:t xml:space="preserve"> Zároveň je nutno, aby školitelé (budoucí škol</w:t>
      </w:r>
      <w:r w:rsidR="00EE2AD7">
        <w:rPr>
          <w:rFonts w:ascii="Times New Roman" w:hAnsi="Times New Roman" w:cs="Times New Roman"/>
        </w:rPr>
        <w:t>i</w:t>
      </w:r>
      <w:r w:rsidR="005E2A11">
        <w:rPr>
          <w:rFonts w:ascii="Times New Roman" w:hAnsi="Times New Roman" w:cs="Times New Roman"/>
        </w:rPr>
        <w:t>telé) již při konzultacích s</w:t>
      </w:r>
      <w:r w:rsidR="00EE2AD7">
        <w:rPr>
          <w:rFonts w:ascii="Times New Roman" w:hAnsi="Times New Roman" w:cs="Times New Roman"/>
        </w:rPr>
        <w:t> budoucími doktorandy tuto motivaci sledovali.</w:t>
      </w:r>
    </w:p>
    <w:p w14:paraId="1C348508" w14:textId="77777777" w:rsidR="001805C0" w:rsidRDefault="00EF05D7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 Žídek</w:t>
      </w:r>
      <w:r w:rsidR="00A25A4A">
        <w:rPr>
          <w:rFonts w:ascii="Times New Roman" w:hAnsi="Times New Roman" w:cs="Times New Roman"/>
        </w:rPr>
        <w:t xml:space="preserve"> </w:t>
      </w:r>
      <w:r w:rsidR="00EE2AD7">
        <w:rPr>
          <w:rFonts w:ascii="Times New Roman" w:hAnsi="Times New Roman" w:cs="Times New Roman"/>
        </w:rPr>
        <w:t>tuto myšlenku rovněž podpořil. V</w:t>
      </w:r>
      <w:r w:rsidR="00A25A4A">
        <w:rPr>
          <w:rFonts w:ascii="Times New Roman" w:hAnsi="Times New Roman" w:cs="Times New Roman"/>
        </w:rPr>
        <w:t>nímá</w:t>
      </w:r>
      <w:r w:rsidR="00EE2AD7">
        <w:rPr>
          <w:rFonts w:ascii="Times New Roman" w:hAnsi="Times New Roman" w:cs="Times New Roman"/>
        </w:rPr>
        <w:t xml:space="preserve"> však, </w:t>
      </w:r>
      <w:r w:rsidR="00A25A4A">
        <w:rPr>
          <w:rFonts w:ascii="Times New Roman" w:hAnsi="Times New Roman" w:cs="Times New Roman"/>
        </w:rPr>
        <w:t xml:space="preserve">že studenti </w:t>
      </w:r>
      <w:r w:rsidR="00EE2768">
        <w:rPr>
          <w:rFonts w:ascii="Times New Roman" w:hAnsi="Times New Roman" w:cs="Times New Roman"/>
        </w:rPr>
        <w:t>jsou často nerozhodní</w:t>
      </w:r>
      <w:r w:rsidR="00EE2AD7">
        <w:rPr>
          <w:rFonts w:ascii="Times New Roman" w:hAnsi="Times New Roman" w:cs="Times New Roman"/>
        </w:rPr>
        <w:t xml:space="preserve"> a nemají ještě jasno ve své profesní dráze. </w:t>
      </w:r>
      <w:r w:rsidR="00EE2768">
        <w:rPr>
          <w:rFonts w:ascii="Times New Roman" w:hAnsi="Times New Roman" w:cs="Times New Roman"/>
        </w:rPr>
        <w:t>Zároveň však vidí lepší motivovanost studentů v poslední době a snižující se neúspěšnost.</w:t>
      </w:r>
      <w:r w:rsidR="003A7161">
        <w:rPr>
          <w:rFonts w:ascii="Times New Roman" w:hAnsi="Times New Roman" w:cs="Times New Roman"/>
        </w:rPr>
        <w:t xml:space="preserve"> Zároveň oceňuje úspěšně ukončená studia.</w:t>
      </w:r>
      <w:r w:rsidR="009C1FFB">
        <w:rPr>
          <w:rFonts w:ascii="Times New Roman" w:hAnsi="Times New Roman" w:cs="Times New Roman"/>
        </w:rPr>
        <w:t xml:space="preserve"> Zároveň </w:t>
      </w:r>
      <w:r w:rsidR="00110236">
        <w:rPr>
          <w:rFonts w:ascii="Times New Roman" w:hAnsi="Times New Roman" w:cs="Times New Roman"/>
        </w:rPr>
        <w:t>poukázala na</w:t>
      </w:r>
      <w:r w:rsidR="009C1FFB">
        <w:rPr>
          <w:rFonts w:ascii="Times New Roman" w:hAnsi="Times New Roman" w:cs="Times New Roman"/>
        </w:rPr>
        <w:t xml:space="preserve"> velice špatnou úspěšnost u kombinovaného studia.</w:t>
      </w:r>
    </w:p>
    <w:p w14:paraId="25E033B6" w14:textId="77777777" w:rsidR="00C7123A" w:rsidRDefault="001805C0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Docentka Kučerová </w:t>
      </w:r>
      <w:r w:rsidR="002F1E5F">
        <w:rPr>
          <w:rFonts w:ascii="Times New Roman" w:hAnsi="Times New Roman" w:cs="Times New Roman"/>
        </w:rPr>
        <w:t xml:space="preserve">zmínila podobnost neúspěšnosti studia na VŠB-TU nebo Mendlově univerzitě. </w:t>
      </w:r>
      <w:r w:rsidR="005A665F">
        <w:rPr>
          <w:rFonts w:ascii="Times New Roman" w:hAnsi="Times New Roman" w:cs="Times New Roman"/>
        </w:rPr>
        <w:t>Oproti platům v soukromém sektoru, univerzita nemůže vždy nabídnout kompetitivní ocenění. Studenti u studia často pracují</w:t>
      </w:r>
      <w:r w:rsidR="00C7123A">
        <w:rPr>
          <w:rFonts w:ascii="Times New Roman" w:hAnsi="Times New Roman" w:cs="Times New Roman"/>
        </w:rPr>
        <w:t>.</w:t>
      </w:r>
    </w:p>
    <w:p w14:paraId="252CA29D" w14:textId="77777777" w:rsidR="004F3994" w:rsidRDefault="00E031B4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Tomeš souhlasí s tím, že klíčem je přijímací řízení. Bylo by dobré se zamyslet nad podobou přijímacího řízení</w:t>
      </w:r>
      <w:r w:rsidR="00C217B9">
        <w:rPr>
          <w:rFonts w:ascii="Times New Roman" w:hAnsi="Times New Roman" w:cs="Times New Roman"/>
        </w:rPr>
        <w:t xml:space="preserve">. Více by se díval na to, co </w:t>
      </w:r>
      <w:r w:rsidR="00110236">
        <w:rPr>
          <w:rFonts w:ascii="Times New Roman" w:hAnsi="Times New Roman" w:cs="Times New Roman"/>
        </w:rPr>
        <w:t>studenty</w:t>
      </w:r>
      <w:r w:rsidR="00C217B9">
        <w:rPr>
          <w:rFonts w:ascii="Times New Roman" w:hAnsi="Times New Roman" w:cs="Times New Roman"/>
        </w:rPr>
        <w:t xml:space="preserve"> motivuje a zdůrazňoval </w:t>
      </w:r>
      <w:r w:rsidR="00110236">
        <w:rPr>
          <w:rFonts w:ascii="Times New Roman" w:hAnsi="Times New Roman" w:cs="Times New Roman"/>
        </w:rPr>
        <w:t>náročnost studia</w:t>
      </w:r>
      <w:r w:rsidR="00846FD6">
        <w:rPr>
          <w:rFonts w:ascii="Times New Roman" w:hAnsi="Times New Roman" w:cs="Times New Roman"/>
        </w:rPr>
        <w:t>.</w:t>
      </w:r>
      <w:r w:rsidR="00C56C37">
        <w:rPr>
          <w:rFonts w:ascii="Times New Roman" w:hAnsi="Times New Roman" w:cs="Times New Roman"/>
        </w:rPr>
        <w:t xml:space="preserve"> Možná by zvážil vícestupňové přijímací řízení.</w:t>
      </w:r>
    </w:p>
    <w:p w14:paraId="3C671E2D" w14:textId="77777777" w:rsidR="00C73C38" w:rsidRDefault="004F3994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Předseda </w:t>
      </w:r>
      <w:r w:rsidR="00110236">
        <w:rPr>
          <w:rFonts w:ascii="Times New Roman" w:hAnsi="Times New Roman" w:cs="Times New Roman"/>
        </w:rPr>
        <w:t xml:space="preserve">dále </w:t>
      </w:r>
      <w:r>
        <w:rPr>
          <w:rFonts w:ascii="Times New Roman" w:hAnsi="Times New Roman" w:cs="Times New Roman"/>
        </w:rPr>
        <w:t>zdůraz</w:t>
      </w:r>
      <w:r w:rsidR="00110236">
        <w:rPr>
          <w:rFonts w:ascii="Times New Roman" w:hAnsi="Times New Roman" w:cs="Times New Roman"/>
        </w:rPr>
        <w:t>nil</w:t>
      </w:r>
      <w:r>
        <w:rPr>
          <w:rFonts w:ascii="Times New Roman" w:hAnsi="Times New Roman" w:cs="Times New Roman"/>
        </w:rPr>
        <w:t xml:space="preserve"> </w:t>
      </w:r>
      <w:r w:rsidR="00EE2AD7">
        <w:rPr>
          <w:rFonts w:ascii="Times New Roman" w:hAnsi="Times New Roman" w:cs="Times New Roman"/>
        </w:rPr>
        <w:t xml:space="preserve">za klíčovou i </w:t>
      </w:r>
      <w:r>
        <w:rPr>
          <w:rFonts w:ascii="Times New Roman" w:hAnsi="Times New Roman" w:cs="Times New Roman"/>
        </w:rPr>
        <w:t>fázi prvního kontaktu školitele se studentem.</w:t>
      </w:r>
    </w:p>
    <w:p w14:paraId="5AFD8694" w14:textId="77777777" w:rsidR="003D6EBE" w:rsidRDefault="00EE2AD7" w:rsidP="00D25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Předseda OR i doc. </w:t>
      </w:r>
      <w:r w:rsidR="00E162C1">
        <w:rPr>
          <w:rFonts w:ascii="Times New Roman" w:hAnsi="Times New Roman" w:cs="Times New Roman"/>
        </w:rPr>
        <w:t>Kvizda souhlasí s profesorem Tomešem na změně přijímacího řízení.</w:t>
      </w:r>
      <w:r>
        <w:rPr>
          <w:rFonts w:ascii="Times New Roman" w:hAnsi="Times New Roman" w:cs="Times New Roman"/>
        </w:rPr>
        <w:t xml:space="preserve"> </w:t>
      </w:r>
      <w:r w:rsidR="00E162C1">
        <w:rPr>
          <w:rFonts w:ascii="Times New Roman" w:hAnsi="Times New Roman" w:cs="Times New Roman"/>
        </w:rPr>
        <w:t xml:space="preserve">Předseda </w:t>
      </w:r>
      <w:r>
        <w:rPr>
          <w:rFonts w:ascii="Times New Roman" w:hAnsi="Times New Roman" w:cs="Times New Roman"/>
        </w:rPr>
        <w:t xml:space="preserve">rovněž </w:t>
      </w:r>
      <w:r w:rsidR="003635EE">
        <w:rPr>
          <w:rFonts w:ascii="Times New Roman" w:hAnsi="Times New Roman" w:cs="Times New Roman"/>
        </w:rPr>
        <w:t>podporuje další debatu ohledně přijímacího řízení a možnou iniciaci změny přijímacího řízení na fakultě.</w:t>
      </w:r>
    </w:p>
    <w:p w14:paraId="4B20BAA0" w14:textId="77777777" w:rsidR="00EE2AD7" w:rsidRPr="00EE2AD7" w:rsidRDefault="00EE2AD7" w:rsidP="00EE2AD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EE2AD7">
        <w:rPr>
          <w:rFonts w:ascii="Times New Roman" w:hAnsi="Times New Roman" w:cs="Times New Roman"/>
          <w:b/>
        </w:rPr>
        <w:t>H</w:t>
      </w:r>
      <w:r w:rsidR="00293D1C" w:rsidRPr="00EE2AD7">
        <w:rPr>
          <w:rFonts w:ascii="Times New Roman" w:hAnsi="Times New Roman" w:cs="Times New Roman"/>
          <w:b/>
        </w:rPr>
        <w:t xml:space="preserve">odnocení </w:t>
      </w:r>
      <w:r w:rsidRPr="00EE2AD7">
        <w:rPr>
          <w:rFonts w:ascii="Times New Roman" w:hAnsi="Times New Roman" w:cs="Times New Roman"/>
          <w:b/>
        </w:rPr>
        <w:t>studijních plánů studentů</w:t>
      </w:r>
    </w:p>
    <w:p w14:paraId="41A46451" w14:textId="77777777" w:rsidR="00F20376" w:rsidRPr="00EE2AD7" w:rsidRDefault="00EE2AD7" w:rsidP="00EE2AD7">
      <w:pPr>
        <w:pStyle w:val="Odstavecseseznamem"/>
        <w:jc w:val="both"/>
        <w:rPr>
          <w:rFonts w:ascii="Times New Roman" w:hAnsi="Times New Roman" w:cs="Times New Roman"/>
        </w:rPr>
      </w:pPr>
      <w:r w:rsidRPr="00EE2AD7">
        <w:rPr>
          <w:rFonts w:ascii="Times New Roman" w:hAnsi="Times New Roman" w:cs="Times New Roman"/>
        </w:rPr>
        <w:t xml:space="preserve">(viz příloha zápisu) </w:t>
      </w:r>
    </w:p>
    <w:p w14:paraId="5AA9493F" w14:textId="77777777" w:rsidR="00CC4FDA" w:rsidRDefault="00293D1C" w:rsidP="00CC4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Během </w:t>
      </w:r>
      <w:r w:rsidRPr="00181F84">
        <w:rPr>
          <w:rFonts w:ascii="Times New Roman" w:hAnsi="Times New Roman" w:cs="Times New Roman"/>
          <w:b/>
        </w:rPr>
        <w:t>hodnocení studentů</w:t>
      </w:r>
      <w:r>
        <w:rPr>
          <w:rFonts w:ascii="Times New Roman" w:hAnsi="Times New Roman" w:cs="Times New Roman"/>
        </w:rPr>
        <w:t xml:space="preserve"> d</w:t>
      </w:r>
      <w:r w:rsidR="00CC4FDA">
        <w:rPr>
          <w:rFonts w:ascii="Times New Roman" w:hAnsi="Times New Roman" w:cs="Times New Roman"/>
        </w:rPr>
        <w:t xml:space="preserve">ocent Kvizda </w:t>
      </w:r>
      <w:r>
        <w:rPr>
          <w:rFonts w:ascii="Times New Roman" w:hAnsi="Times New Roman" w:cs="Times New Roman"/>
        </w:rPr>
        <w:t>poukázal</w:t>
      </w:r>
      <w:r w:rsidR="00CC4FDA">
        <w:rPr>
          <w:rFonts w:ascii="Times New Roman" w:hAnsi="Times New Roman" w:cs="Times New Roman"/>
        </w:rPr>
        <w:t xml:space="preserve"> na </w:t>
      </w:r>
      <w:r w:rsidR="0075671C">
        <w:rPr>
          <w:rFonts w:ascii="Times New Roman" w:hAnsi="Times New Roman" w:cs="Times New Roman"/>
        </w:rPr>
        <w:t>nejasnost ohledně publikačních požadavků ze strany</w:t>
      </w:r>
      <w:r w:rsidR="00EE2AD7">
        <w:rPr>
          <w:rFonts w:ascii="Times New Roman" w:hAnsi="Times New Roman" w:cs="Times New Roman"/>
        </w:rPr>
        <w:t xml:space="preserve"> nového vedení </w:t>
      </w:r>
      <w:r w:rsidR="0075671C">
        <w:rPr>
          <w:rFonts w:ascii="Times New Roman" w:hAnsi="Times New Roman" w:cs="Times New Roman"/>
        </w:rPr>
        <w:t>fakulty.</w:t>
      </w:r>
      <w:r w:rsidR="005F0766">
        <w:rPr>
          <w:rFonts w:ascii="Times New Roman" w:hAnsi="Times New Roman" w:cs="Times New Roman"/>
        </w:rPr>
        <w:t xml:space="preserve"> Profesor Žák je překvapený</w:t>
      </w:r>
      <w:r w:rsidR="00E2673E">
        <w:rPr>
          <w:rFonts w:ascii="Times New Roman" w:hAnsi="Times New Roman" w:cs="Times New Roman"/>
        </w:rPr>
        <w:t>, že by fakulta nepožadovala publikace</w:t>
      </w:r>
      <w:r w:rsidR="005B6D5C">
        <w:rPr>
          <w:rFonts w:ascii="Times New Roman" w:hAnsi="Times New Roman" w:cs="Times New Roman"/>
        </w:rPr>
        <w:t xml:space="preserve"> ze strany</w:t>
      </w:r>
      <w:r w:rsidR="00E2673E">
        <w:rPr>
          <w:rFonts w:ascii="Times New Roman" w:hAnsi="Times New Roman" w:cs="Times New Roman"/>
        </w:rPr>
        <w:t xml:space="preserve"> </w:t>
      </w:r>
      <w:r w:rsidR="00323EAB">
        <w:rPr>
          <w:rFonts w:ascii="Times New Roman" w:hAnsi="Times New Roman" w:cs="Times New Roman"/>
        </w:rPr>
        <w:t>studentů</w:t>
      </w:r>
      <w:r w:rsidR="00E2673E">
        <w:rPr>
          <w:rFonts w:ascii="Times New Roman" w:hAnsi="Times New Roman" w:cs="Times New Roman"/>
        </w:rPr>
        <w:t>.</w:t>
      </w:r>
      <w:r w:rsidR="00291EEA">
        <w:rPr>
          <w:rFonts w:ascii="Times New Roman" w:hAnsi="Times New Roman" w:cs="Times New Roman"/>
        </w:rPr>
        <w:t xml:space="preserve"> Docent Žídek považuje za důležité, aby studenti publikovali minimálně na konferencích. Profesor Slaný </w:t>
      </w:r>
      <w:r w:rsidR="00F901B3">
        <w:rPr>
          <w:rFonts w:ascii="Times New Roman" w:hAnsi="Times New Roman" w:cs="Times New Roman"/>
        </w:rPr>
        <w:t xml:space="preserve">debatu uzavřel s tím, že podle současných předpisů musí mít studenti </w:t>
      </w:r>
      <w:r w:rsidR="00EE2AD7">
        <w:rPr>
          <w:rFonts w:ascii="Times New Roman" w:hAnsi="Times New Roman" w:cs="Times New Roman"/>
        </w:rPr>
        <w:t xml:space="preserve">minimálně tři publikace (1xWOS nebo </w:t>
      </w:r>
      <w:proofErr w:type="spellStart"/>
      <w:r w:rsidR="00EE2AD7">
        <w:rPr>
          <w:rFonts w:ascii="Times New Roman" w:hAnsi="Times New Roman" w:cs="Times New Roman"/>
        </w:rPr>
        <w:t>Scopus</w:t>
      </w:r>
      <w:proofErr w:type="spellEnd"/>
      <w:r w:rsidR="00EE2AD7">
        <w:rPr>
          <w:rFonts w:ascii="Times New Roman" w:hAnsi="Times New Roman" w:cs="Times New Roman"/>
        </w:rPr>
        <w:t>. 2x další publikace ve světovém jazyku)</w:t>
      </w:r>
    </w:p>
    <w:p w14:paraId="2B6BDD37" w14:textId="77777777" w:rsidR="00476059" w:rsidRDefault="00476059" w:rsidP="00CC4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Profesor Krebs připomněl metodiku M17</w:t>
      </w:r>
      <w:r w:rsidR="005B6D5C">
        <w:rPr>
          <w:rFonts w:ascii="Times New Roman" w:hAnsi="Times New Roman" w:cs="Times New Roman"/>
        </w:rPr>
        <w:t>+</w:t>
      </w:r>
      <w:r w:rsidR="00194612">
        <w:rPr>
          <w:rFonts w:ascii="Times New Roman" w:hAnsi="Times New Roman" w:cs="Times New Roman"/>
        </w:rPr>
        <w:t>. Vývoj je velmi ambiciózní, přesto by doktorandi publikovat měli. Bez publikace studium nemá smysl.</w:t>
      </w:r>
    </w:p>
    <w:p w14:paraId="64124CF6" w14:textId="77777777" w:rsidR="00EE4D8A" w:rsidRDefault="005B6D5C" w:rsidP="00EE4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Hodnocení studentů</w:t>
      </w:r>
      <w:r w:rsidR="00BC35FC">
        <w:rPr>
          <w:rFonts w:ascii="Times New Roman" w:hAnsi="Times New Roman" w:cs="Times New Roman"/>
        </w:rPr>
        <w:t xml:space="preserve"> bylo ukončeno závěrem, že Oborová rada</w:t>
      </w:r>
      <w:r w:rsidR="00EE4D8A">
        <w:rPr>
          <w:rFonts w:ascii="Times New Roman" w:hAnsi="Times New Roman" w:cs="Times New Roman"/>
        </w:rPr>
        <w:t xml:space="preserve"> se ztotožňuje se školiteli a </w:t>
      </w:r>
      <w:r w:rsidR="0050621F">
        <w:rPr>
          <w:rFonts w:ascii="Times New Roman" w:hAnsi="Times New Roman" w:cs="Times New Roman"/>
        </w:rPr>
        <w:t xml:space="preserve">podporuje </w:t>
      </w:r>
      <w:r w:rsidR="00BC35FC">
        <w:rPr>
          <w:rFonts w:ascii="Times New Roman" w:hAnsi="Times New Roman" w:cs="Times New Roman"/>
        </w:rPr>
        <w:t>studenty</w:t>
      </w:r>
      <w:r w:rsidR="0050621F">
        <w:rPr>
          <w:rFonts w:ascii="Times New Roman" w:hAnsi="Times New Roman" w:cs="Times New Roman"/>
        </w:rPr>
        <w:t xml:space="preserve"> v pokračování ve studiu.</w:t>
      </w:r>
    </w:p>
    <w:p w14:paraId="2D1F6C3C" w14:textId="77777777" w:rsidR="00181F84" w:rsidRDefault="00181F84" w:rsidP="00181F8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r w:rsidRPr="00181F84">
        <w:rPr>
          <w:rFonts w:ascii="Times New Roman" w:hAnsi="Times New Roman" w:cs="Times New Roman"/>
          <w:b/>
        </w:rPr>
        <w:t xml:space="preserve">Plán rozvoje programu a doporučení pro nejbližší období </w:t>
      </w:r>
    </w:p>
    <w:p w14:paraId="2987FEBC" w14:textId="77777777" w:rsidR="008C6559" w:rsidRPr="00181F84" w:rsidRDefault="00181F84" w:rsidP="00181F84">
      <w:pPr>
        <w:pStyle w:val="Odstavecseseznamem"/>
        <w:jc w:val="both"/>
        <w:rPr>
          <w:rFonts w:ascii="Times New Roman" w:hAnsi="Times New Roman" w:cs="Times New Roman"/>
        </w:rPr>
      </w:pPr>
      <w:r w:rsidRPr="00181F84">
        <w:rPr>
          <w:rFonts w:ascii="Times New Roman" w:hAnsi="Times New Roman" w:cs="Times New Roman"/>
        </w:rPr>
        <w:t>(návrhy a doporučení členů OR)</w:t>
      </w:r>
    </w:p>
    <w:p w14:paraId="614429F8" w14:textId="77777777" w:rsidR="008C6559" w:rsidRDefault="009B7053" w:rsidP="00EE4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97BFC">
        <w:rPr>
          <w:rFonts w:ascii="Times New Roman" w:hAnsi="Times New Roman" w:cs="Times New Roman"/>
        </w:rPr>
        <w:t xml:space="preserve">ředseda Oborové rady představil </w:t>
      </w:r>
      <w:r w:rsidR="00181F84">
        <w:rPr>
          <w:rFonts w:ascii="Times New Roman" w:hAnsi="Times New Roman" w:cs="Times New Roman"/>
        </w:rPr>
        <w:t xml:space="preserve">připravovaný </w:t>
      </w:r>
      <w:r w:rsidR="00397BFC">
        <w:rPr>
          <w:rFonts w:ascii="Times New Roman" w:hAnsi="Times New Roman" w:cs="Times New Roman"/>
        </w:rPr>
        <w:t>způsob hodnocení programu ze strany univerzity</w:t>
      </w:r>
      <w:r w:rsidR="00486DAE">
        <w:rPr>
          <w:rFonts w:ascii="Times New Roman" w:hAnsi="Times New Roman" w:cs="Times New Roman"/>
        </w:rPr>
        <w:t xml:space="preserve"> a mezinárodním evaluačním </w:t>
      </w:r>
      <w:r w:rsidR="00DB3FFA">
        <w:rPr>
          <w:rFonts w:ascii="Times New Roman" w:hAnsi="Times New Roman" w:cs="Times New Roman"/>
        </w:rPr>
        <w:t>panelem</w:t>
      </w:r>
      <w:r w:rsidR="00397BFC">
        <w:rPr>
          <w:rFonts w:ascii="Times New Roman" w:hAnsi="Times New Roman" w:cs="Times New Roman"/>
        </w:rPr>
        <w:t>. Součástí tohoto hodnocení má být i plán rozvoje programu, který má projednat Oborová rada.</w:t>
      </w:r>
      <w:r w:rsidR="00C57E2F">
        <w:rPr>
          <w:rFonts w:ascii="Times New Roman" w:hAnsi="Times New Roman" w:cs="Times New Roman"/>
        </w:rPr>
        <w:t xml:space="preserve"> Předseda navrh</w:t>
      </w:r>
      <w:r w:rsidR="00023EF6">
        <w:rPr>
          <w:rFonts w:ascii="Times New Roman" w:hAnsi="Times New Roman" w:cs="Times New Roman"/>
        </w:rPr>
        <w:t>nul</w:t>
      </w:r>
      <w:r w:rsidR="00C57E2F">
        <w:rPr>
          <w:rFonts w:ascii="Times New Roman" w:hAnsi="Times New Roman" w:cs="Times New Roman"/>
        </w:rPr>
        <w:t xml:space="preserve"> dát členům </w:t>
      </w:r>
      <w:r w:rsidR="00023EF6">
        <w:rPr>
          <w:rFonts w:ascii="Times New Roman" w:hAnsi="Times New Roman" w:cs="Times New Roman"/>
        </w:rPr>
        <w:t xml:space="preserve">prostor na </w:t>
      </w:r>
      <w:r w:rsidR="00C57E2F">
        <w:rPr>
          <w:rFonts w:ascii="Times New Roman" w:hAnsi="Times New Roman" w:cs="Times New Roman"/>
        </w:rPr>
        <w:t>podněty do 3</w:t>
      </w:r>
      <w:r w:rsidR="00120824">
        <w:rPr>
          <w:rFonts w:ascii="Times New Roman" w:hAnsi="Times New Roman" w:cs="Times New Roman"/>
        </w:rPr>
        <w:t>1</w:t>
      </w:r>
      <w:r w:rsidR="00C57E2F">
        <w:rPr>
          <w:rFonts w:ascii="Times New Roman" w:hAnsi="Times New Roman" w:cs="Times New Roman"/>
        </w:rPr>
        <w:t xml:space="preserve">. </w:t>
      </w:r>
      <w:r w:rsidR="00120824">
        <w:rPr>
          <w:rFonts w:ascii="Times New Roman" w:hAnsi="Times New Roman" w:cs="Times New Roman"/>
        </w:rPr>
        <w:t>července</w:t>
      </w:r>
      <w:r w:rsidR="00C4799E">
        <w:rPr>
          <w:rFonts w:ascii="Times New Roman" w:hAnsi="Times New Roman" w:cs="Times New Roman"/>
        </w:rPr>
        <w:t xml:space="preserve"> t. r.</w:t>
      </w:r>
    </w:p>
    <w:p w14:paraId="0F0AE75D" w14:textId="77777777" w:rsidR="00C57E2F" w:rsidRDefault="00C57E2F" w:rsidP="00EE4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 Kvizda navrhuje zabývat </w:t>
      </w:r>
      <w:r w:rsidR="00023EF6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přijímacím řízení. Dále navrhuje zabývat se předmětem Metodologi</w:t>
      </w:r>
      <w:r w:rsidR="00211EC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  <w:r w:rsidR="00F25E9C">
        <w:rPr>
          <w:rFonts w:ascii="Times New Roman" w:hAnsi="Times New Roman" w:cs="Times New Roman"/>
        </w:rPr>
        <w:t xml:space="preserve"> Navrhuj</w:t>
      </w:r>
      <w:r w:rsidR="00211ECD">
        <w:rPr>
          <w:rFonts w:ascii="Times New Roman" w:hAnsi="Times New Roman" w:cs="Times New Roman"/>
        </w:rPr>
        <w:t>e</w:t>
      </w:r>
      <w:r w:rsidR="00F25E9C">
        <w:rPr>
          <w:rFonts w:ascii="Times New Roman" w:hAnsi="Times New Roman" w:cs="Times New Roman"/>
        </w:rPr>
        <w:t>, aby si katedra předmět učila sama.</w:t>
      </w:r>
      <w:r w:rsidR="00EB60B7">
        <w:rPr>
          <w:rFonts w:ascii="Times New Roman" w:hAnsi="Times New Roman" w:cs="Times New Roman"/>
        </w:rPr>
        <w:t xml:space="preserve"> Podle předsedy proděkan pro doktorské studium chce otázku předmětu řešit. Nespokojenost je i u jiných </w:t>
      </w:r>
      <w:r w:rsidR="00211ECD">
        <w:rPr>
          <w:rFonts w:ascii="Times New Roman" w:hAnsi="Times New Roman" w:cs="Times New Roman"/>
        </w:rPr>
        <w:t>programů</w:t>
      </w:r>
      <w:r w:rsidR="00EB60B7">
        <w:rPr>
          <w:rFonts w:ascii="Times New Roman" w:hAnsi="Times New Roman" w:cs="Times New Roman"/>
        </w:rPr>
        <w:t xml:space="preserve"> na fakultě.</w:t>
      </w:r>
      <w:r w:rsidR="006F047D">
        <w:rPr>
          <w:rFonts w:ascii="Times New Roman" w:hAnsi="Times New Roman" w:cs="Times New Roman"/>
        </w:rPr>
        <w:t xml:space="preserve"> Docent Žídek souhlasí se změnou.</w:t>
      </w:r>
    </w:p>
    <w:p w14:paraId="305A8D37" w14:textId="77777777" w:rsidR="006F047D" w:rsidRDefault="006F047D" w:rsidP="00EE4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 Žídek dále navrhuje zavést povinnost </w:t>
      </w:r>
      <w:r w:rsidR="00B6379D">
        <w:rPr>
          <w:rFonts w:ascii="Times New Roman" w:hAnsi="Times New Roman" w:cs="Times New Roman"/>
        </w:rPr>
        <w:t>setkání školitele se studentem a jejich hlubší diskusi o studiu.</w:t>
      </w:r>
      <w:r w:rsidR="00373CD8">
        <w:rPr>
          <w:rFonts w:ascii="Times New Roman" w:hAnsi="Times New Roman" w:cs="Times New Roman"/>
        </w:rPr>
        <w:t xml:space="preserve"> Předseda toto vítá. Nejdříve by</w:t>
      </w:r>
      <w:r w:rsidR="00211ECD">
        <w:rPr>
          <w:rFonts w:ascii="Times New Roman" w:hAnsi="Times New Roman" w:cs="Times New Roman"/>
        </w:rPr>
        <w:t xml:space="preserve"> však</w:t>
      </w:r>
      <w:r w:rsidR="00373CD8">
        <w:rPr>
          <w:rFonts w:ascii="Times New Roman" w:hAnsi="Times New Roman" w:cs="Times New Roman"/>
        </w:rPr>
        <w:t xml:space="preserve"> měly probíhat neformální debaty, jak přijímací zkoušky změnit.</w:t>
      </w:r>
    </w:p>
    <w:p w14:paraId="1CE833D3" w14:textId="77777777" w:rsidR="006C4AB3" w:rsidRDefault="00EA2AF2" w:rsidP="00EE4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Krebs</w:t>
      </w:r>
      <w:r w:rsidR="00EF7332">
        <w:rPr>
          <w:rFonts w:ascii="Times New Roman" w:hAnsi="Times New Roman" w:cs="Times New Roman"/>
        </w:rPr>
        <w:t xml:space="preserve"> vnímá menší zájem ze strany studentů.</w:t>
      </w:r>
      <w:r w:rsidR="000250E1">
        <w:rPr>
          <w:rFonts w:ascii="Times New Roman" w:hAnsi="Times New Roman" w:cs="Times New Roman"/>
        </w:rPr>
        <w:t xml:space="preserve"> Navrhuje věnovat </w:t>
      </w:r>
      <w:r w:rsidR="00211ECD">
        <w:rPr>
          <w:rFonts w:ascii="Times New Roman" w:hAnsi="Times New Roman" w:cs="Times New Roman"/>
        </w:rPr>
        <w:t xml:space="preserve">se </w:t>
      </w:r>
      <w:r w:rsidR="000250E1">
        <w:rPr>
          <w:rFonts w:ascii="Times New Roman" w:hAnsi="Times New Roman" w:cs="Times New Roman"/>
        </w:rPr>
        <w:t>tomu, kolik doktorandů brát.</w:t>
      </w:r>
    </w:p>
    <w:p w14:paraId="1318EC03" w14:textId="77777777" w:rsidR="00120824" w:rsidRDefault="006C4AB3" w:rsidP="00EE4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Slaný vnímá nárůst kvality studentů</w:t>
      </w:r>
      <w:r w:rsidR="00181F84">
        <w:rPr>
          <w:rFonts w:ascii="Times New Roman" w:hAnsi="Times New Roman" w:cs="Times New Roman"/>
        </w:rPr>
        <w:t xml:space="preserve"> v posledních letech</w:t>
      </w:r>
      <w:r>
        <w:rPr>
          <w:rFonts w:ascii="Times New Roman" w:hAnsi="Times New Roman" w:cs="Times New Roman"/>
        </w:rPr>
        <w:t>.</w:t>
      </w:r>
      <w:r w:rsidR="00724BBF">
        <w:rPr>
          <w:rFonts w:ascii="Times New Roman" w:hAnsi="Times New Roman" w:cs="Times New Roman"/>
        </w:rPr>
        <w:t xml:space="preserve"> Docent Žídek s tímto souhlasí</w:t>
      </w:r>
      <w:r w:rsidR="00376793">
        <w:rPr>
          <w:rFonts w:ascii="Times New Roman" w:hAnsi="Times New Roman" w:cs="Times New Roman"/>
        </w:rPr>
        <w:t>.</w:t>
      </w:r>
    </w:p>
    <w:p w14:paraId="3E22F812" w14:textId="77777777" w:rsidR="009D51F9" w:rsidRPr="00EE4D8A" w:rsidRDefault="00120824" w:rsidP="00EE4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požádal členy Oborové rady o náměty a doporučení pro další rozvoj programu do 31. července</w:t>
      </w:r>
      <w:r w:rsidR="00181F84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>, kter</w:t>
      </w:r>
      <w:r w:rsidR="00901ABD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by se zpracovali a na podzim </w:t>
      </w:r>
      <w:r w:rsidR="00181F84">
        <w:rPr>
          <w:rFonts w:ascii="Times New Roman" w:hAnsi="Times New Roman" w:cs="Times New Roman"/>
        </w:rPr>
        <w:t>zasedání OR projednali.</w:t>
      </w:r>
    </w:p>
    <w:p w14:paraId="5E93A13B" w14:textId="77777777" w:rsidR="00F626A7" w:rsidRPr="00B05DD3" w:rsidRDefault="001B27B4" w:rsidP="00B05DD3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05DD3">
        <w:rPr>
          <w:rFonts w:ascii="Times New Roman" w:hAnsi="Times New Roman" w:cs="Times New Roman"/>
        </w:rPr>
        <w:br w:type="page"/>
      </w:r>
    </w:p>
    <w:p w14:paraId="609D3457" w14:textId="77777777" w:rsidR="0020745C" w:rsidRPr="00F626A7" w:rsidRDefault="008F1136" w:rsidP="00C4799E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548B9DDD">
        <w:rPr>
          <w:rFonts w:ascii="Times New Roman" w:hAnsi="Times New Roman" w:cs="Times New Roman"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</w:rPr>
        <w:t xml:space="preserve">podstatné a nepodstatné </w:t>
      </w:r>
      <w:r w:rsidRPr="548B9DDD">
        <w:rPr>
          <w:rFonts w:ascii="Times New Roman" w:hAnsi="Times New Roman" w:cs="Times New Roman"/>
        </w:rPr>
        <w:t>změny, ke kterým došl</w:t>
      </w:r>
      <w:r w:rsidR="005578DB" w:rsidRPr="548B9DDD">
        <w:rPr>
          <w:rFonts w:ascii="Times New Roman" w:hAnsi="Times New Roman" w:cs="Times New Roman"/>
        </w:rPr>
        <w:t>o v rámci studijního programu</w:t>
      </w:r>
      <w:r w:rsidR="003965D2" w:rsidRPr="548B9DDD">
        <w:rPr>
          <w:rFonts w:ascii="Times New Roman" w:hAnsi="Times New Roman" w:cs="Times New Roman"/>
        </w:rPr>
        <w:t xml:space="preserve"> za poslední hodno</w:t>
      </w:r>
      <w:r w:rsidR="002838BC" w:rsidRPr="548B9DDD">
        <w:rPr>
          <w:rFonts w:ascii="Times New Roman" w:hAnsi="Times New Roman" w:cs="Times New Roman"/>
        </w:rPr>
        <w:t xml:space="preserve">cené </w:t>
      </w:r>
      <w:r w:rsidR="003965D2" w:rsidRPr="548B9DDD">
        <w:rPr>
          <w:rFonts w:ascii="Times New Roman" w:hAnsi="Times New Roman" w:cs="Times New Roman"/>
        </w:rPr>
        <w:t>období</w:t>
      </w:r>
      <w:r w:rsidR="548B9DDD" w:rsidRPr="548B9DDD">
        <w:rPr>
          <w:rFonts w:ascii="Times New Roman" w:hAnsi="Times New Roman" w:cs="Times New Roman"/>
        </w:rPr>
        <w:t>.</w:t>
      </w:r>
      <w:r w:rsidR="003965D2" w:rsidRPr="548B9DDD">
        <w:rPr>
          <w:rFonts w:ascii="Times New Roman" w:hAnsi="Times New Roman" w:cs="Times New Roman"/>
        </w:rPr>
        <w:t xml:space="preserve"> </w:t>
      </w:r>
      <w:r w:rsidR="003965D2" w:rsidRPr="001B27B4">
        <w:rPr>
          <w:rFonts w:ascii="Times New Roman" w:hAnsi="Times New Roman" w:cs="Times New Roman"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52E964BC" w14:textId="77777777" w:rsidTr="0090266D">
        <w:trPr>
          <w:trHeight w:val="2258"/>
        </w:trPr>
        <w:tc>
          <w:tcPr>
            <w:tcW w:w="9209" w:type="dxa"/>
          </w:tcPr>
          <w:p w14:paraId="09EDDAA1" w14:textId="77777777" w:rsidR="0020745C" w:rsidRPr="00A050AF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4E910FB" w14:textId="77777777" w:rsidR="0020745C" w:rsidRDefault="00980054" w:rsidP="001145C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 rámci roku 2020 nedošlo k žádným </w:t>
            </w:r>
            <w:r w:rsidR="00181F84">
              <w:rPr>
                <w:rFonts w:ascii="Times New Roman" w:hAnsi="Times New Roman" w:cs="Times New Roman"/>
                <w:i/>
                <w:iCs/>
              </w:rPr>
              <w:t xml:space="preserve">obsahovým </w:t>
            </w:r>
            <w:r>
              <w:rPr>
                <w:rFonts w:ascii="Times New Roman" w:hAnsi="Times New Roman" w:cs="Times New Roman"/>
                <w:i/>
                <w:iCs/>
              </w:rPr>
              <w:t>změnám studijního programu Hospodářská politika.</w:t>
            </w:r>
          </w:p>
          <w:p w14:paraId="7C3D3363" w14:textId="77777777" w:rsidR="00311B95" w:rsidRPr="00A050AF" w:rsidRDefault="00DE1A88" w:rsidP="001145C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Mezi nepodstatné změny </w:t>
            </w:r>
            <w:r w:rsidR="00707789">
              <w:rPr>
                <w:rFonts w:ascii="Times New Roman" w:hAnsi="Times New Roman" w:cs="Times New Roman"/>
                <w:i/>
                <w:iCs/>
              </w:rPr>
              <w:t>patří jmenování nového školitele doc. Ing. Rostislava Staňka</w:t>
            </w:r>
            <w:r w:rsidR="00EC3293">
              <w:rPr>
                <w:rFonts w:ascii="Times New Roman" w:hAnsi="Times New Roman" w:cs="Times New Roman"/>
                <w:i/>
                <w:iCs/>
              </w:rPr>
              <w:t>, Ph.D., který se zároveň stal školitelem Ing. Katarín</w:t>
            </w:r>
            <w:r w:rsidR="00251E0F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proofErr w:type="spellStart"/>
            <w:r w:rsidR="00251E0F">
              <w:rPr>
                <w:rFonts w:ascii="Times New Roman" w:hAnsi="Times New Roman" w:cs="Times New Roman"/>
                <w:i/>
                <w:iCs/>
              </w:rPr>
              <w:t>Čellárové</w:t>
            </w:r>
            <w:proofErr w:type="spellEnd"/>
            <w:r w:rsidR="00251E0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</w:tbl>
    <w:p w14:paraId="5ECA5F3B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14B43998" w14:textId="77777777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4E652F5D" w14:textId="77777777" w:rsidTr="0090266D">
        <w:trPr>
          <w:trHeight w:val="2543"/>
        </w:trPr>
        <w:tc>
          <w:tcPr>
            <w:tcW w:w="9209" w:type="dxa"/>
          </w:tcPr>
          <w:p w14:paraId="611249EB" w14:textId="77777777" w:rsidR="00D64AAD" w:rsidRPr="00A050AF" w:rsidRDefault="00D64AAD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5AAA413" w14:textId="77777777" w:rsidR="00901ABD" w:rsidRPr="00901ABD" w:rsidRDefault="005E2A11" w:rsidP="005E2A1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Jednalo se o </w:t>
            </w:r>
            <w:r w:rsidR="00CC0C98">
              <w:rPr>
                <w:rFonts w:ascii="Times New Roman" w:hAnsi="Times New Roman" w:cs="Times New Roman"/>
                <w:i/>
                <w:iCs/>
              </w:rPr>
              <w:t>první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hodnocení studijního program. </w:t>
            </w:r>
            <w:r w:rsidR="009A25B1" w:rsidRPr="00192FEA">
              <w:rPr>
                <w:rFonts w:ascii="Times New Roman" w:hAnsi="Times New Roman" w:cs="Times New Roman"/>
                <w:i/>
                <w:iCs/>
              </w:rPr>
              <w:t xml:space="preserve">Proběhlé období bylo </w:t>
            </w:r>
            <w:r w:rsidR="00192FEA" w:rsidRPr="00192FEA">
              <w:rPr>
                <w:rFonts w:ascii="Times New Roman" w:hAnsi="Times New Roman" w:cs="Times New Roman"/>
                <w:i/>
                <w:iCs/>
              </w:rPr>
              <w:t>využit</w:t>
            </w:r>
            <w:r w:rsidR="00F46DD2">
              <w:rPr>
                <w:rFonts w:ascii="Times New Roman" w:hAnsi="Times New Roman" w:cs="Times New Roman"/>
                <w:i/>
                <w:iCs/>
              </w:rPr>
              <w:t>o k ověření nastavení programu.</w:t>
            </w:r>
          </w:p>
        </w:tc>
      </w:tr>
    </w:tbl>
    <w:p w14:paraId="1AD6E10C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084502B" w14:textId="77777777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2F044E0D" w14:textId="77777777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821FE1C" w14:textId="77777777" w:rsidTr="0090266D">
        <w:trPr>
          <w:trHeight w:val="2825"/>
        </w:trPr>
        <w:tc>
          <w:tcPr>
            <w:tcW w:w="9209" w:type="dxa"/>
          </w:tcPr>
          <w:p w14:paraId="533306B0" w14:textId="77777777" w:rsidR="0020745C" w:rsidRPr="00A050AF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67947017" w14:textId="77777777" w:rsidR="0020745C" w:rsidRDefault="00703D4B" w:rsidP="00703D4B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 w:rsidRPr="00703D4B">
              <w:rPr>
                <w:rFonts w:ascii="Times New Roman" w:hAnsi="Times New Roman" w:cs="Times New Roman"/>
                <w:i/>
                <w:iCs/>
              </w:rPr>
              <w:t>Přijímací řízení</w:t>
            </w:r>
          </w:p>
          <w:p w14:paraId="449D209C" w14:textId="77777777" w:rsidR="00311B95" w:rsidRDefault="00C021B0" w:rsidP="005B557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 roce 2020 proběhla dvě přijímací řízení do studijního programu Hospodářská politika – v lednu a červnu 2020</w:t>
            </w:r>
            <w:r w:rsidR="005B557C">
              <w:rPr>
                <w:rFonts w:ascii="Times New Roman" w:hAnsi="Times New Roman" w:cs="Times New Roman"/>
                <w:i/>
                <w:iCs/>
              </w:rPr>
              <w:t xml:space="preserve"> a jedno přijímací řízení proběhlo v lednu 2021</w:t>
            </w:r>
            <w:r>
              <w:rPr>
                <w:rFonts w:ascii="Times New Roman" w:hAnsi="Times New Roman" w:cs="Times New Roman"/>
                <w:i/>
                <w:iCs/>
              </w:rPr>
              <w:t>. Koncepce přijímacího řízení odpovídala pojetí z předchozích let, tedy přijímací zkouška</w:t>
            </w:r>
            <w:r w:rsidR="000A559E">
              <w:rPr>
                <w:rFonts w:ascii="Times New Roman" w:hAnsi="Times New Roman" w:cs="Times New Roman"/>
                <w:i/>
                <w:iCs/>
              </w:rPr>
              <w:t xml:space="preserve"> byla </w:t>
            </w:r>
            <w:r>
              <w:rPr>
                <w:rFonts w:ascii="Times New Roman" w:hAnsi="Times New Roman" w:cs="Times New Roman"/>
                <w:i/>
                <w:iCs/>
              </w:rPr>
              <w:t>složen</w:t>
            </w:r>
            <w:r w:rsidR="000A559E">
              <w:rPr>
                <w:rFonts w:ascii="Times New Roman" w:hAnsi="Times New Roman" w:cs="Times New Roman"/>
                <w:i/>
                <w:iCs/>
              </w:rPr>
              <w:t>á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ze </w:t>
            </w:r>
            <w:r w:rsidR="00F46DD2">
              <w:rPr>
                <w:rFonts w:ascii="Times New Roman" w:hAnsi="Times New Roman" w:cs="Times New Roman"/>
                <w:i/>
                <w:iCs/>
              </w:rPr>
              <w:t>třech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částí: </w:t>
            </w:r>
            <w:r w:rsidR="00311B95">
              <w:rPr>
                <w:rFonts w:ascii="Times New Roman" w:hAnsi="Times New Roman" w:cs="Times New Roman"/>
                <w:i/>
                <w:iCs/>
              </w:rPr>
              <w:t xml:space="preserve">odborné zkoušky (test z makroekonomie a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esej na </w:t>
            </w:r>
            <w:r w:rsidR="00BD750C">
              <w:rPr>
                <w:rFonts w:ascii="Times New Roman" w:hAnsi="Times New Roman" w:cs="Times New Roman"/>
                <w:i/>
                <w:iCs/>
              </w:rPr>
              <w:t>stanovené téma</w:t>
            </w:r>
            <w:r w:rsidR="00F46DD2">
              <w:rPr>
                <w:rFonts w:ascii="Times New Roman" w:hAnsi="Times New Roman" w:cs="Times New Roman"/>
                <w:i/>
                <w:iCs/>
              </w:rPr>
              <w:t xml:space="preserve"> z hospodářské politiky</w:t>
            </w:r>
            <w:r w:rsidR="00311B95">
              <w:rPr>
                <w:rFonts w:ascii="Times New Roman" w:hAnsi="Times New Roman" w:cs="Times New Roman"/>
                <w:i/>
                <w:iCs/>
              </w:rPr>
              <w:t>)</w:t>
            </w:r>
            <w:r w:rsidR="00BD750C">
              <w:rPr>
                <w:rFonts w:ascii="Times New Roman" w:hAnsi="Times New Roman" w:cs="Times New Roman"/>
                <w:i/>
                <w:iCs/>
              </w:rPr>
              <w:t>,</w:t>
            </w:r>
            <w:r w:rsidR="00311B95">
              <w:rPr>
                <w:rFonts w:ascii="Times New Roman" w:hAnsi="Times New Roman" w:cs="Times New Roman"/>
                <w:i/>
                <w:iCs/>
              </w:rPr>
              <w:t xml:space="preserve"> zkoušky z angličtiny a odborné rozpravy, na kterou je v rámci přijímacího řízení kladen hlavní důraz.</w:t>
            </w:r>
          </w:p>
          <w:p w14:paraId="5AF8DCFB" w14:textId="77777777" w:rsidR="00C021B0" w:rsidRPr="00C021B0" w:rsidRDefault="00311B95" w:rsidP="005B557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Přijímacího řízení se zúčastnil </w:t>
            </w:r>
            <w:r w:rsidR="00FD67BE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uchazeč v lednovém termínu</w:t>
            </w:r>
            <w:r w:rsidR="00F46DD2">
              <w:rPr>
                <w:rFonts w:ascii="Times New Roman" w:hAnsi="Times New Roman" w:cs="Times New Roman"/>
                <w:i/>
                <w:iCs/>
              </w:rPr>
              <w:t xml:space="preserve"> 2020, </w:t>
            </w:r>
            <w:r w:rsidR="00FD67BE">
              <w:rPr>
                <w:rFonts w:ascii="Times New Roman" w:hAnsi="Times New Roman" w:cs="Times New Roman"/>
                <w:i/>
                <w:iCs/>
              </w:rPr>
              <w:t>5 uchazečů</w:t>
            </w:r>
            <w:r w:rsidR="00F46DD2">
              <w:rPr>
                <w:rFonts w:ascii="Times New Roman" w:hAnsi="Times New Roman" w:cs="Times New Roman"/>
                <w:i/>
                <w:iCs/>
              </w:rPr>
              <w:t xml:space="preserve"> v červnovém termínu a 3 uchazeči v lednovém termínu 2021</w:t>
            </w:r>
            <w:r w:rsidR="00FD67BE">
              <w:rPr>
                <w:rFonts w:ascii="Times New Roman" w:hAnsi="Times New Roman" w:cs="Times New Roman"/>
                <w:i/>
                <w:iCs/>
              </w:rPr>
              <w:t>. Celkem bylo přijato do studijního</w:t>
            </w:r>
            <w:r w:rsidR="00F46DD2">
              <w:rPr>
                <w:rFonts w:ascii="Times New Roman" w:hAnsi="Times New Roman" w:cs="Times New Roman"/>
                <w:i/>
                <w:iCs/>
              </w:rPr>
              <w:t xml:space="preserve"> programu Hospodářská politika 8</w:t>
            </w:r>
            <w:r w:rsidR="00FD67BE">
              <w:rPr>
                <w:rFonts w:ascii="Times New Roman" w:hAnsi="Times New Roman" w:cs="Times New Roman"/>
                <w:i/>
                <w:iCs/>
              </w:rPr>
              <w:t xml:space="preserve"> studentů (1+4</w:t>
            </w:r>
            <w:r w:rsidR="00F46DD2">
              <w:rPr>
                <w:rFonts w:ascii="Times New Roman" w:hAnsi="Times New Roman" w:cs="Times New Roman"/>
                <w:i/>
                <w:iCs/>
              </w:rPr>
              <w:t>+3</w:t>
            </w:r>
            <w:r w:rsidR="00FD67BE">
              <w:rPr>
                <w:rFonts w:ascii="Times New Roman" w:hAnsi="Times New Roman" w:cs="Times New Roman"/>
                <w:i/>
                <w:iCs/>
              </w:rPr>
              <w:t>).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BD750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84280FF" w14:textId="77777777" w:rsidR="00703D4B" w:rsidRDefault="00703D4B" w:rsidP="005B557C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3D4B">
              <w:rPr>
                <w:rFonts w:ascii="Times New Roman" w:hAnsi="Times New Roman" w:cs="Times New Roman"/>
                <w:i/>
                <w:iCs/>
              </w:rPr>
              <w:t>Studijní neúspěšnost</w:t>
            </w:r>
          </w:p>
          <w:p w14:paraId="4A5B7B1F" w14:textId="77777777" w:rsidR="0058039B" w:rsidRDefault="00BD750C" w:rsidP="005B557C">
            <w:pPr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>V ho</w:t>
            </w:r>
            <w:r w:rsidRPr="00156DF3">
              <w:rPr>
                <w:rFonts w:ascii="Times New Roman" w:hAnsi="Times New Roman" w:cs="Times New Roman"/>
                <w:i/>
                <w:iCs/>
              </w:rPr>
              <w:t xml:space="preserve">dnoceném roce 2020 </w:t>
            </w:r>
            <w:r w:rsidR="008B2DC0" w:rsidRPr="00156DF3">
              <w:rPr>
                <w:rFonts w:ascii="Times New Roman" w:hAnsi="Times New Roman" w:cs="Times New Roman"/>
                <w:i/>
                <w:iCs/>
              </w:rPr>
              <w:t>ukončil</w:t>
            </w:r>
            <w:r w:rsidR="00156DF3" w:rsidRPr="00156DF3">
              <w:rPr>
                <w:rFonts w:ascii="Times New Roman" w:hAnsi="Times New Roman" w:cs="Times New Roman"/>
                <w:i/>
                <w:iCs/>
              </w:rPr>
              <w:t>i</w:t>
            </w:r>
            <w:r w:rsidR="008B2DC0" w:rsidRPr="00156DF3">
              <w:rPr>
                <w:rFonts w:ascii="Times New Roman" w:hAnsi="Times New Roman" w:cs="Times New Roman"/>
                <w:i/>
                <w:iCs/>
              </w:rPr>
              <w:t xml:space="preserve"> DSP </w:t>
            </w:r>
            <w:r w:rsidR="00156DF3" w:rsidRPr="00156DF3">
              <w:rPr>
                <w:rFonts w:ascii="Times New Roman" w:hAnsi="Times New Roman" w:cs="Times New Roman"/>
                <w:i/>
                <w:iCs/>
              </w:rPr>
              <w:t>Hospodářská politika 3</w:t>
            </w:r>
            <w:r w:rsidR="00CA73A8" w:rsidRPr="00156DF3">
              <w:rPr>
                <w:rFonts w:ascii="Times New Roman" w:hAnsi="Times New Roman" w:cs="Times New Roman"/>
                <w:i/>
                <w:iCs/>
              </w:rPr>
              <w:t xml:space="preserve"> student</w:t>
            </w:r>
            <w:r w:rsidR="00156DF3" w:rsidRPr="00156DF3">
              <w:rPr>
                <w:rFonts w:ascii="Times New Roman" w:hAnsi="Times New Roman" w:cs="Times New Roman"/>
                <w:i/>
                <w:iCs/>
              </w:rPr>
              <w:t>i</w:t>
            </w:r>
            <w:r w:rsidR="00CA73A8" w:rsidRPr="00156DF3">
              <w:rPr>
                <w:rFonts w:ascii="Times New Roman" w:hAnsi="Times New Roman" w:cs="Times New Roman"/>
                <w:i/>
                <w:iCs/>
              </w:rPr>
              <w:t>.</w:t>
            </w:r>
            <w:r w:rsidR="00156DF3">
              <w:rPr>
                <w:rFonts w:ascii="Times New Roman" w:hAnsi="Times New Roman" w:cs="Times New Roman"/>
                <w:i/>
                <w:iCs/>
              </w:rPr>
              <w:t xml:space="preserve"> Jeden student </w:t>
            </w:r>
            <w:r w:rsidR="00156DF3" w:rsidRPr="00156DF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ukonč</w:t>
            </w:r>
            <w:r w:rsidR="00156DF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il</w:t>
            </w:r>
            <w:r w:rsidR="00156DF3" w:rsidRPr="00156DF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studi</w:t>
            </w:r>
            <w:r w:rsidR="00156DF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um</w:t>
            </w:r>
            <w:r w:rsidR="00156DF3" w:rsidRPr="00156DF3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pro </w:t>
            </w:r>
            <w:r w:rsidR="00156DF3" w:rsidRPr="00F46DD2">
              <w:rPr>
                <w:rFonts w:ascii="Times New Roman" w:hAnsi="Times New Roman" w:cs="Times New Roman"/>
                <w:i/>
                <w:iCs/>
              </w:rPr>
              <w:t xml:space="preserve">nesplnění požadavků (Maroš Zeman, MA, kombinovaná forma studia), jeden zanechal studia </w:t>
            </w:r>
            <w:r w:rsidR="00156DF3" w:rsidRPr="00F46DD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písemným oznámením (Ing. Tomáš Doležel, kombinovaná forma studia) a jeden zanechal studia nezapsáním po přerušení </w:t>
            </w:r>
            <w:r w:rsidR="004F464B" w:rsidRPr="00F46DD2">
              <w:rPr>
                <w:rFonts w:ascii="Times New Roman" w:hAnsi="Times New Roman" w:cs="Times New Roman"/>
                <w:i/>
                <w:iCs/>
              </w:rPr>
              <w:t>(</w:t>
            </w:r>
            <w:r w:rsidR="00156DF3" w:rsidRPr="00F46DD2">
              <w:rPr>
                <w:rFonts w:ascii="Times New Roman" w:hAnsi="Times New Roman" w:cs="Times New Roman"/>
                <w:i/>
                <w:iCs/>
              </w:rPr>
              <w:t xml:space="preserve">Ing. Vratislav </w:t>
            </w:r>
            <w:proofErr w:type="spellStart"/>
            <w:r w:rsidR="00156DF3" w:rsidRPr="00F46DD2">
              <w:rPr>
                <w:rFonts w:ascii="Times New Roman" w:hAnsi="Times New Roman" w:cs="Times New Roman"/>
                <w:i/>
                <w:iCs/>
              </w:rPr>
              <w:t>Pisca</w:t>
            </w:r>
            <w:proofErr w:type="spellEnd"/>
            <w:r w:rsidR="00156DF3" w:rsidRPr="00F46DD2">
              <w:rPr>
                <w:rFonts w:ascii="Times New Roman" w:hAnsi="Times New Roman" w:cs="Times New Roman"/>
                <w:i/>
                <w:iCs/>
              </w:rPr>
              <w:t>, prezenční forma studia).</w:t>
            </w:r>
            <w:r w:rsidR="0058039B">
              <w:t xml:space="preserve"> </w:t>
            </w:r>
          </w:p>
          <w:p w14:paraId="328F2EDA" w14:textId="77777777" w:rsidR="00156DF3" w:rsidRPr="00901ABD" w:rsidRDefault="0058039B" w:rsidP="003A249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01ABD">
              <w:rPr>
                <w:rFonts w:ascii="Times New Roman" w:hAnsi="Times New Roman" w:cs="Times New Roman"/>
                <w:i/>
                <w:iCs/>
              </w:rPr>
              <w:t>Ing. Tomáš Doležel však na podzim 2020 opět studium nově zahájil po úspěšně vykonané přijímací zkoušce.</w:t>
            </w:r>
          </w:p>
          <w:p w14:paraId="3A052BD3" w14:textId="77777777" w:rsidR="0045106C" w:rsidRPr="00901ABD" w:rsidRDefault="0045106C" w:rsidP="003A249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01ABD">
              <w:rPr>
                <w:rFonts w:ascii="Times New Roman" w:hAnsi="Times New Roman" w:cs="Times New Roman"/>
                <w:i/>
                <w:iCs/>
              </w:rPr>
              <w:t xml:space="preserve">Na začátku roku 2021 studium úspěšně ukončili tři studenti </w:t>
            </w:r>
            <w:r w:rsidR="00181F84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r w:rsidR="00D57A70" w:rsidRPr="00901ABD">
              <w:rPr>
                <w:rFonts w:ascii="Times New Roman" w:hAnsi="Times New Roman" w:cs="Times New Roman"/>
                <w:i/>
                <w:iCs/>
              </w:rPr>
              <w:t>Ing. Mgr. Lucie Coufalová, Ph.D. et Ph.D</w:t>
            </w:r>
            <w:r w:rsidR="00181F84">
              <w:rPr>
                <w:rFonts w:ascii="Times New Roman" w:hAnsi="Times New Roman" w:cs="Times New Roman"/>
                <w:i/>
                <w:iCs/>
              </w:rPr>
              <w:t xml:space="preserve"> (školitel doc. Žídek)</w:t>
            </w:r>
            <w:r w:rsidR="00D57A70" w:rsidRPr="00901ABD">
              <w:rPr>
                <w:rFonts w:ascii="Times New Roman" w:hAnsi="Times New Roman" w:cs="Times New Roman"/>
                <w:i/>
                <w:iCs/>
              </w:rPr>
              <w:t>.</w:t>
            </w:r>
            <w:r w:rsidR="00EC2381" w:rsidRPr="00901ABD">
              <w:rPr>
                <w:rFonts w:ascii="Times New Roman" w:hAnsi="Times New Roman" w:cs="Times New Roman"/>
                <w:i/>
                <w:iCs/>
              </w:rPr>
              <w:t>, Ing. Petra Chovancová, Ph.D.</w:t>
            </w:r>
            <w:r w:rsidR="00181F84">
              <w:rPr>
                <w:rFonts w:ascii="Times New Roman" w:hAnsi="Times New Roman" w:cs="Times New Roman"/>
                <w:i/>
                <w:iCs/>
              </w:rPr>
              <w:t>(školitel prof. Slaný)</w:t>
            </w:r>
            <w:r w:rsidR="00EC2381" w:rsidRPr="00901ABD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r w:rsidR="00697D75" w:rsidRPr="00901ABD">
              <w:rPr>
                <w:rFonts w:ascii="Times New Roman" w:hAnsi="Times New Roman" w:cs="Times New Roman"/>
                <w:i/>
                <w:iCs/>
              </w:rPr>
              <w:t>Ing. Mgr. Vlastimil Reichel, Ph.D.</w:t>
            </w:r>
            <w:r w:rsidR="00181F84">
              <w:rPr>
                <w:rFonts w:ascii="Times New Roman" w:hAnsi="Times New Roman" w:cs="Times New Roman"/>
                <w:i/>
                <w:iCs/>
              </w:rPr>
              <w:t>(školitel prof. Slaný). V</w:t>
            </w:r>
            <w:r w:rsidR="00697D75" w:rsidRPr="00901ABD">
              <w:rPr>
                <w:rFonts w:ascii="Times New Roman" w:hAnsi="Times New Roman" w:cs="Times New Roman"/>
                <w:i/>
                <w:iCs/>
              </w:rPr>
              <w:t>šichni s výborným hodnocením disertačních prací a dvěma nominace</w:t>
            </w:r>
            <w:r w:rsidR="00181F84">
              <w:rPr>
                <w:rFonts w:ascii="Times New Roman" w:hAnsi="Times New Roman" w:cs="Times New Roman"/>
                <w:i/>
                <w:iCs/>
              </w:rPr>
              <w:t xml:space="preserve">mi </w:t>
            </w:r>
            <w:r w:rsidR="00697D75" w:rsidRPr="00901ABD">
              <w:rPr>
                <w:rFonts w:ascii="Times New Roman" w:hAnsi="Times New Roman" w:cs="Times New Roman"/>
                <w:i/>
                <w:iCs/>
              </w:rPr>
              <w:t>na cenu děkana.</w:t>
            </w:r>
          </w:p>
          <w:p w14:paraId="736F1431" w14:textId="77777777" w:rsidR="00703D4B" w:rsidRDefault="00703D4B" w:rsidP="003A2490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3D4B">
              <w:rPr>
                <w:rFonts w:ascii="Times New Roman" w:hAnsi="Times New Roman" w:cs="Times New Roman"/>
                <w:i/>
                <w:iCs/>
              </w:rPr>
              <w:t>Státní doktorské zkoušky</w:t>
            </w:r>
          </w:p>
          <w:p w14:paraId="07669424" w14:textId="77777777" w:rsidR="00BD750C" w:rsidRPr="00BD750C" w:rsidRDefault="000A559E" w:rsidP="003A249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Státní doktorské zkoušky se uskutečnil</w:t>
            </w:r>
            <w:r w:rsidR="000038FA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="00F46DD2">
              <w:rPr>
                <w:rFonts w:ascii="Times New Roman" w:hAnsi="Times New Roman" w:cs="Times New Roman"/>
                <w:i/>
                <w:iCs/>
              </w:rPr>
              <w:t xml:space="preserve">v červnu 2020, kdy zkoušku absolvovala </w:t>
            </w:r>
            <w:r w:rsidR="000038FA">
              <w:rPr>
                <w:rFonts w:ascii="Times New Roman" w:hAnsi="Times New Roman" w:cs="Times New Roman"/>
                <w:i/>
                <w:iCs/>
              </w:rPr>
              <w:t>studentka</w:t>
            </w:r>
            <w:r w:rsidR="000038FA" w:rsidRPr="00F46DD2">
              <w:rPr>
                <w:rFonts w:ascii="Times New Roman" w:hAnsi="Times New Roman" w:cs="Times New Roman"/>
                <w:i/>
                <w:iCs/>
              </w:rPr>
              <w:t xml:space="preserve"> Ing. Katarína </w:t>
            </w:r>
            <w:proofErr w:type="spellStart"/>
            <w:r w:rsidR="000038FA" w:rsidRPr="00F46DD2">
              <w:rPr>
                <w:rFonts w:ascii="Times New Roman" w:hAnsi="Times New Roman" w:cs="Times New Roman"/>
                <w:i/>
                <w:iCs/>
              </w:rPr>
              <w:t>Čellárová</w:t>
            </w:r>
            <w:proofErr w:type="spellEnd"/>
            <w:r w:rsidR="000038FA" w:rsidRPr="00F46DD2">
              <w:rPr>
                <w:rFonts w:ascii="Times New Roman" w:hAnsi="Times New Roman" w:cs="Times New Roman"/>
                <w:i/>
                <w:iCs/>
              </w:rPr>
              <w:t xml:space="preserve"> (školitel: doc. Ing. Rostislav Staněk, Ph.D.)</w:t>
            </w:r>
            <w:r w:rsidR="0039644B" w:rsidRPr="00F46DD2">
              <w:rPr>
                <w:rFonts w:ascii="Times New Roman" w:hAnsi="Times New Roman" w:cs="Times New Roman"/>
                <w:i/>
                <w:iCs/>
              </w:rPr>
              <w:t xml:space="preserve"> a v lednu, kde zkoušku úspěšně absolvoval</w:t>
            </w:r>
            <w:r w:rsidR="00C72339" w:rsidRPr="00F46DD2">
              <w:rPr>
                <w:rFonts w:ascii="Times New Roman" w:hAnsi="Times New Roman" w:cs="Times New Roman"/>
                <w:i/>
                <w:iCs/>
              </w:rPr>
              <w:t xml:space="preserve"> Mgr. Ing. Jakub </w:t>
            </w:r>
            <w:proofErr w:type="spellStart"/>
            <w:r w:rsidR="00C72339" w:rsidRPr="00F46DD2">
              <w:rPr>
                <w:rFonts w:ascii="Times New Roman" w:hAnsi="Times New Roman" w:cs="Times New Roman"/>
                <w:i/>
                <w:iCs/>
              </w:rPr>
              <w:t>Chini</w:t>
            </w:r>
            <w:proofErr w:type="spellEnd"/>
            <w:r w:rsidR="00C72339" w:rsidRPr="00F46DD2">
              <w:rPr>
                <w:rFonts w:ascii="Times New Roman" w:hAnsi="Times New Roman" w:cs="Times New Roman"/>
                <w:i/>
                <w:iCs/>
              </w:rPr>
              <w:t>, BA (Hons) (školitel: doc. Ing. Martin Kvizda, Ph.D.)</w:t>
            </w:r>
            <w:r w:rsidR="00D25C10" w:rsidRPr="00F46DD2">
              <w:rPr>
                <w:rFonts w:ascii="Times New Roman" w:hAnsi="Times New Roman" w:cs="Times New Roman"/>
                <w:i/>
                <w:iCs/>
              </w:rPr>
              <w:t>.</w:t>
            </w:r>
            <w:r w:rsidR="000038F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54DD1C5" w14:textId="77777777" w:rsidR="00703D4B" w:rsidRPr="00703D4B" w:rsidRDefault="00703D4B" w:rsidP="003A2490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3D4B">
              <w:rPr>
                <w:rFonts w:ascii="Times New Roman" w:hAnsi="Times New Roman" w:cs="Times New Roman"/>
                <w:i/>
                <w:iCs/>
              </w:rPr>
              <w:t>Internacionalizace</w:t>
            </w:r>
          </w:p>
          <w:p w14:paraId="157517E2" w14:textId="77777777" w:rsidR="0058039B" w:rsidRPr="00A050AF" w:rsidRDefault="00A674B4" w:rsidP="003A249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Ve studijním programu je realizována výuka některých předmětů v anglickém jazyce –</w:t>
            </w:r>
            <w:r w:rsidR="0058039B">
              <w:rPr>
                <w:rFonts w:ascii="Times New Roman" w:hAnsi="Times New Roman" w:cs="Times New Roman"/>
                <w:i/>
                <w:iCs/>
              </w:rPr>
              <w:t xml:space="preserve"> v případě povinných předmětů se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jedná o předmět</w:t>
            </w:r>
            <w:r w:rsidR="0058039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58039B">
              <w:rPr>
                <w:rFonts w:ascii="Times New Roman" w:hAnsi="Times New Roman" w:cs="Times New Roman"/>
                <w:i/>
                <w:iCs/>
              </w:rPr>
              <w:t>Econometrics</w:t>
            </w:r>
            <w:proofErr w:type="spellEnd"/>
            <w:r w:rsidR="0058039B">
              <w:rPr>
                <w:rFonts w:ascii="Times New Roman" w:hAnsi="Times New Roman" w:cs="Times New Roman"/>
                <w:i/>
                <w:iCs/>
              </w:rPr>
              <w:t xml:space="preserve"> zabezpečovaný prof. Peterem </w:t>
            </w:r>
            <w:proofErr w:type="spellStart"/>
            <w:r w:rsidR="0058039B">
              <w:rPr>
                <w:rFonts w:ascii="Times New Roman" w:hAnsi="Times New Roman" w:cs="Times New Roman"/>
                <w:i/>
                <w:iCs/>
              </w:rPr>
              <w:t>Hacklem</w:t>
            </w:r>
            <w:proofErr w:type="spellEnd"/>
            <w:r w:rsidR="0058039B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8B2F7D">
              <w:rPr>
                <w:rFonts w:ascii="Times New Roman" w:hAnsi="Times New Roman" w:cs="Times New Roman"/>
                <w:i/>
                <w:iCs/>
              </w:rPr>
              <w:t>Dále mají prezenční studenti</w:t>
            </w:r>
            <w:r w:rsidR="0058039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26CDF">
              <w:rPr>
                <w:rFonts w:ascii="Times New Roman" w:hAnsi="Times New Roman" w:cs="Times New Roman"/>
                <w:i/>
                <w:iCs/>
              </w:rPr>
              <w:t xml:space="preserve">povinnost absolvovat </w:t>
            </w:r>
            <w:r w:rsidR="00385370">
              <w:rPr>
                <w:rFonts w:ascii="Times New Roman" w:hAnsi="Times New Roman" w:cs="Times New Roman"/>
                <w:i/>
                <w:iCs/>
              </w:rPr>
              <w:t>zahraniční stáž v délce minimálně jednoho měsíce (studenti kombinované formy mohou tuto povinnost splnit zapojením do mezinárodního projektu s mezinárodním výstupem</w:t>
            </w:r>
            <w:r w:rsidR="003A2490">
              <w:rPr>
                <w:rFonts w:ascii="Times New Roman" w:hAnsi="Times New Roman" w:cs="Times New Roman"/>
                <w:i/>
                <w:iCs/>
              </w:rPr>
              <w:t xml:space="preserve"> či jinou formou spolupráce</w:t>
            </w:r>
            <w:r w:rsidR="00090863">
              <w:rPr>
                <w:rFonts w:ascii="Times New Roman" w:hAnsi="Times New Roman" w:cs="Times New Roman"/>
                <w:i/>
                <w:iCs/>
              </w:rPr>
              <w:t>).</w:t>
            </w:r>
          </w:p>
        </w:tc>
      </w:tr>
    </w:tbl>
    <w:p w14:paraId="5B1E5D2D" w14:textId="77777777" w:rsidR="0022526B" w:rsidRDefault="0022526B" w:rsidP="0020745C">
      <w:pPr>
        <w:rPr>
          <w:rFonts w:ascii="Times New Roman" w:hAnsi="Times New Roman" w:cs="Times New Roman"/>
        </w:rPr>
      </w:pPr>
    </w:p>
    <w:p w14:paraId="36E95B7E" w14:textId="7777777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960"/>
        <w:gridCol w:w="2906"/>
        <w:gridCol w:w="3343"/>
      </w:tblGrid>
      <w:tr w:rsidR="003965D2" w:rsidRPr="00F57F43" w14:paraId="213706D8" w14:textId="77777777" w:rsidTr="00932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C9F0" w14:textId="77777777" w:rsidR="003965D2" w:rsidRPr="003965D2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DBDE" w14:textId="77777777" w:rsidR="003965D2" w:rsidRPr="003965D2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D221" w14:textId="77777777" w:rsidR="003965D2" w:rsidRPr="003965D2" w:rsidRDefault="001B27B4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3EED2AFA" w14:textId="77777777" w:rsidTr="0093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E518D" w14:textId="77777777" w:rsidR="003965D2" w:rsidRPr="003965D2" w:rsidRDefault="00063E31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Zvýšení studijní úspěšnosti programu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B7A31" w14:textId="77777777" w:rsidR="003965D2" w:rsidRPr="003965D2" w:rsidRDefault="00063E31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Změna přijímacího řízení</w:t>
            </w:r>
            <w:r w:rsidR="00932FC3">
              <w:rPr>
                <w:rFonts w:ascii="Times New Roman" w:eastAsia="Times New Roman" w:hAnsi="Times New Roman"/>
                <w:i/>
                <w:iCs/>
              </w:rPr>
              <w:t xml:space="preserve">, kde </w:t>
            </w:r>
            <w:r>
              <w:rPr>
                <w:rFonts w:ascii="Times New Roman" w:eastAsia="Times New Roman" w:hAnsi="Times New Roman"/>
                <w:i/>
                <w:iCs/>
              </w:rPr>
              <w:t>více</w:t>
            </w:r>
            <w:r>
              <w:t xml:space="preserve"> </w:t>
            </w:r>
            <w:r w:rsidRPr="00063E31">
              <w:rPr>
                <w:rFonts w:ascii="Times New Roman" w:eastAsia="Times New Roman" w:hAnsi="Times New Roman"/>
                <w:i/>
                <w:iCs/>
              </w:rPr>
              <w:t xml:space="preserve">zkoumat </w:t>
            </w:r>
            <w:r w:rsidR="003E74DC">
              <w:rPr>
                <w:rFonts w:ascii="Times New Roman" w:eastAsia="Times New Roman" w:hAnsi="Times New Roman"/>
                <w:i/>
                <w:iCs/>
              </w:rPr>
              <w:t xml:space="preserve">zejména i </w:t>
            </w:r>
            <w:r w:rsidRPr="00063E31">
              <w:rPr>
                <w:rFonts w:ascii="Times New Roman" w:eastAsia="Times New Roman" w:hAnsi="Times New Roman"/>
                <w:i/>
                <w:iCs/>
              </w:rPr>
              <w:t>motivaci studentů.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BA030" w14:textId="77777777" w:rsidR="003965D2" w:rsidRPr="003965D2" w:rsidRDefault="00181F84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202</w:t>
            </w:r>
            <w:r w:rsidR="003E74DC">
              <w:rPr>
                <w:rFonts w:ascii="Times New Roman" w:eastAsia="Times New Roman" w:hAnsi="Times New Roman"/>
                <w:i/>
                <w:iCs/>
              </w:rPr>
              <w:t>1/2</w:t>
            </w:r>
            <w:r>
              <w:rPr>
                <w:rFonts w:ascii="Times New Roman" w:eastAsia="Times New Roman" w:hAnsi="Times New Roman"/>
                <w:i/>
                <w:iCs/>
              </w:rPr>
              <w:t>2</w:t>
            </w:r>
          </w:p>
        </w:tc>
      </w:tr>
      <w:tr w:rsidR="00932FC3" w14:paraId="063AD731" w14:textId="77777777" w:rsidTr="00932FC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4FC" w14:textId="77777777" w:rsidR="00932FC3" w:rsidRPr="003965D2" w:rsidRDefault="00932FC3" w:rsidP="00932FC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Zlepšení metodologie závěrečných prací.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B0F" w14:textId="77777777" w:rsidR="00932FC3" w:rsidRPr="000F04F7" w:rsidRDefault="00932FC3" w:rsidP="00932FC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932FC3">
              <w:rPr>
                <w:rFonts w:ascii="Times New Roman" w:eastAsia="Times New Roman" w:hAnsi="Times New Roman"/>
                <w:i/>
                <w:iCs/>
              </w:rPr>
              <w:t>přeměna předmětu Metodologie více zaměřená na potřeby programu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B2D" w14:textId="77777777" w:rsidR="00932FC3" w:rsidRPr="000F04F7" w:rsidRDefault="00181F84" w:rsidP="00932FC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2022</w:t>
            </w:r>
          </w:p>
        </w:tc>
      </w:tr>
    </w:tbl>
    <w:p w14:paraId="1A5E1E1D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4A7C6C71" w14:textId="77777777" w:rsidTr="0090266D">
        <w:trPr>
          <w:trHeight w:val="1545"/>
        </w:trPr>
        <w:tc>
          <w:tcPr>
            <w:tcW w:w="9209" w:type="dxa"/>
          </w:tcPr>
          <w:p w14:paraId="27B5F190" w14:textId="77777777" w:rsidR="001B27B4" w:rsidRPr="00A050AF" w:rsidRDefault="001B27B4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A00EF8B" w14:textId="77777777" w:rsidR="00C021B0" w:rsidRPr="00F46DD2" w:rsidRDefault="005E2A11" w:rsidP="00F46DD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Zásadním cílem budoucích </w:t>
            </w:r>
            <w:r w:rsidR="00C4799E">
              <w:rPr>
                <w:rFonts w:ascii="Times New Roman" w:hAnsi="Times New Roman" w:cs="Times New Roman"/>
                <w:i/>
                <w:iCs/>
              </w:rPr>
              <w:t>opatření</w:t>
            </w:r>
            <w:r w:rsidR="00063E31">
              <w:rPr>
                <w:rFonts w:ascii="Times New Roman" w:hAnsi="Times New Roman" w:cs="Times New Roman"/>
                <w:i/>
                <w:iCs/>
              </w:rPr>
              <w:t xml:space="preserve"> je změna přijímacího řízení za účelem </w:t>
            </w:r>
            <w:r w:rsidR="00932FC3">
              <w:rPr>
                <w:rFonts w:ascii="Times New Roman" w:hAnsi="Times New Roman" w:cs="Times New Roman"/>
                <w:i/>
                <w:iCs/>
              </w:rPr>
              <w:t>snížení studijní neúspěšnosti.</w:t>
            </w:r>
          </w:p>
          <w:p w14:paraId="60F24CE2" w14:textId="77777777" w:rsidR="001F110B" w:rsidRPr="00A050AF" w:rsidRDefault="00932FC3" w:rsidP="005E2A1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Dalším </w:t>
            </w:r>
            <w:r w:rsidR="005E2A11">
              <w:rPr>
                <w:rFonts w:ascii="Times New Roman" w:hAnsi="Times New Roman" w:cs="Times New Roman"/>
                <w:i/>
                <w:iCs/>
              </w:rPr>
              <w:t xml:space="preserve">cílovým bodem je změna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v předmětu Metodologie za </w:t>
            </w:r>
            <w:r w:rsidR="000F5F47">
              <w:rPr>
                <w:rFonts w:ascii="Times New Roman" w:hAnsi="Times New Roman" w:cs="Times New Roman"/>
                <w:i/>
                <w:iCs/>
              </w:rPr>
              <w:t>účelem zlepšení metodologie závěrečných prací.</w:t>
            </w:r>
          </w:p>
        </w:tc>
      </w:tr>
    </w:tbl>
    <w:p w14:paraId="22590BEF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4D2BA458" w14:textId="77777777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59881D86" w14:textId="77777777" w:rsidTr="0056564F">
        <w:trPr>
          <w:trHeight w:val="2820"/>
        </w:trPr>
        <w:tc>
          <w:tcPr>
            <w:tcW w:w="9209" w:type="dxa"/>
          </w:tcPr>
          <w:p w14:paraId="1E4C999D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lastRenderedPageBreak/>
              <w:t>Komentář:</w:t>
            </w:r>
          </w:p>
          <w:p w14:paraId="7BADE71C" w14:textId="77777777" w:rsidR="003965D2" w:rsidRPr="003965D2" w:rsidRDefault="00F46DD2" w:rsidP="003965D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Dále se plánuje rozšířit seznam školitelů o </w:t>
            </w:r>
            <w:r w:rsidRPr="00F46DD2">
              <w:rPr>
                <w:rFonts w:ascii="Times New Roman" w:hAnsi="Times New Roman" w:cs="Times New Roman"/>
                <w:i/>
                <w:iCs/>
              </w:rPr>
              <w:t>doc. Ing. Ondřej</w:t>
            </w:r>
            <w:r w:rsidR="00A664DA">
              <w:rPr>
                <w:rFonts w:ascii="Times New Roman" w:hAnsi="Times New Roman" w:cs="Times New Roman"/>
                <w:i/>
                <w:iCs/>
              </w:rPr>
              <w:t>e</w:t>
            </w:r>
            <w:r w:rsidRPr="00F46DD2">
              <w:rPr>
                <w:rFonts w:ascii="Times New Roman" w:hAnsi="Times New Roman" w:cs="Times New Roman"/>
                <w:i/>
                <w:iCs/>
              </w:rPr>
              <w:t xml:space="preserve"> Krčál</w:t>
            </w:r>
            <w:r w:rsidR="00A664DA">
              <w:rPr>
                <w:rFonts w:ascii="Times New Roman" w:hAnsi="Times New Roman" w:cs="Times New Roman"/>
                <w:i/>
                <w:iCs/>
              </w:rPr>
              <w:t>a</w:t>
            </w:r>
            <w:r w:rsidRPr="00F46DD2">
              <w:rPr>
                <w:rFonts w:ascii="Times New Roman" w:hAnsi="Times New Roman" w:cs="Times New Roman"/>
                <w:i/>
                <w:iCs/>
              </w:rPr>
              <w:t>, Ph.D.</w:t>
            </w:r>
            <w:r w:rsidR="005C65F9">
              <w:rPr>
                <w:rFonts w:ascii="Times New Roman" w:hAnsi="Times New Roman" w:cs="Times New Roman"/>
                <w:i/>
                <w:iCs/>
              </w:rPr>
              <w:t xml:space="preserve"> Aktuálně se čeká na schválení Vědeckou radou fakulty.</w:t>
            </w:r>
          </w:p>
        </w:tc>
      </w:tr>
    </w:tbl>
    <w:p w14:paraId="55E17D5D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469330E7" w14:textId="228F29D3" w:rsidR="00430450" w:rsidRDefault="00BD750C" w:rsidP="00430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</w:t>
      </w:r>
      <w:r w:rsidR="008B2DC0">
        <w:rPr>
          <w:rFonts w:ascii="Times New Roman" w:hAnsi="Times New Roman" w:cs="Times New Roman"/>
        </w:rPr>
        <w:t xml:space="preserve"> dne </w:t>
      </w:r>
      <w:r w:rsidR="000508E4">
        <w:rPr>
          <w:rFonts w:ascii="Times New Roman" w:hAnsi="Times New Roman" w:cs="Times New Roman"/>
        </w:rPr>
        <w:t>3</w:t>
      </w:r>
      <w:r w:rsidR="008B2DC0">
        <w:rPr>
          <w:rFonts w:ascii="Times New Roman" w:hAnsi="Times New Roman" w:cs="Times New Roman"/>
        </w:rPr>
        <w:t xml:space="preserve">. </w:t>
      </w:r>
      <w:r w:rsidR="000508E4">
        <w:rPr>
          <w:rFonts w:ascii="Times New Roman" w:hAnsi="Times New Roman" w:cs="Times New Roman"/>
        </w:rPr>
        <w:t>3</w:t>
      </w:r>
      <w:r w:rsidR="008B2DC0">
        <w:rPr>
          <w:rFonts w:ascii="Times New Roman" w:hAnsi="Times New Roman" w:cs="Times New Roman"/>
        </w:rPr>
        <w:t>. 202</w:t>
      </w:r>
      <w:r w:rsidR="000508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8B2DC0">
        <w:rPr>
          <w:rFonts w:ascii="Times New Roman" w:hAnsi="Times New Roman" w:cs="Times New Roman"/>
        </w:rPr>
        <w:t xml:space="preserve"> </w:t>
      </w:r>
      <w:r w:rsidR="000508E4">
        <w:rPr>
          <w:rFonts w:ascii="Times New Roman" w:hAnsi="Times New Roman" w:cs="Times New Roman"/>
        </w:rPr>
        <w:t>Ondřej Špetík</w:t>
      </w:r>
      <w:r w:rsidR="008B2DC0">
        <w:rPr>
          <w:rFonts w:ascii="Times New Roman" w:hAnsi="Times New Roman" w:cs="Times New Roman"/>
        </w:rPr>
        <w:t xml:space="preserve"> (tajemník OR)</w:t>
      </w:r>
    </w:p>
    <w:p w14:paraId="17C7D8C6" w14:textId="77777777" w:rsidR="004F464B" w:rsidRDefault="00BD750C" w:rsidP="00430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</w:t>
      </w:r>
      <w:r w:rsidR="008B2DC0">
        <w:rPr>
          <w:rFonts w:ascii="Times New Roman" w:hAnsi="Times New Roman" w:cs="Times New Roman"/>
        </w:rPr>
        <w:t xml:space="preserve"> dne </w:t>
      </w:r>
      <w:r w:rsidR="003E74DC">
        <w:rPr>
          <w:rFonts w:ascii="Times New Roman" w:hAnsi="Times New Roman" w:cs="Times New Roman"/>
        </w:rPr>
        <w:t xml:space="preserve">3. 3. 2021 </w:t>
      </w:r>
      <w:r w:rsidR="008B2DC0">
        <w:rPr>
          <w:rFonts w:ascii="Times New Roman" w:hAnsi="Times New Roman" w:cs="Times New Roman"/>
        </w:rPr>
        <w:t>prof.</w:t>
      </w:r>
      <w:r>
        <w:rPr>
          <w:rFonts w:ascii="Times New Roman" w:hAnsi="Times New Roman" w:cs="Times New Roman"/>
        </w:rPr>
        <w:t xml:space="preserve"> Slaný </w:t>
      </w:r>
      <w:r w:rsidR="008B2DC0">
        <w:rPr>
          <w:rFonts w:ascii="Times New Roman" w:hAnsi="Times New Roman" w:cs="Times New Roman"/>
        </w:rPr>
        <w:t xml:space="preserve">(předseda </w:t>
      </w:r>
      <w:r w:rsidR="00FD67BE">
        <w:rPr>
          <w:rFonts w:ascii="Times New Roman" w:hAnsi="Times New Roman" w:cs="Times New Roman"/>
        </w:rPr>
        <w:t>OR)</w:t>
      </w:r>
    </w:p>
    <w:p w14:paraId="68D3E903" w14:textId="77777777" w:rsidR="004F464B" w:rsidRDefault="004F4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9F0410" w14:textId="77777777" w:rsidR="00BD750C" w:rsidRDefault="004F464B" w:rsidP="00430450">
      <w:pPr>
        <w:rPr>
          <w:rFonts w:ascii="Times New Roman" w:hAnsi="Times New Roman" w:cs="Times New Roman"/>
          <w:b/>
          <w:bCs/>
        </w:rPr>
      </w:pPr>
      <w:r w:rsidRPr="00A44E43">
        <w:rPr>
          <w:rFonts w:ascii="Times New Roman" w:hAnsi="Times New Roman" w:cs="Times New Roman"/>
          <w:b/>
          <w:bCs/>
        </w:rPr>
        <w:lastRenderedPageBreak/>
        <w:t xml:space="preserve">Příloha č. 1: </w:t>
      </w:r>
      <w:r w:rsidR="00A44E43" w:rsidRPr="00A44E43">
        <w:rPr>
          <w:rFonts w:ascii="Times New Roman" w:hAnsi="Times New Roman" w:cs="Times New Roman"/>
          <w:b/>
          <w:bCs/>
        </w:rPr>
        <w:t>Aktuální seznam studentů DSP Hospodářská politika</w:t>
      </w:r>
    </w:p>
    <w:p w14:paraId="036BA9D7" w14:textId="77777777" w:rsidR="00A44E43" w:rsidRPr="00A44E43" w:rsidRDefault="00A44E43" w:rsidP="00430450">
      <w:pPr>
        <w:rPr>
          <w:rFonts w:ascii="Times New Roman" w:hAnsi="Times New Roman" w:cs="Times New Roman"/>
        </w:rPr>
      </w:pPr>
      <w:r w:rsidRPr="00A44E43">
        <w:rPr>
          <w:rFonts w:ascii="Times New Roman" w:hAnsi="Times New Roman" w:cs="Times New Roman"/>
        </w:rPr>
        <w:t>V současné době studuje v</w:t>
      </w:r>
      <w:r w:rsidR="00692224">
        <w:rPr>
          <w:rFonts w:ascii="Times New Roman" w:hAnsi="Times New Roman" w:cs="Times New Roman"/>
        </w:rPr>
        <w:t>e</w:t>
      </w:r>
      <w:r w:rsidRPr="00A44E43">
        <w:rPr>
          <w:rFonts w:ascii="Times New Roman" w:hAnsi="Times New Roman" w:cs="Times New Roman"/>
        </w:rPr>
        <w:t xml:space="preserve"> studijním programu </w:t>
      </w:r>
      <w:r w:rsidR="00207E9C">
        <w:rPr>
          <w:rFonts w:ascii="Times New Roman" w:hAnsi="Times New Roman" w:cs="Times New Roman"/>
        </w:rPr>
        <w:t>13</w:t>
      </w:r>
      <w:r w:rsidRPr="00A44E43">
        <w:rPr>
          <w:rFonts w:ascii="Times New Roman" w:hAnsi="Times New Roman" w:cs="Times New Roman"/>
        </w:rPr>
        <w:t xml:space="preserve"> studentů (</w:t>
      </w:r>
      <w:r w:rsidR="00207E9C">
        <w:rPr>
          <w:rFonts w:ascii="Times New Roman" w:hAnsi="Times New Roman" w:cs="Times New Roman"/>
        </w:rPr>
        <w:t>1</w:t>
      </w:r>
      <w:r w:rsidRPr="00A44E43">
        <w:rPr>
          <w:rFonts w:ascii="Times New Roman" w:hAnsi="Times New Roman" w:cs="Times New Roman"/>
        </w:rPr>
        <w:t xml:space="preserve"> v kombinované formě a 1</w:t>
      </w:r>
      <w:r w:rsidR="00207E9C">
        <w:rPr>
          <w:rFonts w:ascii="Times New Roman" w:hAnsi="Times New Roman" w:cs="Times New Roman"/>
        </w:rPr>
        <w:t>2</w:t>
      </w:r>
      <w:r w:rsidRPr="00A44E43">
        <w:rPr>
          <w:rFonts w:ascii="Times New Roman" w:hAnsi="Times New Roman" w:cs="Times New Roman"/>
        </w:rPr>
        <w:t xml:space="preserve"> v prezenční formě):</w:t>
      </w:r>
    </w:p>
    <w:p w14:paraId="545F5048" w14:textId="77777777" w:rsidR="004F464B" w:rsidRDefault="004F464B" w:rsidP="004F464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901"/>
        <w:gridCol w:w="2353"/>
        <w:gridCol w:w="4073"/>
      </w:tblGrid>
      <w:tr w:rsidR="004F464B" w14:paraId="7173EF51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7B651" w14:textId="77777777" w:rsidR="004F464B" w:rsidRDefault="00D7604F">
            <w:hyperlink r:id="rId11" w:history="1">
              <w:r w:rsidR="004F464B">
                <w:rPr>
                  <w:rStyle w:val="Hypertextovodkaz"/>
                </w:rPr>
                <w:t>369701</w:t>
              </w:r>
            </w:hyperlink>
          </w:p>
        </w:tc>
        <w:tc>
          <w:tcPr>
            <w:tcW w:w="0" w:type="auto"/>
            <w:vAlign w:val="center"/>
            <w:hideMark/>
          </w:tcPr>
          <w:p w14:paraId="423A2B4D" w14:textId="77777777" w:rsidR="004F464B" w:rsidRDefault="004F464B">
            <w:r>
              <w:t xml:space="preserve">Ing. Vladimír </w:t>
            </w:r>
            <w:proofErr w:type="spellStart"/>
            <w:r>
              <w:t>Peciar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9BF5B3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DHOSP05 </w:t>
            </w:r>
            <w:proofErr w:type="spellStart"/>
            <w:r>
              <w:t>kombin</w:t>
            </w:r>
            <w:proofErr w:type="spellEnd"/>
            <w:r>
              <w:t>. [sem 7, roč 4]</w:t>
            </w:r>
          </w:p>
        </w:tc>
        <w:tc>
          <w:tcPr>
            <w:tcW w:w="0" w:type="auto"/>
            <w:vAlign w:val="center"/>
            <w:hideMark/>
          </w:tcPr>
          <w:p w14:paraId="162DADDF" w14:textId="77777777" w:rsidR="004F464B" w:rsidRDefault="004F464B">
            <w:r>
              <w:t>ESF DHOSP05 </w:t>
            </w:r>
            <w:hyperlink r:id="rId12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(kombinovaný, jednooborový)</w:t>
            </w:r>
          </w:p>
        </w:tc>
      </w:tr>
      <w:tr w:rsidR="004F464B" w14:paraId="332FB321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0F62F" w14:textId="77777777" w:rsidR="004F464B" w:rsidRDefault="00D7604F">
            <w:hyperlink r:id="rId13" w:history="1">
              <w:r w:rsidR="004F464B">
                <w:rPr>
                  <w:rStyle w:val="Hypertextovodkaz"/>
                </w:rPr>
                <w:t>390556</w:t>
              </w:r>
            </w:hyperlink>
          </w:p>
        </w:tc>
        <w:tc>
          <w:tcPr>
            <w:tcW w:w="0" w:type="auto"/>
            <w:vAlign w:val="center"/>
            <w:hideMark/>
          </w:tcPr>
          <w:p w14:paraId="2AE11103" w14:textId="77777777" w:rsidR="004F464B" w:rsidRDefault="004F464B">
            <w:r>
              <w:t>Ing. Jakub Solnička</w:t>
            </w:r>
          </w:p>
        </w:tc>
        <w:tc>
          <w:tcPr>
            <w:tcW w:w="0" w:type="auto"/>
            <w:vAlign w:val="center"/>
            <w:hideMark/>
          </w:tcPr>
          <w:p w14:paraId="175672D0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4, roč 2]</w:t>
            </w:r>
          </w:p>
        </w:tc>
        <w:tc>
          <w:tcPr>
            <w:tcW w:w="0" w:type="auto"/>
            <w:vAlign w:val="center"/>
            <w:hideMark/>
          </w:tcPr>
          <w:p w14:paraId="6A7F5D6B" w14:textId="77777777" w:rsidR="004F464B" w:rsidRDefault="004F464B">
            <w:r>
              <w:t>ESF DHOSP01 </w:t>
            </w:r>
            <w:hyperlink r:id="rId14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2DD7743C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7C9FC" w14:textId="77777777" w:rsidR="004F464B" w:rsidRDefault="00D7604F">
            <w:hyperlink r:id="rId15" w:history="1">
              <w:r w:rsidR="004F464B">
                <w:rPr>
                  <w:rStyle w:val="Hypertextovodkaz"/>
                </w:rPr>
                <w:t>405154</w:t>
              </w:r>
            </w:hyperlink>
          </w:p>
        </w:tc>
        <w:tc>
          <w:tcPr>
            <w:tcW w:w="0" w:type="auto"/>
            <w:vAlign w:val="center"/>
            <w:hideMark/>
          </w:tcPr>
          <w:p w14:paraId="080CAFF4" w14:textId="77777777" w:rsidR="004F464B" w:rsidRDefault="004F464B">
            <w:r>
              <w:t>Mgr. Ing. Ondřej Špetík</w:t>
            </w:r>
          </w:p>
        </w:tc>
        <w:tc>
          <w:tcPr>
            <w:tcW w:w="0" w:type="auto"/>
            <w:vAlign w:val="center"/>
            <w:hideMark/>
          </w:tcPr>
          <w:p w14:paraId="69C6CA3A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7, roč 4]</w:t>
            </w:r>
          </w:p>
        </w:tc>
        <w:tc>
          <w:tcPr>
            <w:tcW w:w="0" w:type="auto"/>
            <w:vAlign w:val="center"/>
            <w:hideMark/>
          </w:tcPr>
          <w:p w14:paraId="0A4901D1" w14:textId="77777777" w:rsidR="004F464B" w:rsidRDefault="004F464B">
            <w:r>
              <w:t>ESF DHOSP01 </w:t>
            </w:r>
            <w:hyperlink r:id="rId16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5219E618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2FC50" w14:textId="77777777" w:rsidR="004F464B" w:rsidRDefault="00D7604F">
            <w:hyperlink r:id="rId17" w:history="1">
              <w:r w:rsidR="004F464B">
                <w:rPr>
                  <w:rStyle w:val="Hypertextovodkaz"/>
                </w:rPr>
                <w:t>405857</w:t>
              </w:r>
            </w:hyperlink>
          </w:p>
        </w:tc>
        <w:tc>
          <w:tcPr>
            <w:tcW w:w="0" w:type="auto"/>
            <w:vAlign w:val="center"/>
            <w:hideMark/>
          </w:tcPr>
          <w:p w14:paraId="4AE64CB9" w14:textId="77777777" w:rsidR="004F464B" w:rsidRDefault="004F464B">
            <w:r>
              <w:t xml:space="preserve">Ing. Bára </w:t>
            </w:r>
            <w:proofErr w:type="spellStart"/>
            <w:r>
              <w:t>Karlínová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1A2FE0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7, roč 4]</w:t>
            </w:r>
          </w:p>
        </w:tc>
        <w:tc>
          <w:tcPr>
            <w:tcW w:w="0" w:type="auto"/>
            <w:vAlign w:val="center"/>
            <w:hideMark/>
          </w:tcPr>
          <w:p w14:paraId="07AB4F9D" w14:textId="77777777" w:rsidR="004F464B" w:rsidRDefault="004F464B">
            <w:r>
              <w:t>ESF DHOSP01 </w:t>
            </w:r>
            <w:hyperlink r:id="rId18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42D7F965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D0771" w14:textId="77777777" w:rsidR="004F464B" w:rsidRDefault="00D7604F">
            <w:hyperlink r:id="rId19" w:history="1">
              <w:r w:rsidR="004F464B">
                <w:rPr>
                  <w:rStyle w:val="Hypertextovodkaz"/>
                </w:rPr>
                <w:t>405913</w:t>
              </w:r>
            </w:hyperlink>
          </w:p>
        </w:tc>
        <w:tc>
          <w:tcPr>
            <w:tcW w:w="0" w:type="auto"/>
            <w:vAlign w:val="center"/>
            <w:hideMark/>
          </w:tcPr>
          <w:p w14:paraId="113357B7" w14:textId="77777777" w:rsidR="004F464B" w:rsidRDefault="004F464B">
            <w:r>
              <w:t xml:space="preserve">Mgr. Ing. Jakub </w:t>
            </w:r>
            <w:proofErr w:type="spellStart"/>
            <w:r>
              <w:t>Chini</w:t>
            </w:r>
            <w:proofErr w:type="spellEnd"/>
            <w:r>
              <w:t>, BA (Hons)</w:t>
            </w:r>
          </w:p>
        </w:tc>
        <w:tc>
          <w:tcPr>
            <w:tcW w:w="0" w:type="auto"/>
            <w:vAlign w:val="center"/>
            <w:hideMark/>
          </w:tcPr>
          <w:p w14:paraId="79B8BCE7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4, roč 2]</w:t>
            </w:r>
          </w:p>
        </w:tc>
        <w:tc>
          <w:tcPr>
            <w:tcW w:w="0" w:type="auto"/>
            <w:vAlign w:val="center"/>
            <w:hideMark/>
          </w:tcPr>
          <w:p w14:paraId="3F33D750" w14:textId="77777777" w:rsidR="004F464B" w:rsidRDefault="004F464B">
            <w:r>
              <w:t>ESF DHOSP01 </w:t>
            </w:r>
            <w:hyperlink r:id="rId20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1D271866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76FA8" w14:textId="77777777" w:rsidR="004F464B" w:rsidRDefault="00D7604F">
            <w:hyperlink r:id="rId21" w:history="1">
              <w:r w:rsidR="004F464B">
                <w:rPr>
                  <w:rStyle w:val="Hypertextovodkaz"/>
                </w:rPr>
                <w:t>416061</w:t>
              </w:r>
            </w:hyperlink>
          </w:p>
        </w:tc>
        <w:tc>
          <w:tcPr>
            <w:tcW w:w="0" w:type="auto"/>
            <w:vAlign w:val="center"/>
            <w:hideMark/>
          </w:tcPr>
          <w:p w14:paraId="50D3634F" w14:textId="77777777" w:rsidR="004F464B" w:rsidRDefault="004F464B">
            <w:r>
              <w:t>Ing. et Ing. Michal Ševčík</w:t>
            </w:r>
          </w:p>
        </w:tc>
        <w:tc>
          <w:tcPr>
            <w:tcW w:w="0" w:type="auto"/>
            <w:vAlign w:val="center"/>
            <w:hideMark/>
          </w:tcPr>
          <w:p w14:paraId="5895C176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3, roč 2]</w:t>
            </w:r>
          </w:p>
        </w:tc>
        <w:tc>
          <w:tcPr>
            <w:tcW w:w="0" w:type="auto"/>
            <w:vAlign w:val="center"/>
            <w:hideMark/>
          </w:tcPr>
          <w:p w14:paraId="042BBE10" w14:textId="77777777" w:rsidR="004F464B" w:rsidRDefault="004F464B">
            <w:r>
              <w:t>ESF DHOSP01 </w:t>
            </w:r>
            <w:hyperlink r:id="rId22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0D60A304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FB773" w14:textId="77777777" w:rsidR="004F464B" w:rsidRDefault="00D7604F">
            <w:hyperlink r:id="rId23" w:history="1">
              <w:r w:rsidR="004F464B">
                <w:rPr>
                  <w:rStyle w:val="Hypertextovodkaz"/>
                </w:rPr>
                <w:t>418261</w:t>
              </w:r>
            </w:hyperlink>
          </w:p>
        </w:tc>
        <w:tc>
          <w:tcPr>
            <w:tcW w:w="0" w:type="auto"/>
            <w:vAlign w:val="center"/>
            <w:hideMark/>
          </w:tcPr>
          <w:p w14:paraId="448DB209" w14:textId="77777777" w:rsidR="004F464B" w:rsidRDefault="004F464B">
            <w:r>
              <w:t xml:space="preserve">Ing. Marek </w:t>
            </w:r>
            <w:proofErr w:type="spellStart"/>
            <w:r>
              <w:t>Kloupar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F3D578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2, roč 1]</w:t>
            </w:r>
          </w:p>
        </w:tc>
        <w:tc>
          <w:tcPr>
            <w:tcW w:w="0" w:type="auto"/>
            <w:vAlign w:val="center"/>
            <w:hideMark/>
          </w:tcPr>
          <w:p w14:paraId="47511A09" w14:textId="77777777" w:rsidR="004F464B" w:rsidRDefault="004F464B">
            <w:r>
              <w:t>ESF DHOSP01 </w:t>
            </w:r>
            <w:hyperlink r:id="rId24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22EE0E8C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A7877" w14:textId="77777777" w:rsidR="004F464B" w:rsidRDefault="00D7604F">
            <w:hyperlink r:id="rId25" w:history="1">
              <w:r w:rsidR="004F464B">
                <w:rPr>
                  <w:rStyle w:val="Hypertextovodkaz"/>
                </w:rPr>
                <w:t>421458</w:t>
              </w:r>
            </w:hyperlink>
          </w:p>
        </w:tc>
        <w:tc>
          <w:tcPr>
            <w:tcW w:w="0" w:type="auto"/>
            <w:vAlign w:val="center"/>
            <w:hideMark/>
          </w:tcPr>
          <w:p w14:paraId="5CCC46EB" w14:textId="77777777" w:rsidR="004F464B" w:rsidRDefault="004F464B">
            <w:r>
              <w:t>Ing. Tomáš Dvořák</w:t>
            </w:r>
          </w:p>
        </w:tc>
        <w:tc>
          <w:tcPr>
            <w:tcW w:w="0" w:type="auto"/>
            <w:vAlign w:val="center"/>
            <w:hideMark/>
          </w:tcPr>
          <w:p w14:paraId="23C98F79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1, roč 1]</w:t>
            </w:r>
          </w:p>
        </w:tc>
        <w:tc>
          <w:tcPr>
            <w:tcW w:w="0" w:type="auto"/>
            <w:vAlign w:val="center"/>
            <w:hideMark/>
          </w:tcPr>
          <w:p w14:paraId="0691D03B" w14:textId="77777777" w:rsidR="004F464B" w:rsidRDefault="004F464B">
            <w:r>
              <w:t>ESF DHOSP01 </w:t>
            </w:r>
            <w:hyperlink r:id="rId26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5902DB26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0E3A8" w14:textId="77777777" w:rsidR="004F464B" w:rsidRDefault="00D7604F">
            <w:hyperlink r:id="rId27" w:history="1">
              <w:r w:rsidR="004F464B">
                <w:rPr>
                  <w:rStyle w:val="Hypertextovodkaz"/>
                </w:rPr>
                <w:t>434009</w:t>
              </w:r>
            </w:hyperlink>
          </w:p>
        </w:tc>
        <w:tc>
          <w:tcPr>
            <w:tcW w:w="0" w:type="auto"/>
            <w:vAlign w:val="center"/>
            <w:hideMark/>
          </w:tcPr>
          <w:p w14:paraId="1A1A72DC" w14:textId="77777777" w:rsidR="004F464B" w:rsidRDefault="004F464B">
            <w:r>
              <w:t>Ing. Filip Červenka</w:t>
            </w:r>
          </w:p>
        </w:tc>
        <w:tc>
          <w:tcPr>
            <w:tcW w:w="0" w:type="auto"/>
            <w:vAlign w:val="center"/>
            <w:hideMark/>
          </w:tcPr>
          <w:p w14:paraId="03B518B3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3, roč 2]</w:t>
            </w:r>
          </w:p>
        </w:tc>
        <w:tc>
          <w:tcPr>
            <w:tcW w:w="0" w:type="auto"/>
            <w:vAlign w:val="center"/>
            <w:hideMark/>
          </w:tcPr>
          <w:p w14:paraId="55813609" w14:textId="77777777" w:rsidR="004F464B" w:rsidRDefault="004F464B">
            <w:r>
              <w:t>ESF DHOSP01 </w:t>
            </w:r>
            <w:hyperlink r:id="rId28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79172163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E1F83" w14:textId="77777777" w:rsidR="004F464B" w:rsidRDefault="00D7604F">
            <w:hyperlink r:id="rId29" w:history="1">
              <w:r w:rsidR="004F464B">
                <w:rPr>
                  <w:rStyle w:val="Hypertextovodkaz"/>
                </w:rPr>
                <w:t>434022</w:t>
              </w:r>
            </w:hyperlink>
          </w:p>
        </w:tc>
        <w:tc>
          <w:tcPr>
            <w:tcW w:w="0" w:type="auto"/>
            <w:vAlign w:val="center"/>
            <w:hideMark/>
          </w:tcPr>
          <w:p w14:paraId="162BD536" w14:textId="77777777" w:rsidR="004F464B" w:rsidRDefault="004F464B">
            <w:r>
              <w:t>Ing. Lenka Fišbachová</w:t>
            </w:r>
          </w:p>
        </w:tc>
        <w:tc>
          <w:tcPr>
            <w:tcW w:w="0" w:type="auto"/>
            <w:vAlign w:val="center"/>
            <w:hideMark/>
          </w:tcPr>
          <w:p w14:paraId="2A9F2C52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1, roč 1]</w:t>
            </w:r>
          </w:p>
        </w:tc>
        <w:tc>
          <w:tcPr>
            <w:tcW w:w="0" w:type="auto"/>
            <w:vAlign w:val="center"/>
            <w:hideMark/>
          </w:tcPr>
          <w:p w14:paraId="37740601" w14:textId="77777777" w:rsidR="004F464B" w:rsidRDefault="004F464B">
            <w:r>
              <w:t>ESF DHOSP01 </w:t>
            </w:r>
            <w:hyperlink r:id="rId30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40158A59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8C8AE" w14:textId="77777777" w:rsidR="004F464B" w:rsidRDefault="00D7604F">
            <w:hyperlink r:id="rId31" w:history="1">
              <w:r w:rsidR="004F464B">
                <w:rPr>
                  <w:rStyle w:val="Hypertextovodkaz"/>
                </w:rPr>
                <w:t>434064</w:t>
              </w:r>
            </w:hyperlink>
          </w:p>
        </w:tc>
        <w:tc>
          <w:tcPr>
            <w:tcW w:w="0" w:type="auto"/>
            <w:vAlign w:val="center"/>
            <w:hideMark/>
          </w:tcPr>
          <w:p w14:paraId="59E77C79" w14:textId="77777777" w:rsidR="004F464B" w:rsidRDefault="004F464B">
            <w:r>
              <w:t xml:space="preserve">Ing. Magdalena </w:t>
            </w:r>
            <w:proofErr w:type="spellStart"/>
            <w:r>
              <w:t>Šuterová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9F0FD1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3, roč 2]</w:t>
            </w:r>
          </w:p>
        </w:tc>
        <w:tc>
          <w:tcPr>
            <w:tcW w:w="0" w:type="auto"/>
            <w:vAlign w:val="center"/>
            <w:hideMark/>
          </w:tcPr>
          <w:p w14:paraId="112E80F2" w14:textId="77777777" w:rsidR="004F464B" w:rsidRDefault="004F464B">
            <w:r>
              <w:t>ESF DHOSP01 </w:t>
            </w:r>
            <w:hyperlink r:id="rId32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0BF122EB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94849" w14:textId="77777777" w:rsidR="004F464B" w:rsidRDefault="00D7604F">
            <w:hyperlink r:id="rId33" w:history="1">
              <w:r w:rsidR="004F464B">
                <w:rPr>
                  <w:rStyle w:val="Hypertextovodkaz"/>
                </w:rPr>
                <w:t>443937</w:t>
              </w:r>
            </w:hyperlink>
          </w:p>
        </w:tc>
        <w:tc>
          <w:tcPr>
            <w:tcW w:w="0" w:type="auto"/>
            <w:vAlign w:val="center"/>
            <w:hideMark/>
          </w:tcPr>
          <w:p w14:paraId="0306C4BB" w14:textId="77777777" w:rsidR="004F464B" w:rsidRDefault="004F464B">
            <w:r>
              <w:t>Ing. Marek Pravda</w:t>
            </w:r>
          </w:p>
        </w:tc>
        <w:tc>
          <w:tcPr>
            <w:tcW w:w="0" w:type="auto"/>
            <w:vAlign w:val="center"/>
            <w:hideMark/>
          </w:tcPr>
          <w:p w14:paraId="35B5F3DB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1, roč 1]</w:t>
            </w:r>
          </w:p>
        </w:tc>
        <w:tc>
          <w:tcPr>
            <w:tcW w:w="0" w:type="auto"/>
            <w:vAlign w:val="center"/>
            <w:hideMark/>
          </w:tcPr>
          <w:p w14:paraId="2058DBB3" w14:textId="77777777" w:rsidR="004F464B" w:rsidRDefault="004F464B">
            <w:r>
              <w:t>ESF DHOSP01 </w:t>
            </w:r>
            <w:hyperlink r:id="rId34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  <w:tr w:rsidR="004F464B" w14:paraId="758661D5" w14:textId="77777777" w:rsidTr="004F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55063" w14:textId="77777777" w:rsidR="004F464B" w:rsidRDefault="00D7604F">
            <w:hyperlink r:id="rId35" w:history="1">
              <w:r w:rsidR="004F464B">
                <w:rPr>
                  <w:rStyle w:val="Hypertextovodkaz"/>
                </w:rPr>
                <w:t>461845</w:t>
              </w:r>
            </w:hyperlink>
          </w:p>
        </w:tc>
        <w:tc>
          <w:tcPr>
            <w:tcW w:w="0" w:type="auto"/>
            <w:vAlign w:val="center"/>
            <w:hideMark/>
          </w:tcPr>
          <w:p w14:paraId="5E79B696" w14:textId="77777777" w:rsidR="004F464B" w:rsidRDefault="004F464B">
            <w:r>
              <w:t xml:space="preserve">Ing. Katarína </w:t>
            </w:r>
            <w:proofErr w:type="spellStart"/>
            <w:r>
              <w:t>Čellárová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5E8369" w14:textId="77777777" w:rsidR="004F464B" w:rsidRDefault="004F464B">
            <w:r>
              <w:rPr>
                <w:b/>
                <w:bCs/>
              </w:rPr>
              <w:t>ESF</w:t>
            </w:r>
            <w:r>
              <w:t xml:space="preserve"> D-HOSP DHOSP01 [sem 5, roč 3]</w:t>
            </w:r>
          </w:p>
        </w:tc>
        <w:tc>
          <w:tcPr>
            <w:tcW w:w="0" w:type="auto"/>
            <w:vAlign w:val="center"/>
            <w:hideMark/>
          </w:tcPr>
          <w:p w14:paraId="0AE45B11" w14:textId="77777777" w:rsidR="004F464B" w:rsidRDefault="004F464B">
            <w:r>
              <w:t>ESF DHOSP01 </w:t>
            </w:r>
            <w:hyperlink r:id="rId36" w:history="1">
              <w:r>
                <w:rPr>
                  <w:rStyle w:val="Hypertextovodkaz"/>
                </w:rPr>
                <w:t>Hospodářská politika</w:t>
              </w:r>
            </w:hyperlink>
            <w:r>
              <w:rPr>
                <w:rStyle w:val="nedurazne"/>
              </w:rPr>
              <w:t xml:space="preserve"> (prezenční, jednooborový)</w:t>
            </w:r>
          </w:p>
        </w:tc>
      </w:tr>
    </w:tbl>
    <w:p w14:paraId="3F640D3C" w14:textId="77777777" w:rsidR="004F464B" w:rsidRDefault="004F464B" w:rsidP="00430450">
      <w:pPr>
        <w:rPr>
          <w:rFonts w:ascii="Times New Roman" w:hAnsi="Times New Roman" w:cs="Times New Roman"/>
        </w:rPr>
      </w:pPr>
    </w:p>
    <w:p w14:paraId="7C5C7D27" w14:textId="77777777" w:rsidR="00066BAD" w:rsidRDefault="00066BAD" w:rsidP="00430450">
      <w:pPr>
        <w:rPr>
          <w:rFonts w:ascii="Times New Roman" w:hAnsi="Times New Roman" w:cs="Times New Roman"/>
        </w:rPr>
      </w:pPr>
    </w:p>
    <w:p w14:paraId="033A3084" w14:textId="77777777" w:rsidR="00066BAD" w:rsidRDefault="00066BAD" w:rsidP="00430450">
      <w:pPr>
        <w:rPr>
          <w:rFonts w:ascii="Times New Roman" w:hAnsi="Times New Roman" w:cs="Times New Roman"/>
        </w:rPr>
      </w:pPr>
    </w:p>
    <w:p w14:paraId="6A63E86E" w14:textId="77777777" w:rsidR="00A44E43" w:rsidRPr="000945E5" w:rsidRDefault="00A44E43" w:rsidP="00430450">
      <w:pPr>
        <w:rPr>
          <w:rFonts w:ascii="Times New Roman" w:hAnsi="Times New Roman" w:cs="Times New Roman"/>
          <w:b/>
          <w:bCs/>
        </w:rPr>
      </w:pPr>
      <w:r w:rsidRPr="000945E5">
        <w:rPr>
          <w:rFonts w:ascii="Times New Roman" w:hAnsi="Times New Roman" w:cs="Times New Roman"/>
          <w:b/>
          <w:bCs/>
        </w:rPr>
        <w:lastRenderedPageBreak/>
        <w:t>Příloha č. 2: Rozdělení studentů</w:t>
      </w:r>
      <w:r w:rsidR="00C317CC" w:rsidRPr="000945E5">
        <w:rPr>
          <w:rFonts w:ascii="Times New Roman" w:hAnsi="Times New Roman" w:cs="Times New Roman"/>
          <w:b/>
          <w:bCs/>
        </w:rPr>
        <w:t xml:space="preserve"> podle ročníku</w:t>
      </w:r>
      <w:r w:rsidR="007B4768" w:rsidRPr="000945E5">
        <w:rPr>
          <w:rFonts w:ascii="Times New Roman" w:hAnsi="Times New Roman" w:cs="Times New Roman"/>
          <w:b/>
          <w:bCs/>
        </w:rPr>
        <w:t xml:space="preserve"> a formy studia</w:t>
      </w:r>
    </w:p>
    <w:p w14:paraId="15D8B1D0" w14:textId="77777777" w:rsidR="00C61AD9" w:rsidRDefault="00C61AD9" w:rsidP="00C61AD9">
      <w:pPr>
        <w:keepNext/>
      </w:pPr>
      <w:r>
        <w:rPr>
          <w:noProof/>
          <w:lang w:val="en-GB" w:eastAsia="en-GB"/>
        </w:rPr>
        <w:drawing>
          <wp:inline distT="0" distB="0" distL="0" distR="0" wp14:anchorId="67CAC80A" wp14:editId="69691F37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B388A11-AAFC-4276-9A2A-ED0D9B5A98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352A279E" w14:textId="77777777" w:rsidR="00C61AD9" w:rsidRDefault="00C61AD9" w:rsidP="00C61AD9">
      <w:pPr>
        <w:pStyle w:val="Titulek"/>
      </w:pPr>
      <w:r>
        <w:t xml:space="preserve">Graf </w:t>
      </w:r>
      <w:r w:rsidR="00D7604F">
        <w:fldChar w:fldCharType="begin"/>
      </w:r>
      <w:r w:rsidR="00D7604F">
        <w:instrText xml:space="preserve"> SEQ Graf \* ARABIC </w:instrText>
      </w:r>
      <w:r w:rsidR="00D7604F">
        <w:fldChar w:fldCharType="separate"/>
      </w:r>
      <w:r>
        <w:rPr>
          <w:noProof/>
        </w:rPr>
        <w:t>1</w:t>
      </w:r>
      <w:r w:rsidR="00D7604F">
        <w:rPr>
          <w:noProof/>
        </w:rPr>
        <w:fldChar w:fldCharType="end"/>
      </w:r>
      <w:r>
        <w:t>: Rozdělení studentů podle formy studia a semestru</w:t>
      </w:r>
    </w:p>
    <w:sectPr w:rsidR="00C61AD9" w:rsidSect="00E54155">
      <w:headerReference w:type="default" r:id="rId38"/>
      <w:footerReference w:type="default" r:id="rId39"/>
      <w:headerReference w:type="first" r:id="rId40"/>
      <w:footerReference w:type="first" r:id="rId41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21284" w14:textId="77777777" w:rsidR="00D7604F" w:rsidRDefault="00D7604F" w:rsidP="00DB638F">
      <w:pPr>
        <w:spacing w:after="0" w:line="240" w:lineRule="auto"/>
      </w:pPr>
      <w:r>
        <w:separator/>
      </w:r>
    </w:p>
  </w:endnote>
  <w:endnote w:type="continuationSeparator" w:id="0">
    <w:p w14:paraId="74354F7C" w14:textId="77777777" w:rsidR="00D7604F" w:rsidRDefault="00D7604F" w:rsidP="00DB638F">
      <w:pPr>
        <w:spacing w:after="0" w:line="240" w:lineRule="auto"/>
      </w:pPr>
      <w:r>
        <w:continuationSeparator/>
      </w:r>
    </w:p>
  </w:endnote>
  <w:endnote w:type="continuationNotice" w:id="1">
    <w:p w14:paraId="2B8BC2A9" w14:textId="77777777" w:rsidR="00D7604F" w:rsidRDefault="00D76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C22EEB" w14:textId="77777777" w:rsidR="00A44E43" w:rsidRDefault="00A44E43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C4799E">
              <w:rPr>
                <w:noProof/>
              </w:rPr>
              <w:t>11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 w:rsidRPr="00D63591">
              <w:instrText xml:space="preserve"> NUMPAGES  </w:instrText>
            </w:r>
            <w:r>
              <w:fldChar w:fldCharType="separate"/>
            </w:r>
            <w:r w:rsidR="00C4799E">
              <w:rPr>
                <w:noProof/>
              </w:rPr>
              <w:t>11</w:t>
            </w:r>
            <w:r>
              <w:fldChar w:fldCharType="end"/>
            </w:r>
          </w:p>
        </w:sdtContent>
      </w:sdt>
    </w:sdtContent>
  </w:sdt>
  <w:p w14:paraId="4C8EF0A5" w14:textId="77777777" w:rsidR="00A44E43" w:rsidRDefault="00A44E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3CE6D6" w14:textId="77777777" w:rsidR="00A44E43" w:rsidRDefault="00A44E43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C4799E">
              <w:rPr>
                <w:noProof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C4799E">
              <w:rPr>
                <w:noProof/>
              </w:rPr>
              <w:t>11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675DD" w14:textId="77777777" w:rsidR="00D7604F" w:rsidRDefault="00D7604F" w:rsidP="00DB638F">
      <w:pPr>
        <w:spacing w:after="0" w:line="240" w:lineRule="auto"/>
      </w:pPr>
      <w:r>
        <w:separator/>
      </w:r>
    </w:p>
  </w:footnote>
  <w:footnote w:type="continuationSeparator" w:id="0">
    <w:p w14:paraId="1AFAF4B3" w14:textId="77777777" w:rsidR="00D7604F" w:rsidRDefault="00D7604F" w:rsidP="00DB638F">
      <w:pPr>
        <w:spacing w:after="0" w:line="240" w:lineRule="auto"/>
      </w:pPr>
      <w:r>
        <w:continuationSeparator/>
      </w:r>
    </w:p>
  </w:footnote>
  <w:footnote w:type="continuationNotice" w:id="1">
    <w:p w14:paraId="5AC9434A" w14:textId="77777777" w:rsidR="00D7604F" w:rsidRDefault="00D760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70B30" w14:textId="77777777" w:rsidR="00A44E43" w:rsidRDefault="00A44E43">
    <w:pPr>
      <w:pStyle w:val="Zhlav"/>
    </w:pPr>
  </w:p>
  <w:p w14:paraId="0924F633" w14:textId="77777777" w:rsidR="00A44E43" w:rsidRDefault="00A44E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691CF" w14:textId="77777777" w:rsidR="00A44E43" w:rsidRDefault="00A44E43" w:rsidP="001B27B4">
    <w:pPr>
      <w:pStyle w:val="Zhlav"/>
      <w:ind w:left="-426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16FF992F" wp14:editId="66A46D79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310"/>
    <w:multiLevelType w:val="hybridMultilevel"/>
    <w:tmpl w:val="C5E8D308"/>
    <w:lvl w:ilvl="0" w:tplc="30D84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922"/>
    <w:multiLevelType w:val="hybridMultilevel"/>
    <w:tmpl w:val="A4028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55F34"/>
    <w:multiLevelType w:val="hybridMultilevel"/>
    <w:tmpl w:val="77D47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27016"/>
    <w:multiLevelType w:val="hybridMultilevel"/>
    <w:tmpl w:val="60784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63F20"/>
    <w:multiLevelType w:val="hybridMultilevel"/>
    <w:tmpl w:val="2BB636A8"/>
    <w:lvl w:ilvl="0" w:tplc="B972DC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26A9"/>
    <w:multiLevelType w:val="hybridMultilevel"/>
    <w:tmpl w:val="BEAA04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33E6"/>
    <w:multiLevelType w:val="hybridMultilevel"/>
    <w:tmpl w:val="25D01A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83ACF"/>
    <w:multiLevelType w:val="hybridMultilevel"/>
    <w:tmpl w:val="1A965EA2"/>
    <w:lvl w:ilvl="0" w:tplc="402A1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9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8"/>
  </w:num>
  <w:num w:numId="5">
    <w:abstractNumId w:val="14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9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5"/>
  </w:num>
  <w:num w:numId="22">
    <w:abstractNumId w:val="6"/>
    <w:lvlOverride w:ilvl="0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9"/>
  </w:num>
  <w:num w:numId="27">
    <w:abstractNumId w:val="2"/>
  </w:num>
  <w:num w:numId="28">
    <w:abstractNumId w:val="17"/>
  </w:num>
  <w:num w:numId="29">
    <w:abstractNumId w:val="5"/>
  </w:num>
  <w:num w:numId="30">
    <w:abstractNumId w:val="13"/>
  </w:num>
  <w:num w:numId="31">
    <w:abstractNumId w:val="0"/>
  </w:num>
  <w:num w:numId="32">
    <w:abstractNumId w:val="7"/>
  </w:num>
  <w:num w:numId="33">
    <w:abstractNumId w:val="11"/>
  </w:num>
  <w:num w:numId="34">
    <w:abstractNumId w:val="10"/>
  </w:num>
  <w:num w:numId="35">
    <w:abstractNumId w:val="4"/>
  </w:num>
  <w:num w:numId="36">
    <w:abstractNumId w:val="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sDAHEiYWFiamBko6SsGpxcWZ+XkgBSa1AN4eL9csAAAA"/>
  </w:docVars>
  <w:rsids>
    <w:rsidRoot w:val="00ED3FC0"/>
    <w:rsid w:val="00001E5F"/>
    <w:rsid w:val="00002FE3"/>
    <w:rsid w:val="000038FA"/>
    <w:rsid w:val="00013AFC"/>
    <w:rsid w:val="00023EF6"/>
    <w:rsid w:val="000250E1"/>
    <w:rsid w:val="0002746F"/>
    <w:rsid w:val="00036F99"/>
    <w:rsid w:val="000508E4"/>
    <w:rsid w:val="00063E31"/>
    <w:rsid w:val="00066BAD"/>
    <w:rsid w:val="00070052"/>
    <w:rsid w:val="00076811"/>
    <w:rsid w:val="00090863"/>
    <w:rsid w:val="00094277"/>
    <w:rsid w:val="000945E5"/>
    <w:rsid w:val="000A559E"/>
    <w:rsid w:val="000E075A"/>
    <w:rsid w:val="000E202A"/>
    <w:rsid w:val="000E253C"/>
    <w:rsid w:val="000E5C36"/>
    <w:rsid w:val="000E7934"/>
    <w:rsid w:val="000F04F7"/>
    <w:rsid w:val="000F4C81"/>
    <w:rsid w:val="000F5F47"/>
    <w:rsid w:val="000F75D6"/>
    <w:rsid w:val="00104FF4"/>
    <w:rsid w:val="0010587B"/>
    <w:rsid w:val="00110236"/>
    <w:rsid w:val="0011236B"/>
    <w:rsid w:val="001145C1"/>
    <w:rsid w:val="00120824"/>
    <w:rsid w:val="00125118"/>
    <w:rsid w:val="0013733C"/>
    <w:rsid w:val="00145A44"/>
    <w:rsid w:val="00147BA7"/>
    <w:rsid w:val="00156DF3"/>
    <w:rsid w:val="0016612A"/>
    <w:rsid w:val="001773AA"/>
    <w:rsid w:val="001805C0"/>
    <w:rsid w:val="00181F84"/>
    <w:rsid w:val="00187787"/>
    <w:rsid w:val="00192FEA"/>
    <w:rsid w:val="00194612"/>
    <w:rsid w:val="001A73B1"/>
    <w:rsid w:val="001A784B"/>
    <w:rsid w:val="001B27B4"/>
    <w:rsid w:val="001F110B"/>
    <w:rsid w:val="00201608"/>
    <w:rsid w:val="00202903"/>
    <w:rsid w:val="0020745C"/>
    <w:rsid w:val="00207E9C"/>
    <w:rsid w:val="0021089F"/>
    <w:rsid w:val="00211ECD"/>
    <w:rsid w:val="0021337F"/>
    <w:rsid w:val="0022526B"/>
    <w:rsid w:val="00235447"/>
    <w:rsid w:val="00237F53"/>
    <w:rsid w:val="00244E4F"/>
    <w:rsid w:val="00245CF6"/>
    <w:rsid w:val="00251E0F"/>
    <w:rsid w:val="00264C95"/>
    <w:rsid w:val="00267D6E"/>
    <w:rsid w:val="002743C2"/>
    <w:rsid w:val="0028245D"/>
    <w:rsid w:val="002838BC"/>
    <w:rsid w:val="00291EEA"/>
    <w:rsid w:val="00293D1C"/>
    <w:rsid w:val="00296CB3"/>
    <w:rsid w:val="002B0C90"/>
    <w:rsid w:val="002C0841"/>
    <w:rsid w:val="002C2419"/>
    <w:rsid w:val="002D4CFF"/>
    <w:rsid w:val="002D7C45"/>
    <w:rsid w:val="002E251F"/>
    <w:rsid w:val="002F1E5F"/>
    <w:rsid w:val="00300E2D"/>
    <w:rsid w:val="00303FCB"/>
    <w:rsid w:val="00311871"/>
    <w:rsid w:val="00311B95"/>
    <w:rsid w:val="00311FB6"/>
    <w:rsid w:val="00322C18"/>
    <w:rsid w:val="00323EAB"/>
    <w:rsid w:val="00344E89"/>
    <w:rsid w:val="00351609"/>
    <w:rsid w:val="00362EF1"/>
    <w:rsid w:val="003635EE"/>
    <w:rsid w:val="00363A11"/>
    <w:rsid w:val="003658B9"/>
    <w:rsid w:val="00373CD8"/>
    <w:rsid w:val="00376793"/>
    <w:rsid w:val="00384BCC"/>
    <w:rsid w:val="00385370"/>
    <w:rsid w:val="00392815"/>
    <w:rsid w:val="0039644B"/>
    <w:rsid w:val="003965D2"/>
    <w:rsid w:val="00397BFC"/>
    <w:rsid w:val="003A2490"/>
    <w:rsid w:val="003A2FE0"/>
    <w:rsid w:val="003A426C"/>
    <w:rsid w:val="003A7161"/>
    <w:rsid w:val="003B62C1"/>
    <w:rsid w:val="003C6E96"/>
    <w:rsid w:val="003D1172"/>
    <w:rsid w:val="003D2F70"/>
    <w:rsid w:val="003D3614"/>
    <w:rsid w:val="003D4415"/>
    <w:rsid w:val="003D6EBE"/>
    <w:rsid w:val="003E2661"/>
    <w:rsid w:val="003E4FDF"/>
    <w:rsid w:val="003E74DC"/>
    <w:rsid w:val="003F2384"/>
    <w:rsid w:val="003F24F4"/>
    <w:rsid w:val="004007CE"/>
    <w:rsid w:val="004120AF"/>
    <w:rsid w:val="00416469"/>
    <w:rsid w:val="00416DBC"/>
    <w:rsid w:val="00430450"/>
    <w:rsid w:val="004434D4"/>
    <w:rsid w:val="0045106C"/>
    <w:rsid w:val="00454533"/>
    <w:rsid w:val="0045463C"/>
    <w:rsid w:val="00461694"/>
    <w:rsid w:val="0047294E"/>
    <w:rsid w:val="00476059"/>
    <w:rsid w:val="00484057"/>
    <w:rsid w:val="00486DAE"/>
    <w:rsid w:val="004B33E2"/>
    <w:rsid w:val="004C33FC"/>
    <w:rsid w:val="004C61D1"/>
    <w:rsid w:val="004E1852"/>
    <w:rsid w:val="004F25A7"/>
    <w:rsid w:val="004F3994"/>
    <w:rsid w:val="004F464B"/>
    <w:rsid w:val="005030A2"/>
    <w:rsid w:val="0050621F"/>
    <w:rsid w:val="00506E9C"/>
    <w:rsid w:val="00520C4B"/>
    <w:rsid w:val="00524145"/>
    <w:rsid w:val="005248F6"/>
    <w:rsid w:val="005264FE"/>
    <w:rsid w:val="00536F25"/>
    <w:rsid w:val="0054098F"/>
    <w:rsid w:val="0054624F"/>
    <w:rsid w:val="005549C9"/>
    <w:rsid w:val="00554D46"/>
    <w:rsid w:val="005578DB"/>
    <w:rsid w:val="00561C88"/>
    <w:rsid w:val="0056564F"/>
    <w:rsid w:val="0057213A"/>
    <w:rsid w:val="00572D5B"/>
    <w:rsid w:val="00575546"/>
    <w:rsid w:val="00577ABE"/>
    <w:rsid w:val="0058039B"/>
    <w:rsid w:val="00580B3A"/>
    <w:rsid w:val="00581FA1"/>
    <w:rsid w:val="0059713A"/>
    <w:rsid w:val="005A1E65"/>
    <w:rsid w:val="005A4687"/>
    <w:rsid w:val="005A665F"/>
    <w:rsid w:val="005B557C"/>
    <w:rsid w:val="005B6D5C"/>
    <w:rsid w:val="005B75F6"/>
    <w:rsid w:val="005C11D7"/>
    <w:rsid w:val="005C213A"/>
    <w:rsid w:val="005C65F9"/>
    <w:rsid w:val="005D7ED3"/>
    <w:rsid w:val="005E2A11"/>
    <w:rsid w:val="005F0766"/>
    <w:rsid w:val="005F0D06"/>
    <w:rsid w:val="00605944"/>
    <w:rsid w:val="00614036"/>
    <w:rsid w:val="0062681E"/>
    <w:rsid w:val="0064011D"/>
    <w:rsid w:val="00665CF8"/>
    <w:rsid w:val="00682D24"/>
    <w:rsid w:val="00690652"/>
    <w:rsid w:val="00692224"/>
    <w:rsid w:val="00697D75"/>
    <w:rsid w:val="006A4959"/>
    <w:rsid w:val="006A79C5"/>
    <w:rsid w:val="006B6C72"/>
    <w:rsid w:val="006C1431"/>
    <w:rsid w:val="006C4AB3"/>
    <w:rsid w:val="006D42ED"/>
    <w:rsid w:val="006D6A97"/>
    <w:rsid w:val="006E2CDD"/>
    <w:rsid w:val="006F047D"/>
    <w:rsid w:val="006F0BB6"/>
    <w:rsid w:val="006F387B"/>
    <w:rsid w:val="0070073D"/>
    <w:rsid w:val="00703D4B"/>
    <w:rsid w:val="00707789"/>
    <w:rsid w:val="0071108F"/>
    <w:rsid w:val="00711E1F"/>
    <w:rsid w:val="00724BBF"/>
    <w:rsid w:val="007254B4"/>
    <w:rsid w:val="00733EFB"/>
    <w:rsid w:val="0074442F"/>
    <w:rsid w:val="00745E00"/>
    <w:rsid w:val="00754E17"/>
    <w:rsid w:val="0075671C"/>
    <w:rsid w:val="00767F18"/>
    <w:rsid w:val="00786B7F"/>
    <w:rsid w:val="007B40A5"/>
    <w:rsid w:val="007B4768"/>
    <w:rsid w:val="007B732E"/>
    <w:rsid w:val="007C11FC"/>
    <w:rsid w:val="007C2AAA"/>
    <w:rsid w:val="007D11A3"/>
    <w:rsid w:val="007D4335"/>
    <w:rsid w:val="007D6782"/>
    <w:rsid w:val="007E3BA6"/>
    <w:rsid w:val="007E7559"/>
    <w:rsid w:val="007F13B0"/>
    <w:rsid w:val="007F22A1"/>
    <w:rsid w:val="007F650D"/>
    <w:rsid w:val="00806FAB"/>
    <w:rsid w:val="0080701F"/>
    <w:rsid w:val="00810CFD"/>
    <w:rsid w:val="00822AE2"/>
    <w:rsid w:val="00824DD7"/>
    <w:rsid w:val="00842439"/>
    <w:rsid w:val="00844A67"/>
    <w:rsid w:val="00846FD6"/>
    <w:rsid w:val="00850EF0"/>
    <w:rsid w:val="00852D58"/>
    <w:rsid w:val="0085756A"/>
    <w:rsid w:val="008660F3"/>
    <w:rsid w:val="0087410D"/>
    <w:rsid w:val="00886488"/>
    <w:rsid w:val="008921FD"/>
    <w:rsid w:val="00895AD2"/>
    <w:rsid w:val="00897C12"/>
    <w:rsid w:val="008A35AF"/>
    <w:rsid w:val="008A67EB"/>
    <w:rsid w:val="008B0180"/>
    <w:rsid w:val="008B2DC0"/>
    <w:rsid w:val="008B2F7D"/>
    <w:rsid w:val="008C6559"/>
    <w:rsid w:val="008D35E7"/>
    <w:rsid w:val="008D521E"/>
    <w:rsid w:val="008F1136"/>
    <w:rsid w:val="00901ABD"/>
    <w:rsid w:val="0090266D"/>
    <w:rsid w:val="00921D8E"/>
    <w:rsid w:val="00932FC3"/>
    <w:rsid w:val="0093429C"/>
    <w:rsid w:val="009410BD"/>
    <w:rsid w:val="00951C2B"/>
    <w:rsid w:val="00960198"/>
    <w:rsid w:val="009633A5"/>
    <w:rsid w:val="00963631"/>
    <w:rsid w:val="00966116"/>
    <w:rsid w:val="00971676"/>
    <w:rsid w:val="00976E20"/>
    <w:rsid w:val="00980054"/>
    <w:rsid w:val="00986029"/>
    <w:rsid w:val="0099638A"/>
    <w:rsid w:val="009A25B1"/>
    <w:rsid w:val="009B7053"/>
    <w:rsid w:val="009B75B3"/>
    <w:rsid w:val="009B7D8C"/>
    <w:rsid w:val="009C11DF"/>
    <w:rsid w:val="009C1FFB"/>
    <w:rsid w:val="009D05C4"/>
    <w:rsid w:val="009D40F4"/>
    <w:rsid w:val="009D51F9"/>
    <w:rsid w:val="009E08B1"/>
    <w:rsid w:val="009F7AA0"/>
    <w:rsid w:val="00A050AF"/>
    <w:rsid w:val="00A21B52"/>
    <w:rsid w:val="00A25A4A"/>
    <w:rsid w:val="00A31D9F"/>
    <w:rsid w:val="00A366AA"/>
    <w:rsid w:val="00A44E43"/>
    <w:rsid w:val="00A664DA"/>
    <w:rsid w:val="00A674B4"/>
    <w:rsid w:val="00A87D05"/>
    <w:rsid w:val="00AA15CB"/>
    <w:rsid w:val="00AA179D"/>
    <w:rsid w:val="00AA323F"/>
    <w:rsid w:val="00AA4958"/>
    <w:rsid w:val="00AC03DA"/>
    <w:rsid w:val="00AC59F0"/>
    <w:rsid w:val="00AF2AD5"/>
    <w:rsid w:val="00B05DD3"/>
    <w:rsid w:val="00B15607"/>
    <w:rsid w:val="00B231F7"/>
    <w:rsid w:val="00B24051"/>
    <w:rsid w:val="00B255DF"/>
    <w:rsid w:val="00B4495A"/>
    <w:rsid w:val="00B53F8B"/>
    <w:rsid w:val="00B6379D"/>
    <w:rsid w:val="00B640CD"/>
    <w:rsid w:val="00B70367"/>
    <w:rsid w:val="00B8091C"/>
    <w:rsid w:val="00B84FD9"/>
    <w:rsid w:val="00B87B38"/>
    <w:rsid w:val="00BA036C"/>
    <w:rsid w:val="00BC35FC"/>
    <w:rsid w:val="00BD750C"/>
    <w:rsid w:val="00BF798D"/>
    <w:rsid w:val="00C021B0"/>
    <w:rsid w:val="00C04273"/>
    <w:rsid w:val="00C116E8"/>
    <w:rsid w:val="00C17F1B"/>
    <w:rsid w:val="00C217B9"/>
    <w:rsid w:val="00C24621"/>
    <w:rsid w:val="00C24A92"/>
    <w:rsid w:val="00C317CC"/>
    <w:rsid w:val="00C31976"/>
    <w:rsid w:val="00C33058"/>
    <w:rsid w:val="00C33CFC"/>
    <w:rsid w:val="00C4799E"/>
    <w:rsid w:val="00C55DF2"/>
    <w:rsid w:val="00C56C37"/>
    <w:rsid w:val="00C574EE"/>
    <w:rsid w:val="00C57E2F"/>
    <w:rsid w:val="00C61AD9"/>
    <w:rsid w:val="00C7123A"/>
    <w:rsid w:val="00C72339"/>
    <w:rsid w:val="00C72A62"/>
    <w:rsid w:val="00C73C38"/>
    <w:rsid w:val="00C74519"/>
    <w:rsid w:val="00C773DE"/>
    <w:rsid w:val="00C854CD"/>
    <w:rsid w:val="00C93D8D"/>
    <w:rsid w:val="00C949AC"/>
    <w:rsid w:val="00CA73A8"/>
    <w:rsid w:val="00CB0D1A"/>
    <w:rsid w:val="00CB59C3"/>
    <w:rsid w:val="00CB5B1B"/>
    <w:rsid w:val="00CC0C98"/>
    <w:rsid w:val="00CC3171"/>
    <w:rsid w:val="00CC4FDA"/>
    <w:rsid w:val="00CC73CB"/>
    <w:rsid w:val="00CD104D"/>
    <w:rsid w:val="00CD482A"/>
    <w:rsid w:val="00CD7820"/>
    <w:rsid w:val="00CE032D"/>
    <w:rsid w:val="00CF0A82"/>
    <w:rsid w:val="00CF3516"/>
    <w:rsid w:val="00D07CF5"/>
    <w:rsid w:val="00D16D14"/>
    <w:rsid w:val="00D25C10"/>
    <w:rsid w:val="00D25C56"/>
    <w:rsid w:val="00D25E24"/>
    <w:rsid w:val="00D26EF2"/>
    <w:rsid w:val="00D31A83"/>
    <w:rsid w:val="00D56482"/>
    <w:rsid w:val="00D56F87"/>
    <w:rsid w:val="00D57A70"/>
    <w:rsid w:val="00D63591"/>
    <w:rsid w:val="00D64040"/>
    <w:rsid w:val="00D64AAD"/>
    <w:rsid w:val="00D72629"/>
    <w:rsid w:val="00D7604F"/>
    <w:rsid w:val="00D77D90"/>
    <w:rsid w:val="00D77E5A"/>
    <w:rsid w:val="00DA1215"/>
    <w:rsid w:val="00DA514A"/>
    <w:rsid w:val="00DA73AF"/>
    <w:rsid w:val="00DB231B"/>
    <w:rsid w:val="00DB3FFA"/>
    <w:rsid w:val="00DB400B"/>
    <w:rsid w:val="00DB4D30"/>
    <w:rsid w:val="00DB57DF"/>
    <w:rsid w:val="00DB638F"/>
    <w:rsid w:val="00DC11EE"/>
    <w:rsid w:val="00DC47A4"/>
    <w:rsid w:val="00DC6932"/>
    <w:rsid w:val="00DE0DD0"/>
    <w:rsid w:val="00DE1A88"/>
    <w:rsid w:val="00DF30CB"/>
    <w:rsid w:val="00E031B4"/>
    <w:rsid w:val="00E15682"/>
    <w:rsid w:val="00E162C1"/>
    <w:rsid w:val="00E2673E"/>
    <w:rsid w:val="00E309CD"/>
    <w:rsid w:val="00E35733"/>
    <w:rsid w:val="00E35A49"/>
    <w:rsid w:val="00E41EA2"/>
    <w:rsid w:val="00E445F9"/>
    <w:rsid w:val="00E4644C"/>
    <w:rsid w:val="00E54155"/>
    <w:rsid w:val="00E8029F"/>
    <w:rsid w:val="00E8170A"/>
    <w:rsid w:val="00EA23D0"/>
    <w:rsid w:val="00EA2AF2"/>
    <w:rsid w:val="00EA635E"/>
    <w:rsid w:val="00EB2D47"/>
    <w:rsid w:val="00EB60B7"/>
    <w:rsid w:val="00EC2381"/>
    <w:rsid w:val="00EC3293"/>
    <w:rsid w:val="00EC6139"/>
    <w:rsid w:val="00EC64B6"/>
    <w:rsid w:val="00ED3FC0"/>
    <w:rsid w:val="00ED4FA3"/>
    <w:rsid w:val="00EE1D32"/>
    <w:rsid w:val="00EE2768"/>
    <w:rsid w:val="00EE2AD7"/>
    <w:rsid w:val="00EE4D8A"/>
    <w:rsid w:val="00EF05D7"/>
    <w:rsid w:val="00EF7332"/>
    <w:rsid w:val="00F04638"/>
    <w:rsid w:val="00F07FF5"/>
    <w:rsid w:val="00F167AC"/>
    <w:rsid w:val="00F20376"/>
    <w:rsid w:val="00F25E9C"/>
    <w:rsid w:val="00F26CDF"/>
    <w:rsid w:val="00F278F6"/>
    <w:rsid w:val="00F36337"/>
    <w:rsid w:val="00F4443B"/>
    <w:rsid w:val="00F46DD2"/>
    <w:rsid w:val="00F54EBB"/>
    <w:rsid w:val="00F626A7"/>
    <w:rsid w:val="00F72CE2"/>
    <w:rsid w:val="00F901B3"/>
    <w:rsid w:val="00F921E7"/>
    <w:rsid w:val="00FA27B7"/>
    <w:rsid w:val="00FB5EE5"/>
    <w:rsid w:val="00FC1893"/>
    <w:rsid w:val="00FC1AAF"/>
    <w:rsid w:val="00FC3176"/>
    <w:rsid w:val="00FC6F21"/>
    <w:rsid w:val="00FD0BAF"/>
    <w:rsid w:val="00FD67BE"/>
    <w:rsid w:val="00FE7E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75DC0"/>
  <w15:docId w15:val="{336AC678-9F0A-4589-ACB6-9F49445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character" w:customStyle="1" w:styleId="nedurazne">
    <w:name w:val="nedurazne"/>
    <w:basedOn w:val="Standardnpsmoodstavce"/>
    <w:rsid w:val="004F464B"/>
  </w:style>
  <w:style w:type="paragraph" w:styleId="Titulek">
    <w:name w:val="caption"/>
    <w:basedOn w:val="Normln"/>
    <w:next w:val="Normln"/>
    <w:uiPriority w:val="35"/>
    <w:unhideWhenUsed/>
    <w:qFormat/>
    <w:rsid w:val="00C61AD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osoba/390556" TargetMode="External"/><Relationship Id="rId18" Type="http://schemas.openxmlformats.org/officeDocument/2006/relationships/hyperlink" Target="https://is.muni.cz/auth/predmety/studijni_plan?plan_id=23038" TargetMode="External"/><Relationship Id="rId26" Type="http://schemas.openxmlformats.org/officeDocument/2006/relationships/hyperlink" Target="https://is.muni.cz/auth/predmety/studijni_plan?plan_id=23038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is.muni.cz/auth/osoba/416061" TargetMode="External"/><Relationship Id="rId34" Type="http://schemas.openxmlformats.org/officeDocument/2006/relationships/hyperlink" Target="https://is.muni.cz/auth/predmety/studijni_plan?plan_id=23038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s.muni.cz/auth/predmety/studijni_plan?plan_id=23039" TargetMode="External"/><Relationship Id="rId17" Type="http://schemas.openxmlformats.org/officeDocument/2006/relationships/hyperlink" Target="https://is.muni.cz/auth/osoba/405857" TargetMode="External"/><Relationship Id="rId25" Type="http://schemas.openxmlformats.org/officeDocument/2006/relationships/hyperlink" Target="https://is.muni.cz/auth/osoba/421458" TargetMode="External"/><Relationship Id="rId33" Type="http://schemas.openxmlformats.org/officeDocument/2006/relationships/hyperlink" Target="https://is.muni.cz/auth/osoba/443937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predmety/studijni_plan?plan_id=23038" TargetMode="External"/><Relationship Id="rId20" Type="http://schemas.openxmlformats.org/officeDocument/2006/relationships/hyperlink" Target="https://is.muni.cz/auth/predmety/studijni_plan?plan_id=23038" TargetMode="External"/><Relationship Id="rId29" Type="http://schemas.openxmlformats.org/officeDocument/2006/relationships/hyperlink" Target="https://is.muni.cz/auth/osoba/434022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osoba/369701" TargetMode="External"/><Relationship Id="rId24" Type="http://schemas.openxmlformats.org/officeDocument/2006/relationships/hyperlink" Target="https://is.muni.cz/auth/predmety/studijni_plan?plan_id=23038" TargetMode="External"/><Relationship Id="rId32" Type="http://schemas.openxmlformats.org/officeDocument/2006/relationships/hyperlink" Target="https://is.muni.cz/auth/predmety/studijni_plan?plan_id=23038" TargetMode="External"/><Relationship Id="rId37" Type="http://schemas.openxmlformats.org/officeDocument/2006/relationships/chart" Target="charts/chart1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is.muni.cz/auth/osoba/405154" TargetMode="External"/><Relationship Id="rId23" Type="http://schemas.openxmlformats.org/officeDocument/2006/relationships/hyperlink" Target="https://is.muni.cz/auth/osoba/418261" TargetMode="External"/><Relationship Id="rId28" Type="http://schemas.openxmlformats.org/officeDocument/2006/relationships/hyperlink" Target="https://is.muni.cz/auth/predmety/studijni_plan?plan_id=23038" TargetMode="External"/><Relationship Id="rId36" Type="http://schemas.openxmlformats.org/officeDocument/2006/relationships/hyperlink" Target="https://is.muni.cz/auth/predmety/studijni_plan?plan_id=2303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s.muni.cz/auth/osoba/405913" TargetMode="External"/><Relationship Id="rId31" Type="http://schemas.openxmlformats.org/officeDocument/2006/relationships/hyperlink" Target="https://is.muni.cz/auth/osoba/43406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predmety/studijni_plan?plan_id=23038" TargetMode="External"/><Relationship Id="rId22" Type="http://schemas.openxmlformats.org/officeDocument/2006/relationships/hyperlink" Target="https://is.muni.cz/auth/predmety/studijni_plan?plan_id=23038" TargetMode="External"/><Relationship Id="rId27" Type="http://schemas.openxmlformats.org/officeDocument/2006/relationships/hyperlink" Target="https://is.muni.cz/auth/osoba/434009" TargetMode="External"/><Relationship Id="rId30" Type="http://schemas.openxmlformats.org/officeDocument/2006/relationships/hyperlink" Target="https://is.muni.cz/auth/predmety/studijni_plan?plan_id=23038" TargetMode="External"/><Relationship Id="rId35" Type="http://schemas.openxmlformats.org/officeDocument/2006/relationships/hyperlink" Target="https://is.muni.cz/auth/osoba/461845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List1!$A$3</c:f>
              <c:strCache>
                <c:ptCount val="1"/>
                <c:pt idx="0">
                  <c:v>prezenční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List1!$B$2:$I$2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List1!$B$3:$I$3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66-498D-9107-8A6A9AB48ABB}"/>
            </c:ext>
          </c:extLst>
        </c:ser>
        <c:ser>
          <c:idx val="1"/>
          <c:order val="1"/>
          <c:tx>
            <c:strRef>
              <c:f>List1!$A$4</c:f>
              <c:strCache>
                <c:ptCount val="1"/>
                <c:pt idx="0">
                  <c:v>kombinované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List1!$B$2:$I$2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List1!$B$4:$I$4</c:f>
              <c:numCache>
                <c:formatCode>General</c:formatCode>
                <c:ptCount val="8"/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66-498D-9107-8A6A9AB48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57161872"/>
        <c:axId val="1057150640"/>
      </c:barChart>
      <c:catAx>
        <c:axId val="105716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150640"/>
        <c:crosses val="autoZero"/>
        <c:auto val="1"/>
        <c:lblAlgn val="ctr"/>
        <c:lblOffset val="100"/>
        <c:noMultiLvlLbl val="0"/>
      </c:catAx>
      <c:valAx>
        <c:axId val="105715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16187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CD78E-4247-46BD-8CDC-971DCB05F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4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cp:lastModifiedBy>Pavlína Studená</cp:lastModifiedBy>
  <cp:revision>2</cp:revision>
  <cp:lastPrinted>2017-09-22T18:42:00Z</cp:lastPrinted>
  <dcterms:created xsi:type="dcterms:W3CDTF">2021-03-09T11:36:00Z</dcterms:created>
  <dcterms:modified xsi:type="dcterms:W3CDTF">2021-03-09T11:36:00Z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