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940F2D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0F75D6" w:rsidRPr="00A050AF">
        <w:rPr>
          <w:rFonts w:ascii="Times New Roman" w:hAnsi="Times New Roman" w:cs="Times New Roman"/>
        </w:rPr>
        <w:t xml:space="preserve">studijního </w:t>
      </w:r>
      <w:r w:rsidR="00F610DF">
        <w:rPr>
          <w:rFonts w:ascii="Times New Roman" w:hAnsi="Times New Roman" w:cs="Times New Roman"/>
        </w:rPr>
        <w:t xml:space="preserve">programu:   </w:t>
      </w:r>
      <w:r w:rsidR="00E72ACF">
        <w:rPr>
          <w:rFonts w:ascii="Times New Roman" w:hAnsi="Times New Roman" w:cs="Times New Roman"/>
        </w:rPr>
        <w:t xml:space="preserve">Veřejná </w:t>
      </w:r>
      <w:r w:rsidR="00940F2D">
        <w:rPr>
          <w:rFonts w:ascii="Times New Roman" w:hAnsi="Times New Roman" w:cs="Times New Roman"/>
        </w:rPr>
        <w:t>správa (Administration publique)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D13B9C">
        <w:rPr>
          <w:rFonts w:ascii="Times New Roman" w:hAnsi="Times New Roman" w:cs="Times New Roman"/>
        </w:rPr>
        <w:t xml:space="preserve"> navazující</w:t>
      </w:r>
      <w:r w:rsidR="00FD5A9A">
        <w:rPr>
          <w:rFonts w:ascii="Times New Roman" w:hAnsi="Times New Roman" w:cs="Times New Roman"/>
        </w:rPr>
        <w:t xml:space="preserve"> prezenční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E35DFF">
        <w:rPr>
          <w:rFonts w:ascii="Times New Roman" w:hAnsi="Times New Roman" w:cs="Times New Roman"/>
          <w:b/>
        </w:rPr>
        <w:t>prof</w:t>
      </w:r>
      <w:r w:rsidR="00B52D14">
        <w:rPr>
          <w:rFonts w:ascii="Times New Roman" w:hAnsi="Times New Roman" w:cs="Times New Roman"/>
          <w:b/>
        </w:rPr>
        <w:t>. Ing. Juraj Nemec, CSc.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E72ACF">
        <w:rPr>
          <w:rFonts w:ascii="Times New Roman" w:hAnsi="Times New Roman" w:cs="Times New Roman"/>
          <w:b/>
        </w:rPr>
        <w:t xml:space="preserve"> </w:t>
      </w:r>
      <w:r w:rsidR="00482507">
        <w:rPr>
          <w:rFonts w:ascii="Times New Roman" w:hAnsi="Times New Roman" w:cs="Times New Roman"/>
          <w:b/>
        </w:rPr>
        <w:t>22</w:t>
      </w:r>
      <w:r w:rsidR="00B646E9">
        <w:rPr>
          <w:rFonts w:ascii="Times New Roman" w:hAnsi="Times New Roman" w:cs="Times New Roman"/>
          <w:b/>
        </w:rPr>
        <w:t>. 9. 20</w:t>
      </w:r>
      <w:r w:rsidR="00482507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:rsidR="008D5FC2" w:rsidRPr="00A050AF" w:rsidRDefault="008D5FC2" w:rsidP="008D5F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8D5FC2" w:rsidRPr="00A050AF" w:rsidTr="00CA2824">
        <w:trPr>
          <w:trHeight w:val="378"/>
        </w:trPr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8D5FC2" w:rsidRPr="00A050AF" w:rsidTr="00CA2824">
        <w:trPr>
          <w:trHeight w:val="378"/>
        </w:trPr>
        <w:tc>
          <w:tcPr>
            <w:tcW w:w="4418" w:type="dxa"/>
          </w:tcPr>
          <w:p w:rsidR="008D5FC2" w:rsidRPr="00A050AF" w:rsidRDefault="008D5FC2" w:rsidP="008D5FC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Juraj Nemec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Ivan Malý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8D5FC2" w:rsidRDefault="00482507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David Špaček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482507" w:rsidRPr="00A050AF" w:rsidTr="00CA2824">
        <w:trPr>
          <w:trHeight w:val="356"/>
        </w:trPr>
        <w:tc>
          <w:tcPr>
            <w:tcW w:w="4418" w:type="dxa"/>
          </w:tcPr>
          <w:p w:rsidR="00482507" w:rsidRDefault="00482507" w:rsidP="00CA282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Jiří Špalek</w:t>
            </w:r>
          </w:p>
        </w:tc>
        <w:tc>
          <w:tcPr>
            <w:tcW w:w="4418" w:type="dxa"/>
          </w:tcPr>
          <w:p w:rsidR="00482507" w:rsidRPr="00A050AF" w:rsidRDefault="00482507" w:rsidP="00CA2824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8D5FC2" w:rsidRDefault="00482507" w:rsidP="00CA282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82507">
              <w:rPr>
                <w:rFonts w:ascii="Times New Roman" w:hAnsi="Times New Roman" w:cs="Times New Roman"/>
                <w:i/>
              </w:rPr>
              <w:t>Barbora Pařízková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482507" w:rsidRDefault="00482507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2507">
              <w:rPr>
                <w:rFonts w:cs="Times New Roman"/>
                <w:i/>
              </w:rPr>
              <w:t>Ivan Hloušek</w:t>
            </w:r>
          </w:p>
        </w:tc>
        <w:tc>
          <w:tcPr>
            <w:tcW w:w="4418" w:type="dxa"/>
          </w:tcPr>
          <w:p w:rsidR="008D5FC2" w:rsidRPr="00A050AF" w:rsidRDefault="008D5FC2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8D5FC2" w:rsidRDefault="008D5FC2" w:rsidP="00CA2824">
            <w:pPr>
              <w:rPr>
                <w:rFonts w:ascii="Times New Roman" w:hAnsi="Times New Roman" w:cs="Times New Roman"/>
                <w:i/>
              </w:rPr>
            </w:pPr>
            <w:r w:rsidRPr="008D5FC2">
              <w:rPr>
                <w:rFonts w:ascii="Times New Roman" w:hAnsi="Times New Roman" w:cs="Times New Roman"/>
                <w:i/>
              </w:rPr>
              <w:t>Robert Jahoda</w:t>
            </w:r>
          </w:p>
        </w:tc>
        <w:tc>
          <w:tcPr>
            <w:tcW w:w="4418" w:type="dxa"/>
          </w:tcPr>
          <w:p w:rsidR="008D5FC2" w:rsidRPr="00A050AF" w:rsidRDefault="00482507" w:rsidP="00CA2824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Host – vedoucí katedry</w:t>
            </w:r>
          </w:p>
        </w:tc>
      </w:tr>
      <w:tr w:rsidR="008D5FC2" w:rsidRPr="00A050AF" w:rsidTr="00CA2824">
        <w:trPr>
          <w:trHeight w:val="356"/>
        </w:trPr>
        <w:tc>
          <w:tcPr>
            <w:tcW w:w="4418" w:type="dxa"/>
          </w:tcPr>
          <w:p w:rsidR="008D5FC2" w:rsidRPr="008D5FC2" w:rsidRDefault="00482507" w:rsidP="00CA282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2507">
              <w:rPr>
                <w:rFonts w:ascii="Times New Roman" w:hAnsi="Times New Roman" w:cs="Times New Roman"/>
                <w:i/>
                <w:sz w:val="22"/>
                <w:szCs w:val="22"/>
              </w:rPr>
              <w:t>Pavla Hradecká</w:t>
            </w:r>
          </w:p>
        </w:tc>
        <w:tc>
          <w:tcPr>
            <w:tcW w:w="4418" w:type="dxa"/>
          </w:tcPr>
          <w:p w:rsidR="008D5FC2" w:rsidRPr="00A050AF" w:rsidRDefault="00482507" w:rsidP="00CA2824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Host – administrátor programu a </w:t>
            </w:r>
            <w:r w:rsidR="008D5FC2">
              <w:rPr>
                <w:rFonts w:ascii="Times New Roman" w:hAnsi="Times New Roman" w:cs="Times New Roman"/>
                <w:sz w:val="22"/>
                <w:szCs w:val="22"/>
              </w:rPr>
              <w:t>zapisovatelka</w:t>
            </w:r>
          </w:p>
        </w:tc>
      </w:tr>
    </w:tbl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27574" w:rsidRPr="00A050AF" w:rsidTr="00D27574">
        <w:trPr>
          <w:trHeight w:val="2258"/>
        </w:trPr>
        <w:tc>
          <w:tcPr>
            <w:tcW w:w="9209" w:type="dxa"/>
          </w:tcPr>
          <w:p w:rsidR="00D27574" w:rsidRPr="00A050AF" w:rsidRDefault="00D27574" w:rsidP="008D5FC2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D27574" w:rsidRDefault="00D27574" w:rsidP="008D5FC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 akademický rok 20</w:t>
            </w:r>
            <w:r w:rsidR="00482507">
              <w:rPr>
                <w:rFonts w:ascii="Times New Roman" w:hAnsi="Times New Roman" w:cs="Times New Roman"/>
                <w:i/>
                <w:iCs/>
              </w:rPr>
              <w:t>20</w:t>
            </w:r>
            <w:r>
              <w:rPr>
                <w:rFonts w:ascii="Times New Roman" w:hAnsi="Times New Roman" w:cs="Times New Roman"/>
                <w:i/>
                <w:iCs/>
              </w:rPr>
              <w:t>/202</w:t>
            </w:r>
            <w:r w:rsidR="0048250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2507">
              <w:rPr>
                <w:rFonts w:ascii="Times New Roman" w:hAnsi="Times New Roman" w:cs="Times New Roman"/>
                <w:i/>
                <w:iCs/>
              </w:rPr>
              <w:t>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byly provedeny </w:t>
            </w:r>
            <w:r w:rsidR="00482507">
              <w:rPr>
                <w:rFonts w:ascii="Times New Roman" w:hAnsi="Times New Roman" w:cs="Times New Roman"/>
                <w:i/>
                <w:iCs/>
              </w:rPr>
              <w:t xml:space="preserve">žádné podstatné nebo nepodstatné změny. Zásadnější změny se plánují od roku 2021/22, v návaznosti na akreditaci EAPAA, kterou program získal na tři roky. </w:t>
            </w:r>
          </w:p>
          <w:p w:rsidR="00B46D8A" w:rsidRPr="00B46D8A" w:rsidRDefault="00B46D8A" w:rsidP="00B46D8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Programová rada vzala tuto informaci na vědomí.</w:t>
            </w: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D27574" w:rsidRDefault="00482507" w:rsidP="00D275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Klíčové</w:t>
            </w:r>
            <w:r w:rsidR="00D27574">
              <w:rPr>
                <w:rFonts w:ascii="Times New Roman" w:hAnsi="Times New Roman" w:cs="Times New Roman"/>
                <w:i/>
                <w:iCs/>
              </w:rPr>
              <w:t xml:space="preserve"> cíle programu </w:t>
            </w:r>
            <w:r>
              <w:rPr>
                <w:rFonts w:ascii="Times New Roman" w:hAnsi="Times New Roman" w:cs="Times New Roman"/>
                <w:i/>
                <w:iCs/>
              </w:rPr>
              <w:t>jsou následující</w:t>
            </w:r>
            <w:r w:rsidR="00D27574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482507" w:rsidRPr="00482507" w:rsidRDefault="00D27574" w:rsidP="00482507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 w:rsidRPr="00482507">
              <w:rPr>
                <w:rFonts w:ascii="Times New Roman" w:hAnsi="Times New Roman" w:cs="Times New Roman"/>
                <w:i/>
                <w:iCs/>
              </w:rPr>
              <w:t xml:space="preserve">Zvýšení zájmu o studijní program. Program MFTAP ze svých původních počtů – 24 přijímaných studentů – postupně snižoval počet přijatých studentů až na 7 v roce 2018/2019. I přes značnou konkurenční výhodu programu jsme v uplynulých letech sledovaly snižování nabídky absolventů středoškolského studia, kteří ovládají francouzský jazyk a kteří jsou potenciální cílovou skupinou. </w:t>
            </w:r>
            <w:r w:rsidR="001C0713" w:rsidRPr="00482507">
              <w:rPr>
                <w:rFonts w:ascii="Times New Roman" w:hAnsi="Times New Roman" w:cs="Times New Roman"/>
                <w:i/>
                <w:iCs/>
              </w:rPr>
              <w:t>V minulých letech se společně fakultou pedagogickou podařilo vytvořit bakalářský studijní program „Francouzský jazyk pro hospodářskou činnost“, jehož absolventi mají perspektivu pokračování v programu MFTAP. V roce 2019/2020 jsme do pro</w:t>
            </w:r>
            <w:r w:rsidR="00482507" w:rsidRPr="00482507">
              <w:rPr>
                <w:rFonts w:ascii="Times New Roman" w:hAnsi="Times New Roman" w:cs="Times New Roman"/>
                <w:i/>
                <w:iCs/>
              </w:rPr>
              <w:t xml:space="preserve">gramu MFTAP přijali 16 studentů (studuje 13), v ročníku  2020/2021 studuje 7 studentů. </w:t>
            </w:r>
            <w:r w:rsidR="00482507" w:rsidRPr="00482507">
              <w:rPr>
                <w:rFonts w:ascii="Times New Roman" w:hAnsi="Times New Roman"/>
                <w:sz w:val="24"/>
              </w:rPr>
              <w:t xml:space="preserve"> </w:t>
            </w:r>
            <w:r w:rsidR="00482507" w:rsidRPr="00482507">
              <w:rPr>
                <w:rFonts w:ascii="Times New Roman" w:hAnsi="Times New Roman" w:cs="Times New Roman"/>
                <w:i/>
                <w:iCs/>
              </w:rPr>
              <w:t>Pavla Hradecká vysvětlila, jakým způsobem je program propagován. Poslední tři roky se rozvinula spolupráce s pedagogickou fakultou, která společně s ESF nabízí bakalářský program Francouzština pro hospodářskou činnost, takže doufáme ve větší počty zájemců od příštího roku. Pavla Hradecká společně s Hanou Delalande z PedF například prezentují oba dva programy na středních a vysokých školách a na různých prezentačních akcích. V aktuálním 3. ročníku zmíněného bakalářského studia je cca 13 studentek, což by pro příští rok mohl být dobrý základ pro nový 1. ročník MFTAP.</w:t>
            </w:r>
            <w:r w:rsidR="0048250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2507" w:rsidRPr="00482507">
              <w:rPr>
                <w:rFonts w:ascii="Times New Roman" w:hAnsi="Times New Roman" w:cs="Times New Roman"/>
                <w:i/>
                <w:iCs/>
              </w:rPr>
              <w:t>Dále proběhla diskuze zúčastněných ohledně směřování MFTAP. Ivan Malý položil otázku, zda bylo při prezentacích zaznamenáno, že by někteří potenciální uchazeči měli zájem o rozšíření programu z veřejné správy na správu podniku. Pavla Hradecká odpověděla, že nic takového nezaznamenala. Barbora Pařízková poznamenala, že pro některé by to možná mohlo být přitažlivější, ale že spolužáci, kteří z jejího ročníku odešli, odešli většinou kvůli ekonomii. Z pohledu zaměstnavatele uvedl Ivan Hloušek, že absolventi MFTAP jsou šikovní a případné nedostatky jsou schopní dohnat, ale že je v programu moc francouzštiny, naopak by jako zaměstnavatel přivítal více ekonomie.</w:t>
            </w:r>
          </w:p>
          <w:p w:rsidR="00935AE0" w:rsidRPr="00935AE0" w:rsidRDefault="001C3C77" w:rsidP="00935AE0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Zkrácení průměrné délky studia. V minulých letech jsme po domluvě s francouzskou stranou modifikovali studijní kurikulum. Jeho součástí je úprava francouzské části studia (stáž v instituci VS a výuka). Výsledkem je výukově volnější 4. semestr studia, který tak lépe slouží dokončení diplomové práce.</w:t>
            </w:r>
            <w:r w:rsidR="00482507">
              <w:rPr>
                <w:rFonts w:ascii="Times New Roman" w:hAnsi="Times New Roman" w:cs="Times New Roman"/>
                <w:i/>
                <w:iCs/>
              </w:rPr>
              <w:t xml:space="preserve"> Další změny proběhnou v souvislosti se zapracováváním námětů EAPAA.  </w:t>
            </w:r>
            <w:r w:rsidR="00935AE0" w:rsidRPr="00935AE0">
              <w:rPr>
                <w:rFonts w:ascii="Times New Roman" w:hAnsi="Times New Roman"/>
                <w:sz w:val="24"/>
              </w:rPr>
              <w:t xml:space="preserve"> </w:t>
            </w:r>
            <w:r w:rsidR="00935AE0">
              <w:rPr>
                <w:rFonts w:ascii="Times New Roman" w:hAnsi="Times New Roman" w:cs="Times New Roman"/>
                <w:i/>
                <w:iCs/>
              </w:rPr>
              <w:t>Pr</w:t>
            </w:r>
            <w:r w:rsidR="00935AE0" w:rsidRPr="00935AE0">
              <w:rPr>
                <w:rFonts w:ascii="Times New Roman" w:hAnsi="Times New Roman" w:cs="Times New Roman"/>
                <w:i/>
                <w:iCs/>
              </w:rPr>
              <w:t xml:space="preserve">oběhla diskuze zúčastněných ohledně skladby a obsahu některých předmětů a jejich umístění ve studijním plánu. Dle Barbory Pařízkové by mohl být přesunut na dřívější </w:t>
            </w:r>
            <w:r w:rsidR="00935AE0" w:rsidRPr="00935AE0">
              <w:rPr>
                <w:rFonts w:ascii="Times New Roman" w:hAnsi="Times New Roman" w:cs="Times New Roman"/>
                <w:i/>
                <w:iCs/>
              </w:rPr>
              <w:lastRenderedPageBreak/>
              <w:t>termín například workshop MFTAP a studenti by také uvítali více francouzštiny (např. formou volitelných předmětů). Předmět Všeobecný rozhled a rozvoj komunikačních schopností dle ní nebyl dostatečný, jelikož byl zaměřen pouze na tvorbu životopisu, motivačního dopisu a na gramatiku. David Špaček a Juraj Nemec zareagovali vysvětlením, že na základě požadavku EAPAA budou uvolněné kredity a vznikne prostor pro volitelné předměty.</w:t>
            </w:r>
          </w:p>
          <w:p w:rsidR="001C3C77" w:rsidRDefault="001C3C77" w:rsidP="00935AE0">
            <w:pPr>
              <w:pStyle w:val="Odstavecseseznamem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</w:rPr>
            </w:pPr>
            <w:r w:rsidRPr="006060E6">
              <w:rPr>
                <w:rFonts w:ascii="Times New Roman" w:hAnsi="Times New Roman" w:cs="Times New Roman"/>
                <w:i/>
                <w:iCs/>
              </w:rPr>
              <w:t>Orientace na praktické dovednosti a znalosti. Garant programu spolu s klíčovými vyučujícími stále hledají způsob, jak lépe využít potenciál českých stáží. Nedílnou součástí je zejména závěrečná rozprava nad reportem ze stáže za účasti studentů, vyučujících a mentorů stáže.</w:t>
            </w:r>
            <w:r w:rsidR="00935AE0" w:rsidRPr="006060E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060E6" w:rsidRPr="006060E6" w:rsidRDefault="006060E6" w:rsidP="006060E6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:rsidR="00B46D8A" w:rsidRPr="00D27574" w:rsidRDefault="00B46D8A" w:rsidP="00B46D8A">
            <w:pPr>
              <w:pStyle w:val="Odstavecseseznamem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Programová rada vzala diskutované informace na vědomí.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1C3C77" w:rsidRDefault="001C3C77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1C3C77" w:rsidRDefault="001C3C77" w:rsidP="001C3C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Studijní program </w:t>
            </w:r>
            <w:r w:rsidR="00935AE0">
              <w:rPr>
                <w:rFonts w:ascii="Times New Roman" w:hAnsi="Times New Roman" w:cs="Times New Roman"/>
                <w:i/>
                <w:iCs/>
              </w:rPr>
              <w:t xml:space="preserve">chce reagovat na konstruktivní připomínky, které získal v rámci akreditace EAPAA. Z pohledu kurikula se bude jednat zejména o následující: </w:t>
            </w:r>
          </w:p>
          <w:p w:rsidR="00B46D8A" w:rsidRPr="00B46D8A" w:rsidRDefault="00B46D8A" w:rsidP="00B46D8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Změna podoby předmětu „MPE_ETVS Ekonomická teorie pro VS“ (předmět Profilujícího základu)</w:t>
            </w:r>
          </w:p>
          <w:p w:rsidR="00B46D8A" w:rsidRPr="00B46D8A" w:rsidRDefault="00B46D8A" w:rsidP="00B46D8A">
            <w:p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 xml:space="preserve">Na základě dohody mezi garantem programu (Juraj Nemec), vedoucím Katedry ekonomie (Zdeněk Tomeš) a vedoucím Katedry veřejné ekonomie (Robert Jahoda) dojde k převzetí předmětu MPE_ETVS ze současného garantujícího pracoviště (Katedra ekonomie) na pracoviště garanta programu. Novým garantem předmětu se stane Juraj Nemec. Předmět bude změněn po obsahové stránce, bude mít nový název a dojde k redukci počtu kreditů z 5 na 4. Francouzská část předmětu zůstane zachována a i nadále bude vyučována Yvonem Rocaboy. Důvodem změny je, že studium MFTAP obsahuje tři ekonomické předměty, které se prolínají. Nový předmět bude více cílit na problematiku fungování veřejného sektoru; záměrem je, aby v předmětu dostali prostor hostující akademici (snaha o větší zapojení angličtiny a prohloubení internacionalizace studia). </w:t>
            </w:r>
          </w:p>
          <w:p w:rsidR="00B46D8A" w:rsidRPr="00B46D8A" w:rsidRDefault="00B46D8A" w:rsidP="00B46D8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Sloučení předmětu „MPF_FEFI Efektivnost investic“ s předmětem „MPV_PVVS Projekty ve veřejné správě“ (oba dva předměty bez profilace)</w:t>
            </w:r>
          </w:p>
          <w:p w:rsidR="00B46D8A" w:rsidRPr="00B46D8A" w:rsidRDefault="00B46D8A" w:rsidP="00B46D8A">
            <w:p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 xml:space="preserve">Na základě dohody mezi garantem programu (Juraj Nemec), vedoucím Katedry Financí (Eva Vávrová) a vedoucím Katedry veřejné ekonomie (Robert Jahoda) bylo navrženo, aby byly sloučeny předměty MPF_FEFI s MPV_PVVS, přičemž garantem nového předmětu by byla Jana Soukopová z Katedry veřejné ekonomie. Za Katedru financí by v předmětu figuroval nový vyučující. Ke změně dojde s ohledem na obsahové překryvy původních předmětů a s ohledem na potřebu uvolnit kredity pro volitelné předměty. </w:t>
            </w:r>
          </w:p>
          <w:p w:rsidR="00B46D8A" w:rsidRPr="00B46D8A" w:rsidRDefault="00B46D8A" w:rsidP="00B46D8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Ú</w:t>
            </w:r>
            <w:r w:rsidRPr="00B46D8A">
              <w:rPr>
                <w:rFonts w:ascii="Times New Roman" w:hAnsi="Times New Roman" w:cs="Times New Roman"/>
                <w:i/>
                <w:iCs/>
              </w:rPr>
              <w:t>prav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B46D8A">
              <w:rPr>
                <w:rFonts w:ascii="Times New Roman" w:hAnsi="Times New Roman" w:cs="Times New Roman"/>
                <w:i/>
                <w:iCs/>
              </w:rPr>
              <w:t xml:space="preserve"> předmětů souvisejících se psaním diplomové práce</w:t>
            </w:r>
          </w:p>
          <w:p w:rsidR="00B46D8A" w:rsidRPr="00B46D8A" w:rsidRDefault="00B46D8A" w:rsidP="00B46D8A">
            <w:p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 xml:space="preserve">Přes připomínky EAPAA není možné, s ohledem na standardizaci těchto předmětů uvnitř fakulty, zásadně měnit celkovou koncepci výuky tří předmětů souvisejících se psaním </w:t>
            </w:r>
            <w:r w:rsidRPr="00B46D8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diplomové práce. Návrh EAPAA byl vyčlenit z těchto předmětů problematiku research methods do samostatného předmětu. Garant programu (Juraj Nemec) vysvětlil, že se udělají změny tak, aby research methods byly více akcentovány v rámci existujících předmětů. Jiří Špalek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(garant relevantních předmětů) </w:t>
            </w:r>
            <w:r w:rsidRPr="00B46D8A">
              <w:rPr>
                <w:rFonts w:ascii="Times New Roman" w:hAnsi="Times New Roman" w:cs="Times New Roman"/>
                <w:i/>
                <w:iCs/>
              </w:rPr>
              <w:t>podotknul, že budeme rádi za zpětnou vazbu od studentů, jak to udělat s diplomovou prací, aby nedocházelo k prodlužování studia, jelikož u MFTAP dochází k problematickému souběhu studia a stáží.</w:t>
            </w:r>
          </w:p>
          <w:p w:rsidR="00B46D8A" w:rsidRPr="00B46D8A" w:rsidRDefault="00B46D8A" w:rsidP="00B46D8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Změna garanta u předmětu „MPV_VRRK Všeobecný rozhled a rozvoj komunikačních schopností“ (předmět bez profilace)</w:t>
            </w:r>
          </w:p>
          <w:p w:rsidR="00B46D8A" w:rsidRPr="00B46D8A" w:rsidRDefault="00B46D8A" w:rsidP="00B46D8A">
            <w:pPr>
              <w:ind w:left="720"/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Juraj Nemec navrhl u předmětu MPV_VRRK změnu osoby garanta. S ohledem na fakt, že současný garant, Jiří Špalek, bude jmenován příštím děkanem ESF MU, bylo navrženo, aby se novou garantkou předmětu stala Růžena Lukášová.</w:t>
            </w:r>
          </w:p>
          <w:p w:rsidR="00B46D8A" w:rsidRDefault="00B46D8A" w:rsidP="00B46D8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Programová rada souhlasí s uvedeným změnami.</w:t>
            </w:r>
          </w:p>
          <w:p w:rsidR="00E10333" w:rsidRPr="00E10333" w:rsidRDefault="00B46D8A" w:rsidP="00B46D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Pavla Hradecká technicky zabezpečí formality spojené s realizací změn.</w:t>
            </w:r>
          </w:p>
        </w:tc>
      </w:tr>
    </w:tbl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3965D2" w:rsidRDefault="00B46D8A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Prodloužit</w:t>
            </w:r>
            <w:r w:rsidR="008C7BE4">
              <w:rPr>
                <w:rFonts w:ascii="Times New Roman" w:eastAsia="Times New Roman" w:hAnsi="Times New Roman"/>
              </w:rPr>
              <w:t xml:space="preserve"> akreditaci EAPAA</w:t>
            </w:r>
            <w:r>
              <w:rPr>
                <w:rFonts w:ascii="Times New Roman" w:eastAsia="Times New Roman" w:hAnsi="Times New Roman"/>
              </w:rPr>
              <w:t xml:space="preserve"> na 7 let.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3965D2" w:rsidRDefault="00B46D8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Realizace opatření definovaných EAPAA a reportování výsledků.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3965D2" w:rsidRDefault="00B46D8A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2020/2021</w:t>
            </w:r>
            <w:r w:rsidR="008C7BE4">
              <w:rPr>
                <w:rFonts w:ascii="Times New Roman" w:eastAsia="Times New Roman" w:hAnsi="Times New Roman"/>
                <w:i/>
                <w:iCs/>
              </w:rPr>
              <w:t>.</w:t>
            </w:r>
          </w:p>
        </w:tc>
      </w:tr>
      <w:tr w:rsidR="003965D2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950FA1" w:rsidP="00950FA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Zabezpečit poptávku po programu ve výši cca 16-24 navě nastupujících studentů ročně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950FA1" w:rsidRDefault="00950FA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50FA1">
              <w:rPr>
                <w:rFonts w:ascii="Times New Roman" w:eastAsia="Times New Roman" w:hAnsi="Times New Roman"/>
                <w:i/>
              </w:rPr>
              <w:t>Trvale zvyšovat povědomí o programu mezi budoucími absolventy bakalářského studia se znalostí francouzštiny. Užší spolupráce s pedagogickou fakultou na fungování bakalářského programu Francouzský jazyk pro hospodářskou činnost.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950FA1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Průběžně v horizontu příštích 4 let.</w:t>
            </w:r>
          </w:p>
        </w:tc>
      </w:tr>
      <w:tr w:rsidR="003965D2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3965D2" w:rsidRDefault="00950FA1" w:rsidP="00950FA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Zabezpečit finanční udržitelnost programu.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Stabilizovat počet přijatých studentů na úrovni 16-24 ročně</w:t>
            </w:r>
          </w:p>
          <w:p w:rsidR="00950FA1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Prohlubovat možnosti podpory ze strany francouzské ambasády</w:t>
            </w:r>
          </w:p>
          <w:p w:rsidR="00950FA1" w:rsidRPr="00910A2B" w:rsidRDefault="00950FA1" w:rsidP="00910A2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910A2B">
              <w:rPr>
                <w:rFonts w:ascii="Times New Roman" w:eastAsia="Times New Roman" w:hAnsi="Times New Roman"/>
                <w:i/>
              </w:rPr>
              <w:t>Získat pravidelnou podporu programu ze strany firem, které mají napojení na Francii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3965D2" w:rsidRDefault="00950FA1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Průběžně v horizontu příštích 4 let.</w:t>
            </w: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910A2B" w:rsidRPr="00A050AF" w:rsidRDefault="00910A2B" w:rsidP="00CF78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 MFTAP je na jednu stranu velmi prestižní a s ohledem na to, že je zajišťován formou spolupráce formou dvou škol (ČR a Francie), patří mezi „rodinné stříbro“ Masarykovy univerzity. Na druhou stranu program trpí nevyváženou poptávkou ze strany studentů a slábnoucí podporou ze strany francouzské administrativy (</w:t>
            </w:r>
            <w:r w:rsidR="00B46D8A">
              <w:rPr>
                <w:rFonts w:ascii="Times New Roman" w:hAnsi="Times New Roman" w:cs="Times New Roman"/>
                <w:i/>
                <w:iCs/>
              </w:rPr>
              <w:t xml:space="preserve">v období COVID-u také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Univerzity of Rennes 1). </w:t>
            </w:r>
            <w:r w:rsidR="000B1A77">
              <w:rPr>
                <w:rFonts w:ascii="Times New Roman" w:hAnsi="Times New Roman" w:cs="Times New Roman"/>
                <w:i/>
                <w:iCs/>
              </w:rPr>
              <w:t>Snahou garanta programu a programové rady by měla být vě</w:t>
            </w:r>
            <w:r w:rsidR="00B46D8A">
              <w:rPr>
                <w:rFonts w:ascii="Times New Roman" w:hAnsi="Times New Roman" w:cs="Times New Roman"/>
                <w:i/>
                <w:iCs/>
              </w:rPr>
              <w:t>tší stabilizace chodu programu – k některým opatřením viz body víše.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0B1A77" w:rsidRDefault="000B1A77" w:rsidP="000B1A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Programová rada během svého jednání vyslovila následující komentáře:</w:t>
            </w:r>
          </w:p>
          <w:p w:rsidR="00B46D8A" w:rsidRPr="00B46D8A" w:rsidRDefault="00B46D8A" w:rsidP="00B46D8A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Jiří Špalek položil otázku, zda studenti postrádají v tomto studijním programu angličtinu. V běžném programu je totiž povinnost absolvování předmětu v angličtině, o čemž se u MFTAP zatím neuvažovalo. Barbora Pařízková by angličtinu uvítala a dodala, že i na české stáži po některých studentech byla angličtina vyžadována.</w:t>
            </w:r>
          </w:p>
          <w:p w:rsidR="006060E6" w:rsidRDefault="00B46D8A" w:rsidP="006060E6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Jako další bod zmínil David Špaček využití externistů ve výuce.</w:t>
            </w:r>
          </w:p>
          <w:p w:rsidR="006060E6" w:rsidRPr="006060E6" w:rsidRDefault="006060E6" w:rsidP="006060E6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 w:rsidRPr="006060E6">
              <w:rPr>
                <w:rFonts w:ascii="Times New Roman" w:hAnsi="Times New Roman" w:cs="Times New Roman"/>
                <w:i/>
                <w:iCs/>
              </w:rPr>
              <w:t>Barbora Pařízková okomentovala chod programu z pohledu studentů. Studenti vidí pozitivně existenci programu a jsou obecně spokojeni. Zmínila, že z pohledu české části programu nejsou problémy, ale na francouzské straně je problematická komunikace a organizace. Vysvětlila to na příklad rozvrhu francouzské výuky, kdy vícekrát došlo k přesunům nebo zrušení výuky, dále chybí materiály k některým předmětům. Položila otázku ohledně francouzských stáží, jak to proběhne, pokud by byly zavřené hranice kvůli koronaviru.  Robert Jahoda vysvětlil, že francouzské stáže připravujeme a je důležité, aby proběhly. Zvažuje se varianta stáží v ČR, pokud by se situace okolo koronaviru neuklidnila. Navrhnul, aby do konce listopadu padlo rozhodnutí o stážích. Jiří Špalek podotknul, že bude záležet jak na flexibilitě ze strany studentů, tak také na flexibilitě Erasmus podpory a flexibilitě náhradního řešení. David Špaček zmínil také možnost stáže formou home office, kdy by instituce mohly připravit pro studenty projekt a nahradily tak fyzickou nepřítomnost. Ivan Malý dodal, že bude nutná schůzka s novým vedením IPAGu, se kterým je nadále třeba těsně spolupracovat v této věci.</w:t>
            </w:r>
          </w:p>
          <w:p w:rsidR="00B46D8A" w:rsidRPr="00B46D8A" w:rsidRDefault="00B46D8A" w:rsidP="006060E6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iCs/>
              </w:rPr>
            </w:pPr>
            <w:r w:rsidRPr="00B46D8A">
              <w:rPr>
                <w:rFonts w:ascii="Times New Roman" w:hAnsi="Times New Roman" w:cs="Times New Roman"/>
                <w:i/>
                <w:iCs/>
              </w:rPr>
              <w:t>Na závěr se Barbora Pařízková zeptala, zda bude online režim do konce semestru. Robert Jahoda odpověděl, že nejspíš ano a že je potřeba průběžně sledovat oficiální vyjádření univerzity a fakulty.</w:t>
            </w:r>
          </w:p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66" w:rsidRDefault="00B77066" w:rsidP="00DB638F">
      <w:pPr>
        <w:spacing w:after="0" w:line="240" w:lineRule="auto"/>
      </w:pPr>
      <w:r>
        <w:separator/>
      </w:r>
    </w:p>
  </w:endnote>
  <w:endnote w:type="continuationSeparator" w:id="0">
    <w:p w:rsidR="00B77066" w:rsidRDefault="00B77066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66" w:rsidRDefault="00B77066" w:rsidP="00DB638F">
      <w:pPr>
        <w:spacing w:after="0" w:line="240" w:lineRule="auto"/>
      </w:pPr>
      <w:r>
        <w:separator/>
      </w:r>
    </w:p>
  </w:footnote>
  <w:footnote w:type="continuationSeparator" w:id="0">
    <w:p w:rsidR="00B77066" w:rsidRDefault="00B77066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809C3"/>
    <w:multiLevelType w:val="hybridMultilevel"/>
    <w:tmpl w:val="50368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5CF2"/>
    <w:multiLevelType w:val="hybridMultilevel"/>
    <w:tmpl w:val="97AE9B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F5A4D"/>
    <w:multiLevelType w:val="hybridMultilevel"/>
    <w:tmpl w:val="50368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D15DF"/>
    <w:multiLevelType w:val="hybridMultilevel"/>
    <w:tmpl w:val="65BA1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5">
    <w:nsid w:val="792E362A"/>
    <w:multiLevelType w:val="hybridMultilevel"/>
    <w:tmpl w:val="325C6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1056D"/>
    <w:multiLevelType w:val="hybridMultilevel"/>
    <w:tmpl w:val="71C87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61B3A"/>
    <w:multiLevelType w:val="hybridMultilevel"/>
    <w:tmpl w:val="79648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7"/>
  </w:num>
  <w:num w:numId="27">
    <w:abstractNumId w:val="0"/>
  </w:num>
  <w:num w:numId="28">
    <w:abstractNumId w:val="13"/>
  </w:num>
  <w:num w:numId="29">
    <w:abstractNumId w:val="2"/>
  </w:num>
  <w:num w:numId="30">
    <w:abstractNumId w:val="18"/>
  </w:num>
  <w:num w:numId="31">
    <w:abstractNumId w:val="7"/>
  </w:num>
  <w:num w:numId="32">
    <w:abstractNumId w:val="15"/>
  </w:num>
  <w:num w:numId="33">
    <w:abstractNumId w:val="4"/>
  </w:num>
  <w:num w:numId="34">
    <w:abstractNumId w:val="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Ra1AELEadAsAAAA"/>
  </w:docVars>
  <w:rsids>
    <w:rsidRoot w:val="00ED3FC0"/>
    <w:rsid w:val="00002FE3"/>
    <w:rsid w:val="00013AFC"/>
    <w:rsid w:val="00036F99"/>
    <w:rsid w:val="00094277"/>
    <w:rsid w:val="000B1A77"/>
    <w:rsid w:val="000E202A"/>
    <w:rsid w:val="000E253C"/>
    <w:rsid w:val="000E5C36"/>
    <w:rsid w:val="000E7934"/>
    <w:rsid w:val="000F4C81"/>
    <w:rsid w:val="000F75D6"/>
    <w:rsid w:val="00104FF4"/>
    <w:rsid w:val="00107B31"/>
    <w:rsid w:val="00145A44"/>
    <w:rsid w:val="00147BA7"/>
    <w:rsid w:val="001A3BE0"/>
    <w:rsid w:val="001A73B1"/>
    <w:rsid w:val="001B27B4"/>
    <w:rsid w:val="001C0713"/>
    <w:rsid w:val="001C3C77"/>
    <w:rsid w:val="001F37B1"/>
    <w:rsid w:val="00201608"/>
    <w:rsid w:val="00202903"/>
    <w:rsid w:val="0020745C"/>
    <w:rsid w:val="0021337F"/>
    <w:rsid w:val="0022526B"/>
    <w:rsid w:val="00235447"/>
    <w:rsid w:val="00244E4F"/>
    <w:rsid w:val="00245CF6"/>
    <w:rsid w:val="0026362C"/>
    <w:rsid w:val="00264C95"/>
    <w:rsid w:val="0028245D"/>
    <w:rsid w:val="002838BC"/>
    <w:rsid w:val="002A649A"/>
    <w:rsid w:val="002B0C90"/>
    <w:rsid w:val="002C0841"/>
    <w:rsid w:val="002C2419"/>
    <w:rsid w:val="002D21BE"/>
    <w:rsid w:val="002E251F"/>
    <w:rsid w:val="00311871"/>
    <w:rsid w:val="00311FB6"/>
    <w:rsid w:val="00322C18"/>
    <w:rsid w:val="00363A11"/>
    <w:rsid w:val="003658B9"/>
    <w:rsid w:val="00384BCC"/>
    <w:rsid w:val="003965D2"/>
    <w:rsid w:val="003A426C"/>
    <w:rsid w:val="003C6E96"/>
    <w:rsid w:val="003D2F70"/>
    <w:rsid w:val="003D4415"/>
    <w:rsid w:val="003E1D12"/>
    <w:rsid w:val="003E4FDF"/>
    <w:rsid w:val="003F24F4"/>
    <w:rsid w:val="004007CE"/>
    <w:rsid w:val="00430450"/>
    <w:rsid w:val="00482507"/>
    <w:rsid w:val="004C33FC"/>
    <w:rsid w:val="004F25A7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713A"/>
    <w:rsid w:val="005A556C"/>
    <w:rsid w:val="005C11D7"/>
    <w:rsid w:val="005F0D06"/>
    <w:rsid w:val="006060E6"/>
    <w:rsid w:val="00614036"/>
    <w:rsid w:val="00620DCE"/>
    <w:rsid w:val="00645E02"/>
    <w:rsid w:val="006A4959"/>
    <w:rsid w:val="006C1431"/>
    <w:rsid w:val="006C333F"/>
    <w:rsid w:val="006D42ED"/>
    <w:rsid w:val="006F1F93"/>
    <w:rsid w:val="0071108F"/>
    <w:rsid w:val="007254B4"/>
    <w:rsid w:val="00741E07"/>
    <w:rsid w:val="0074442F"/>
    <w:rsid w:val="00746767"/>
    <w:rsid w:val="00754E17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18EA"/>
    <w:rsid w:val="00842439"/>
    <w:rsid w:val="00844A67"/>
    <w:rsid w:val="00852D58"/>
    <w:rsid w:val="0085756A"/>
    <w:rsid w:val="008660F3"/>
    <w:rsid w:val="008921FD"/>
    <w:rsid w:val="00895AD2"/>
    <w:rsid w:val="008A67EB"/>
    <w:rsid w:val="008B0180"/>
    <w:rsid w:val="008C7BE4"/>
    <w:rsid w:val="008D35E7"/>
    <w:rsid w:val="008D521E"/>
    <w:rsid w:val="008D5FC2"/>
    <w:rsid w:val="008F1136"/>
    <w:rsid w:val="0090266D"/>
    <w:rsid w:val="00910A2B"/>
    <w:rsid w:val="0093429C"/>
    <w:rsid w:val="00935AE0"/>
    <w:rsid w:val="00940F2D"/>
    <w:rsid w:val="00950FA1"/>
    <w:rsid w:val="00951C2B"/>
    <w:rsid w:val="00963631"/>
    <w:rsid w:val="00971676"/>
    <w:rsid w:val="0099638A"/>
    <w:rsid w:val="009B75B3"/>
    <w:rsid w:val="009B7D8C"/>
    <w:rsid w:val="009D05C4"/>
    <w:rsid w:val="009D40F4"/>
    <w:rsid w:val="009F7AA0"/>
    <w:rsid w:val="00A050AF"/>
    <w:rsid w:val="00A15ED9"/>
    <w:rsid w:val="00A21B52"/>
    <w:rsid w:val="00A366AA"/>
    <w:rsid w:val="00A87D05"/>
    <w:rsid w:val="00AA179D"/>
    <w:rsid w:val="00AA323F"/>
    <w:rsid w:val="00AA4958"/>
    <w:rsid w:val="00B24051"/>
    <w:rsid w:val="00B255DF"/>
    <w:rsid w:val="00B34D0B"/>
    <w:rsid w:val="00B4495A"/>
    <w:rsid w:val="00B46D8A"/>
    <w:rsid w:val="00B52D14"/>
    <w:rsid w:val="00B640CD"/>
    <w:rsid w:val="00B646E9"/>
    <w:rsid w:val="00B77066"/>
    <w:rsid w:val="00B87B38"/>
    <w:rsid w:val="00BA036C"/>
    <w:rsid w:val="00C17F1B"/>
    <w:rsid w:val="00C24621"/>
    <w:rsid w:val="00C24A92"/>
    <w:rsid w:val="00C31976"/>
    <w:rsid w:val="00C33058"/>
    <w:rsid w:val="00C55DF2"/>
    <w:rsid w:val="00C72A62"/>
    <w:rsid w:val="00C854CD"/>
    <w:rsid w:val="00CB0D1A"/>
    <w:rsid w:val="00CB5B1B"/>
    <w:rsid w:val="00CC3171"/>
    <w:rsid w:val="00CD104D"/>
    <w:rsid w:val="00CD482A"/>
    <w:rsid w:val="00CE032D"/>
    <w:rsid w:val="00D0220E"/>
    <w:rsid w:val="00D13B9C"/>
    <w:rsid w:val="00D25C56"/>
    <w:rsid w:val="00D26EF2"/>
    <w:rsid w:val="00D27574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0333"/>
    <w:rsid w:val="00E15682"/>
    <w:rsid w:val="00E309CD"/>
    <w:rsid w:val="00E35733"/>
    <w:rsid w:val="00E35A49"/>
    <w:rsid w:val="00E35DFF"/>
    <w:rsid w:val="00E41EA2"/>
    <w:rsid w:val="00E72ACF"/>
    <w:rsid w:val="00E8170A"/>
    <w:rsid w:val="00EA635E"/>
    <w:rsid w:val="00EB2D47"/>
    <w:rsid w:val="00EC64B6"/>
    <w:rsid w:val="00ED3FC0"/>
    <w:rsid w:val="00ED4FA3"/>
    <w:rsid w:val="00F07FF5"/>
    <w:rsid w:val="00F2245F"/>
    <w:rsid w:val="00F278F6"/>
    <w:rsid w:val="00F4443B"/>
    <w:rsid w:val="00F610DF"/>
    <w:rsid w:val="00F6767A"/>
    <w:rsid w:val="00F921E7"/>
    <w:rsid w:val="00FA27B7"/>
    <w:rsid w:val="00FB3AC1"/>
    <w:rsid w:val="00FC103F"/>
    <w:rsid w:val="00FC1893"/>
    <w:rsid w:val="00FC1AAF"/>
    <w:rsid w:val="00FC3176"/>
    <w:rsid w:val="00FD5A9A"/>
    <w:rsid w:val="00FF5297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85ad2ba5-0f0e-4ee3-8d7f-b66a40ab06f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dc3808b-b02d-4772-926e-f1c08986c19b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1A016-A3F0-4E4C-AB29-82A2AE2E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W10</cp:lastModifiedBy>
  <cp:revision>2</cp:revision>
  <cp:lastPrinted>2017-09-22T09:42:00Z</cp:lastPrinted>
  <dcterms:created xsi:type="dcterms:W3CDTF">2020-10-03T14:04:00Z</dcterms:created>
  <dcterms:modified xsi:type="dcterms:W3CDTF">2020-10-03T14:04:00Z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