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B1" w:rsidRPr="00B708B1" w:rsidRDefault="00B708B1" w:rsidP="00B708B1">
      <w:pPr>
        <w:jc w:val="right"/>
        <w:rPr>
          <w:rFonts w:ascii="Univers Condensed" w:eastAsia="Calibri" w:hAnsi="Univers Condensed" w:cs="Times New Roman"/>
          <w:b/>
          <w:color w:val="8064A2"/>
          <w:sz w:val="28"/>
          <w:szCs w:val="28"/>
        </w:rPr>
      </w:pPr>
      <w:r w:rsidRPr="00B708B1">
        <w:rPr>
          <w:rFonts w:ascii="Univers Condensed" w:eastAsia="Calibri" w:hAnsi="Univers Condensed" w:cs="Times New Roman"/>
          <w:b/>
          <w:color w:val="8064A2"/>
          <w:sz w:val="28"/>
          <w:szCs w:val="28"/>
        </w:rPr>
        <w:t>SEMINÁŘ EKONOMICK</w:t>
      </w:r>
      <w:r w:rsidRPr="00B708B1">
        <w:rPr>
          <w:rFonts w:ascii="Univers Condensed" w:eastAsia="Calibri" w:hAnsi="Univers Condensed" w:cs="Californian FB"/>
          <w:b/>
          <w:color w:val="8064A2"/>
          <w:sz w:val="28"/>
          <w:szCs w:val="28"/>
        </w:rPr>
        <w:t>Ý</w:t>
      </w:r>
      <w:r w:rsidRPr="00B708B1">
        <w:rPr>
          <w:rFonts w:ascii="Univers Condensed" w:eastAsia="Calibri" w:hAnsi="Univers Condensed" w:cs="Times New Roman"/>
          <w:b/>
          <w:color w:val="8064A2"/>
          <w:sz w:val="28"/>
          <w:szCs w:val="28"/>
        </w:rPr>
        <w:t>CH MOZKŮ</w:t>
      </w:r>
    </w:p>
    <w:p w:rsidR="00B708B1" w:rsidRPr="00B708B1" w:rsidRDefault="00B708B1" w:rsidP="00B708B1">
      <w:pPr>
        <w:jc w:val="right"/>
        <w:rPr>
          <w:rFonts w:ascii="Univers Condensed" w:eastAsia="Calibri" w:hAnsi="Univers Condensed" w:cs="Times New Roman"/>
          <w:b/>
        </w:rPr>
      </w:pPr>
      <w:r w:rsidRPr="00B708B1">
        <w:rPr>
          <w:rFonts w:ascii="Univers Condensed" w:eastAsia="Calibri" w:hAnsi="Univers Condensed" w:cs="Times New Roman"/>
          <w:b/>
        </w:rPr>
        <w:t>3. ROČN</w:t>
      </w:r>
      <w:r w:rsidRPr="00B708B1">
        <w:rPr>
          <w:rFonts w:ascii="Univers Condensed" w:eastAsia="Calibri" w:hAnsi="Univers Condensed" w:cs="Californian FB"/>
          <w:b/>
        </w:rPr>
        <w:t>Í</w:t>
      </w:r>
      <w:r w:rsidRPr="00B708B1">
        <w:rPr>
          <w:rFonts w:ascii="Univers Condensed" w:eastAsia="Calibri" w:hAnsi="Univers Condensed" w:cs="Times New Roman"/>
          <w:b/>
        </w:rPr>
        <w:t>K</w:t>
      </w:r>
    </w:p>
    <w:p w:rsidR="00B708B1" w:rsidRPr="00B708B1" w:rsidRDefault="00B708B1" w:rsidP="00B708B1">
      <w:pPr>
        <w:jc w:val="center"/>
        <w:rPr>
          <w:rFonts w:ascii="Univers Condensed" w:eastAsia="Calibri" w:hAnsi="Univers Condensed" w:cs="Times New Roman"/>
          <w:b/>
          <w:sz w:val="28"/>
          <w:szCs w:val="28"/>
        </w:rPr>
      </w:pPr>
    </w:p>
    <w:p w:rsidR="00764BCD" w:rsidRDefault="00764BCD" w:rsidP="00B708B1">
      <w:pPr>
        <w:jc w:val="center"/>
        <w:rPr>
          <w:rFonts w:ascii="Univers Condensed" w:eastAsia="Calibri" w:hAnsi="Univers Condensed" w:cs="Times New Roman"/>
          <w:b/>
          <w:color w:val="8064A2"/>
          <w:sz w:val="28"/>
          <w:szCs w:val="28"/>
        </w:rPr>
      </w:pPr>
    </w:p>
    <w:p w:rsidR="00B708B1" w:rsidRPr="00B708B1" w:rsidRDefault="00433FDE" w:rsidP="00B708B1">
      <w:pPr>
        <w:jc w:val="center"/>
        <w:rPr>
          <w:rFonts w:ascii="Univers Condensed" w:eastAsia="Calibri" w:hAnsi="Univers Condensed" w:cs="Times New Roman"/>
          <w:b/>
          <w:color w:val="8064A2"/>
          <w:sz w:val="28"/>
          <w:szCs w:val="28"/>
        </w:rPr>
      </w:pPr>
      <w:r>
        <w:rPr>
          <w:rFonts w:ascii="Univers Condensed" w:eastAsia="Calibri" w:hAnsi="Univers Condensed" w:cs="Times New Roman"/>
          <w:b/>
          <w:color w:val="8064A2"/>
          <w:sz w:val="28"/>
          <w:szCs w:val="28"/>
        </w:rPr>
        <w:t>ZADÁNÍ 3</w:t>
      </w:r>
      <w:r w:rsidR="00B708B1" w:rsidRPr="00B708B1">
        <w:rPr>
          <w:rFonts w:ascii="Univers Condensed" w:eastAsia="Calibri" w:hAnsi="Univers Condensed" w:cs="Times New Roman"/>
          <w:b/>
          <w:color w:val="8064A2"/>
          <w:sz w:val="28"/>
          <w:szCs w:val="28"/>
        </w:rPr>
        <w:t>. SÉRIE</w:t>
      </w:r>
    </w:p>
    <w:p w:rsidR="00B708B1" w:rsidRPr="00B708B1" w:rsidRDefault="00B708B1" w:rsidP="00B708B1">
      <w:pPr>
        <w:jc w:val="center"/>
        <w:rPr>
          <w:rFonts w:ascii="Univers Condensed" w:eastAsia="Calibri" w:hAnsi="Univers Condensed" w:cs="Times New Roman"/>
          <w:b/>
        </w:rPr>
      </w:pPr>
      <w:r w:rsidRPr="00B708B1">
        <w:rPr>
          <w:rFonts w:ascii="Univers Condensed" w:eastAsia="Calibri" w:hAnsi="Univers Condensed" w:cs="Times New Roman"/>
          <w:b/>
        </w:rPr>
        <w:t>termín odevzdání</w:t>
      </w:r>
      <w:r>
        <w:rPr>
          <w:rFonts w:ascii="Univers Condensed" w:eastAsia="Calibri" w:hAnsi="Univers Condensed" w:cs="Times New Roman"/>
          <w:b/>
        </w:rPr>
        <w:t xml:space="preserve"> 12</w:t>
      </w:r>
      <w:r w:rsidRPr="00B708B1">
        <w:rPr>
          <w:rFonts w:ascii="Univers Condensed" w:eastAsia="Calibri" w:hAnsi="Univers Condensed" w:cs="Times New Roman"/>
          <w:b/>
        </w:rPr>
        <w:t>.</w:t>
      </w:r>
      <w:r>
        <w:rPr>
          <w:rFonts w:ascii="Univers Condensed" w:eastAsia="Calibri" w:hAnsi="Univers Condensed" w:cs="Times New Roman"/>
          <w:b/>
        </w:rPr>
        <w:t xml:space="preserve"> 2.</w:t>
      </w:r>
      <w:r w:rsidRPr="00B708B1">
        <w:rPr>
          <w:rFonts w:ascii="Univers Condensed" w:eastAsia="Calibri" w:hAnsi="Univers Condensed" w:cs="Times New Roman"/>
          <w:b/>
        </w:rPr>
        <w:t xml:space="preserve"> 2017</w:t>
      </w:r>
    </w:p>
    <w:p w:rsidR="00B708B1" w:rsidRDefault="00B708B1" w:rsidP="00B708B1"/>
    <w:p w:rsidR="00764BCD" w:rsidRDefault="00764BCD" w:rsidP="00B708B1"/>
    <w:p w:rsidR="00B708B1" w:rsidRDefault="00B708B1" w:rsidP="00B708B1">
      <w:r>
        <w:t>František dorostl do věku, kdy začíná mluvit. Jeho první slova jsou samozřejmě t</w:t>
      </w:r>
      <w:r w:rsidR="0000785A">
        <w:t>a</w:t>
      </w:r>
      <w:r>
        <w:t>, kter</w:t>
      </w:r>
      <w:r w:rsidR="0000785A">
        <w:t>á</w:t>
      </w:r>
      <w:r>
        <w:t xml:space="preserve"> zaslechl od rodičů, většinou v nějaké spojitosti s ekonomií. </w:t>
      </w:r>
      <w:r w:rsidR="00D67E4A">
        <w:t>Je ale příliš malý na to, aby je dokázal správně vyslovit, a tak je zkomolil.</w:t>
      </w:r>
    </w:p>
    <w:p w:rsidR="00B708B1" w:rsidRPr="00B708B1" w:rsidRDefault="00B708B1" w:rsidP="00B708B1">
      <w:pPr>
        <w:jc w:val="both"/>
        <w:rPr>
          <w:rFonts w:ascii="Univers Condensed" w:eastAsia="Calibri" w:hAnsi="Univers Condensed" w:cs="Times New Roman"/>
          <w:b/>
          <w:color w:val="8064A2"/>
          <w:sz w:val="24"/>
          <w:szCs w:val="24"/>
        </w:rPr>
      </w:pPr>
      <w:r w:rsidRPr="00B708B1">
        <w:rPr>
          <w:rFonts w:ascii="Univers Condensed" w:eastAsia="Calibri" w:hAnsi="Univers Condensed" w:cs="Times New Roman"/>
          <w:b/>
          <w:color w:val="8064A2"/>
          <w:sz w:val="24"/>
          <w:szCs w:val="24"/>
        </w:rPr>
        <w:t>Příklad 1</w:t>
      </w:r>
    </w:p>
    <w:p w:rsidR="00B708B1" w:rsidRDefault="00B708B1" w:rsidP="00B708B1">
      <w:r>
        <w:t>Pomozte rodičům rozluštit, jaká slovní spojení měl František na mysli</w:t>
      </w:r>
      <w:r w:rsidR="00D67E4A">
        <w:t>,</w:t>
      </w:r>
      <w:r w:rsidR="0000785A">
        <w:t xml:space="preserve"> a tyto po</w:t>
      </w:r>
      <w:r w:rsidR="00D67E4A">
        <w:t>j</w:t>
      </w:r>
      <w:r w:rsidR="0000785A">
        <w:t>my definujte, příp. vysvětlete</w:t>
      </w:r>
      <w:r>
        <w:t>:</w:t>
      </w:r>
    </w:p>
    <w:p w:rsidR="00764BCD" w:rsidRDefault="00B708B1" w:rsidP="00EB555C">
      <w:pPr>
        <w:pStyle w:val="Odstavecseseznamem"/>
        <w:numPr>
          <w:ilvl w:val="0"/>
          <w:numId w:val="7"/>
        </w:numPr>
      </w:pPr>
      <w:r>
        <w:t>Nábytkový rozpočet</w:t>
      </w:r>
    </w:p>
    <w:p w:rsidR="00764BCD" w:rsidRDefault="00B708B1" w:rsidP="002252FA">
      <w:pPr>
        <w:pStyle w:val="Odstavecseseznamem"/>
        <w:numPr>
          <w:ilvl w:val="0"/>
          <w:numId w:val="7"/>
        </w:numPr>
      </w:pPr>
      <w:r>
        <w:t>Státní duhový rys</w:t>
      </w:r>
    </w:p>
    <w:p w:rsidR="00764BCD" w:rsidRDefault="00B708B1" w:rsidP="003469F4">
      <w:pPr>
        <w:pStyle w:val="Odstavecseseznamem"/>
        <w:numPr>
          <w:ilvl w:val="0"/>
          <w:numId w:val="7"/>
        </w:numPr>
      </w:pPr>
      <w:r>
        <w:t xml:space="preserve">Marshmallow plan </w:t>
      </w:r>
    </w:p>
    <w:p w:rsidR="00764BCD" w:rsidRDefault="00BF28C8" w:rsidP="00F10974">
      <w:pPr>
        <w:pStyle w:val="Odstavecseseznamem"/>
        <w:numPr>
          <w:ilvl w:val="0"/>
          <w:numId w:val="7"/>
        </w:numPr>
      </w:pPr>
      <w:r>
        <w:t>Riziková kráva</w:t>
      </w:r>
    </w:p>
    <w:p w:rsidR="00433FDE" w:rsidRDefault="00BF28C8" w:rsidP="00F10974">
      <w:pPr>
        <w:pStyle w:val="Odstavecseseznamem"/>
        <w:numPr>
          <w:ilvl w:val="0"/>
          <w:numId w:val="7"/>
        </w:numPr>
      </w:pPr>
      <w:r>
        <w:t>Cenný klavír</w:t>
      </w:r>
    </w:p>
    <w:p w:rsidR="0000785A" w:rsidRDefault="0000785A" w:rsidP="00B708B1"/>
    <w:p w:rsidR="0000785A" w:rsidRDefault="0000785A" w:rsidP="0000785A">
      <w:pPr>
        <w:jc w:val="both"/>
      </w:pPr>
      <w:r>
        <w:t>Během víkendu, kdy je František u prarodičů má Lucie konečně volno na odpočinek. Usedne do křesla, které je běžně zasypané Františkovými hračkami a začne relaxovat. Již dlouho má vybranou křížovku, kterou chce vyluštit, nicméně to není tak snadné, protože se celá týká pouze ekonomický</w:t>
      </w:r>
      <w:r w:rsidR="00D67E4A">
        <w:t>ch</w:t>
      </w:r>
      <w:r>
        <w:t xml:space="preserve"> témat. Pomůžete jí křížovku vyluštit?</w:t>
      </w:r>
    </w:p>
    <w:p w:rsidR="0000785A" w:rsidRPr="00B708B1" w:rsidRDefault="0000785A" w:rsidP="0000785A">
      <w:pPr>
        <w:jc w:val="both"/>
        <w:rPr>
          <w:rFonts w:ascii="Univers Condensed" w:eastAsia="Calibri" w:hAnsi="Univers Condensed" w:cs="Times New Roman"/>
          <w:b/>
          <w:color w:val="8064A2"/>
          <w:sz w:val="24"/>
          <w:szCs w:val="24"/>
        </w:rPr>
      </w:pPr>
      <w:r>
        <w:rPr>
          <w:rFonts w:ascii="Univers Condensed" w:eastAsia="Calibri" w:hAnsi="Univers Condensed" w:cs="Times New Roman"/>
          <w:b/>
          <w:color w:val="8064A2"/>
          <w:sz w:val="24"/>
          <w:szCs w:val="24"/>
        </w:rPr>
        <w:t>Příklad 2</w:t>
      </w:r>
    </w:p>
    <w:p w:rsidR="0000785A" w:rsidRDefault="0000785A" w:rsidP="0000785A">
      <w:pPr>
        <w:jc w:val="both"/>
      </w:pPr>
      <w:r>
        <w:t>Do následující tabulky doplňte postupně ekonomické pojmy, které jsou popsány níže podle čísel. Pojmy na sebe navazují vždy jedním nebo dvěma písmeny tak, že se překrývají jako ve slovním fotbale (např. NÁBYTE</w:t>
      </w:r>
      <w:r w:rsidRPr="00085924">
        <w:rPr>
          <w:b/>
        </w:rPr>
        <w:t>K K</w:t>
      </w:r>
      <w:r>
        <w:t>AK</w:t>
      </w:r>
      <w:r w:rsidRPr="00085924">
        <w:rPr>
          <w:b/>
        </w:rPr>
        <w:t>AO</w:t>
      </w:r>
      <w:r>
        <w:t xml:space="preserve"> </w:t>
      </w:r>
      <w:r w:rsidRPr="00085924">
        <w:rPr>
          <w:b/>
        </w:rPr>
        <w:t>AO</w:t>
      </w:r>
      <w:r>
        <w:t xml:space="preserve">RTA). Pojem začněte vpisovat vždy v kolonce s číslem, začíná se od písmene </w:t>
      </w:r>
      <w:r w:rsidRPr="00467230">
        <w:rPr>
          <w:b/>
        </w:rPr>
        <w:t>V</w:t>
      </w:r>
      <w:r>
        <w:t xml:space="preserve">, následně směr ukazují šipky. Posledním písmenem je vepsané </w:t>
      </w:r>
      <w:r w:rsidRPr="00467230">
        <w:rPr>
          <w:b/>
        </w:rPr>
        <w:t>Í</w:t>
      </w:r>
      <w:r>
        <w:t>. Délka slova je vždy vyznačena tučnější čarou (tzn. první slovo má 5 písmen, druhé slovo 9 písmen, třetí slovo 3 písmena atd.).</w:t>
      </w:r>
    </w:p>
    <w:p w:rsidR="0000785A" w:rsidRDefault="0000785A" w:rsidP="0000785A">
      <w:r>
        <w:lastRenderedPageBreak/>
        <w:t>Z políček označených písmeny následně zjistíte tajenku.</w:t>
      </w:r>
    </w:p>
    <w:p w:rsidR="0000785A" w:rsidRDefault="0000785A" w:rsidP="0000785A">
      <w:r>
        <w:rPr>
          <w:noProof/>
          <w:lang w:eastAsia="cs-CZ"/>
        </w:rPr>
        <mc:AlternateContent>
          <mc:Choice Requires="wps">
            <w:drawing>
              <wp:anchor distT="0" distB="0" distL="114300" distR="114300" simplePos="0" relativeHeight="251661312" behindDoc="0" locked="0" layoutInCell="1" allowOverlap="1" wp14:anchorId="05230351" wp14:editId="2B430069">
                <wp:simplePos x="0" y="0"/>
                <wp:positionH relativeFrom="rightMargin">
                  <wp:posOffset>-1270</wp:posOffset>
                </wp:positionH>
                <wp:positionV relativeFrom="paragraph">
                  <wp:posOffset>958850</wp:posOffset>
                </wp:positionV>
                <wp:extent cx="259080" cy="342900"/>
                <wp:effectExtent l="19050" t="0" r="26670" b="38100"/>
                <wp:wrapNone/>
                <wp:docPr id="12" name="Zahnutá šipka doleva 12"/>
                <wp:cNvGraphicFramePr/>
                <a:graphic xmlns:a="http://schemas.openxmlformats.org/drawingml/2006/main">
                  <a:graphicData uri="http://schemas.microsoft.com/office/word/2010/wordprocessingShape">
                    <wps:wsp>
                      <wps:cNvSpPr/>
                      <wps:spPr>
                        <a:xfrm>
                          <a:off x="0" y="0"/>
                          <a:ext cx="259080" cy="342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D903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12" o:spid="_x0000_s1026" type="#_x0000_t103" style="position:absolute;margin-left:-.1pt;margin-top:75.5pt;width:20.4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" adj="13440,19560,5400" fillcolor="#5b9bd5 [3204]" strokecolor="#1f4d78 [1604]" strokeweight="1pt">
                <w10:wrap anchorx="margin"/>
              </v:shape>
            </w:pict>
          </mc:Fallback>
        </mc:AlternateContent>
      </w:r>
      <w:r>
        <w:rPr>
          <w:noProof/>
          <w:lang w:eastAsia="cs-CZ"/>
        </w:rPr>
        <mc:AlternateContent>
          <mc:Choice Requires="wps">
            <w:drawing>
              <wp:anchor distT="0" distB="0" distL="114300" distR="114300" simplePos="0" relativeHeight="251660288" behindDoc="0" locked="0" layoutInCell="1" allowOverlap="1" wp14:anchorId="447388A5" wp14:editId="1F4E0D3E">
                <wp:simplePos x="0" y="0"/>
                <wp:positionH relativeFrom="leftMargin">
                  <wp:align>right</wp:align>
                </wp:positionH>
                <wp:positionV relativeFrom="paragraph">
                  <wp:posOffset>689610</wp:posOffset>
                </wp:positionV>
                <wp:extent cx="266700" cy="320040"/>
                <wp:effectExtent l="0" t="0" r="38100" b="41910"/>
                <wp:wrapNone/>
                <wp:docPr id="13" name="Zahnutá šipka doprava 13"/>
                <wp:cNvGraphicFramePr/>
                <a:graphic xmlns:a="http://schemas.openxmlformats.org/drawingml/2006/main">
                  <a:graphicData uri="http://schemas.microsoft.com/office/word/2010/wordprocessingShape">
                    <wps:wsp>
                      <wps:cNvSpPr/>
                      <wps:spPr>
                        <a:xfrm>
                          <a:off x="0" y="0"/>
                          <a:ext cx="266700" cy="32004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0325C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Zahnutá šipka doprava 13" o:spid="_x0000_s1026" type="#_x0000_t102" style="position:absolute;margin-left:-30.2pt;margin-top:54.3pt;width:21pt;height:25.2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" adj="12600,19350,16200" fillcolor="#5b9bd5 [3204]" strokecolor="#1f4d78 [1604]" strokeweight="1pt">
                <w10:wrap anchorx="margin"/>
              </v:shape>
            </w:pict>
          </mc:Fallback>
        </mc:AlternateContent>
      </w:r>
      <w:r>
        <w:rPr>
          <w:noProof/>
          <w:lang w:eastAsia="cs-CZ"/>
        </w:rPr>
        <mc:AlternateContent>
          <mc:Choice Requires="wps">
            <w:drawing>
              <wp:anchor distT="0" distB="0" distL="114300" distR="114300" simplePos="0" relativeHeight="251659264" behindDoc="0" locked="0" layoutInCell="1" allowOverlap="1" wp14:anchorId="105EBB33" wp14:editId="1D40456F">
                <wp:simplePos x="0" y="0"/>
                <wp:positionH relativeFrom="rightMargin">
                  <wp:posOffset>-10795</wp:posOffset>
                </wp:positionH>
                <wp:positionV relativeFrom="paragraph">
                  <wp:posOffset>381000</wp:posOffset>
                </wp:positionV>
                <wp:extent cx="259080" cy="342900"/>
                <wp:effectExtent l="19050" t="0" r="26670" b="38100"/>
                <wp:wrapNone/>
                <wp:docPr id="14" name="Zahnutá šipka doleva 14"/>
                <wp:cNvGraphicFramePr/>
                <a:graphic xmlns:a="http://schemas.openxmlformats.org/drawingml/2006/main">
                  <a:graphicData uri="http://schemas.microsoft.com/office/word/2010/wordprocessingShape">
                    <wps:wsp>
                      <wps:cNvSpPr/>
                      <wps:spPr>
                        <a:xfrm>
                          <a:off x="0" y="0"/>
                          <a:ext cx="259080" cy="342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413E" id="Zahnutá šipka doleva 14" o:spid="_x0000_s1026" type="#_x0000_t103" style="position:absolute;margin-left:-.85pt;margin-top:30pt;width:20.4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" adj="13440,19560,5400" fillcolor="#5b9bd5 [3204]" strokecolor="#1f4d78 [1604]" strokeweight="1pt">
                <w10:wrap anchorx="margin"/>
              </v:shape>
            </w:pict>
          </mc:Fallback>
        </mc:AlternateContent>
      </w:r>
      <w:r>
        <w:rPr>
          <w:noProof/>
          <w:lang w:eastAsia="cs-CZ"/>
        </w:rPr>
        <mc:AlternateContent>
          <mc:Choice Requires="wps">
            <w:drawing>
              <wp:anchor distT="0" distB="0" distL="114300" distR="114300" simplePos="0" relativeHeight="251662336" behindDoc="0" locked="0" layoutInCell="1" allowOverlap="1" wp14:anchorId="45B465C0" wp14:editId="34B059F5">
                <wp:simplePos x="0" y="0"/>
                <wp:positionH relativeFrom="column">
                  <wp:posOffset>52705</wp:posOffset>
                </wp:positionH>
                <wp:positionV relativeFrom="paragraph">
                  <wp:posOffset>101600</wp:posOffset>
                </wp:positionV>
                <wp:extent cx="396240" cy="99060"/>
                <wp:effectExtent l="0" t="19050" r="41910" b="34290"/>
                <wp:wrapNone/>
                <wp:docPr id="11" name="Šipka doprava 11"/>
                <wp:cNvGraphicFramePr/>
                <a:graphic xmlns:a="http://schemas.openxmlformats.org/drawingml/2006/main">
                  <a:graphicData uri="http://schemas.microsoft.com/office/word/2010/wordprocessingShape">
                    <wps:wsp>
                      <wps:cNvSpPr/>
                      <wps:spPr>
                        <a:xfrm>
                          <a:off x="0" y="0"/>
                          <a:ext cx="396240" cy="99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F38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1" o:spid="_x0000_s1026" type="#_x0000_t13" style="position:absolute;margin-left:4.15pt;margin-top:8pt;width:31.2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" adj="18900" fillcolor="#5b9bd5 [3204]" strokecolor="#1f4d78 [1604]" strokeweight="1pt"/>
            </w:pict>
          </mc:Fallback>
        </mc:AlternateContent>
      </w:r>
    </w:p>
    <w:tbl>
      <w:tblPr>
        <w:tblStyle w:val="Mkatabulky"/>
        <w:tblW w:w="13847" w:type="dxa"/>
        <w:jc w:val="center"/>
        <w:tblLayout w:type="fixed"/>
        <w:tblLook w:val="04A0" w:firstRow="1" w:lastRow="0" w:firstColumn="1" w:lastColumn="0" w:noHBand="0" w:noVBand="1"/>
      </w:tblPr>
      <w:tblGrid>
        <w:gridCol w:w="446"/>
        <w:gridCol w:w="447"/>
        <w:gridCol w:w="510"/>
        <w:gridCol w:w="383"/>
        <w:gridCol w:w="447"/>
        <w:gridCol w:w="447"/>
        <w:gridCol w:w="446"/>
        <w:gridCol w:w="447"/>
        <w:gridCol w:w="447"/>
        <w:gridCol w:w="446"/>
        <w:gridCol w:w="447"/>
        <w:gridCol w:w="447"/>
        <w:gridCol w:w="446"/>
        <w:gridCol w:w="447"/>
        <w:gridCol w:w="447"/>
        <w:gridCol w:w="446"/>
        <w:gridCol w:w="447"/>
        <w:gridCol w:w="447"/>
        <w:gridCol w:w="446"/>
        <w:gridCol w:w="447"/>
        <w:gridCol w:w="447"/>
        <w:gridCol w:w="446"/>
        <w:gridCol w:w="447"/>
        <w:gridCol w:w="447"/>
        <w:gridCol w:w="446"/>
        <w:gridCol w:w="447"/>
        <w:gridCol w:w="447"/>
        <w:gridCol w:w="446"/>
        <w:gridCol w:w="447"/>
        <w:gridCol w:w="447"/>
        <w:gridCol w:w="447"/>
      </w:tblGrid>
      <w:tr w:rsidR="0000785A" w:rsidTr="00F41CFE">
        <w:trPr>
          <w:trHeight w:val="427"/>
          <w:jc w:val="center"/>
        </w:trPr>
        <w:tc>
          <w:tcPr>
            <w:tcW w:w="446" w:type="dxa"/>
            <w:tcBorders>
              <w:top w:val="single" w:sz="12" w:space="0" w:color="auto"/>
              <w:left w:val="single" w:sz="12" w:space="0" w:color="auto"/>
            </w:tcBorders>
            <w:vAlign w:val="center"/>
          </w:tcPr>
          <w:p w:rsidR="0000785A" w:rsidRPr="000764E3" w:rsidRDefault="0000785A" w:rsidP="00F41CFE">
            <w:pPr>
              <w:rPr>
                <w:vertAlign w:val="superscript"/>
              </w:rPr>
            </w:pPr>
            <w:r w:rsidRPr="000764E3">
              <w:rPr>
                <w:b/>
              </w:rPr>
              <w:t>V</w:t>
            </w:r>
            <w:r w:rsidRPr="009F7D96">
              <w:rPr>
                <w:sz w:val="16"/>
                <w:vertAlign w:val="superscript"/>
              </w:rPr>
              <w:t>1</w:t>
            </w:r>
          </w:p>
        </w:tc>
        <w:tc>
          <w:tcPr>
            <w:tcW w:w="447" w:type="dxa"/>
            <w:tcBorders>
              <w:top w:val="single" w:sz="12" w:space="0" w:color="auto"/>
            </w:tcBorders>
            <w:vAlign w:val="center"/>
          </w:tcPr>
          <w:p w:rsidR="0000785A" w:rsidRPr="000764E3" w:rsidRDefault="0000785A" w:rsidP="00F41CFE"/>
        </w:tc>
        <w:tc>
          <w:tcPr>
            <w:tcW w:w="510" w:type="dxa"/>
            <w:tcBorders>
              <w:top w:val="single" w:sz="12" w:space="0" w:color="auto"/>
            </w:tcBorders>
            <w:vAlign w:val="center"/>
          </w:tcPr>
          <w:p w:rsidR="0000785A" w:rsidRPr="000764E3" w:rsidRDefault="0000785A" w:rsidP="00F41CFE"/>
        </w:tc>
        <w:tc>
          <w:tcPr>
            <w:tcW w:w="383" w:type="dxa"/>
            <w:tcBorders>
              <w:top w:val="single" w:sz="12" w:space="0" w:color="auto"/>
            </w:tcBorders>
            <w:vAlign w:val="center"/>
          </w:tcPr>
          <w:p w:rsidR="0000785A" w:rsidRPr="000764E3" w:rsidRDefault="0000785A" w:rsidP="00F41CFE"/>
        </w:tc>
        <w:tc>
          <w:tcPr>
            <w:tcW w:w="447" w:type="dxa"/>
            <w:tcBorders>
              <w:top w:val="single" w:sz="12" w:space="0" w:color="auto"/>
              <w:right w:val="single" w:sz="12" w:space="0" w:color="auto"/>
            </w:tcBorders>
            <w:vAlign w:val="center"/>
          </w:tcPr>
          <w:p w:rsidR="0000785A" w:rsidRPr="000764E3" w:rsidRDefault="0000785A" w:rsidP="00F41CFE">
            <w:pPr>
              <w:rPr>
                <w:vertAlign w:val="superscript"/>
              </w:rPr>
            </w:pPr>
            <w:r>
              <w:rPr>
                <w:sz w:val="16"/>
                <w:vertAlign w:val="subscript"/>
              </w:rPr>
              <w:t>I</w:t>
            </w:r>
            <w:r>
              <w:t xml:space="preserve">  </w:t>
            </w:r>
            <w:r w:rsidRPr="009F7D96">
              <w:rPr>
                <w:sz w:val="16"/>
                <w:vertAlign w:val="superscript"/>
              </w:rPr>
              <w:t>2</w:t>
            </w:r>
          </w:p>
        </w:tc>
        <w:tc>
          <w:tcPr>
            <w:tcW w:w="447" w:type="dxa"/>
            <w:tcBorders>
              <w:top w:val="single" w:sz="12" w:space="0" w:color="auto"/>
              <w:left w:val="single" w:sz="12" w:space="0" w:color="auto"/>
            </w:tcBorders>
            <w:vAlign w:val="center"/>
          </w:tcPr>
          <w:p w:rsidR="0000785A" w:rsidRPr="000764E3" w:rsidRDefault="0000785A" w:rsidP="00F41CFE"/>
        </w:tc>
        <w:tc>
          <w:tcPr>
            <w:tcW w:w="446" w:type="dxa"/>
            <w:tcBorders>
              <w:top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r w:rsidRPr="009F7D96">
              <w:rPr>
                <w:sz w:val="16"/>
                <w:vertAlign w:val="subscript"/>
              </w:rPr>
              <w:t>G</w:t>
            </w:r>
          </w:p>
        </w:tc>
        <w:tc>
          <w:tcPr>
            <w:tcW w:w="446" w:type="dxa"/>
            <w:tcBorders>
              <w:top w:val="single" w:sz="12" w:space="0" w:color="auto"/>
            </w:tcBorders>
            <w:vAlign w:val="center"/>
          </w:tcPr>
          <w:p w:rsidR="0000785A" w:rsidRPr="000764E3" w:rsidRDefault="0000785A" w:rsidP="00F41CFE">
            <w:r w:rsidRPr="009F7D96">
              <w:rPr>
                <w:sz w:val="16"/>
                <w:vertAlign w:val="subscript"/>
              </w:rPr>
              <w:t>D</w:t>
            </w:r>
          </w:p>
        </w:tc>
        <w:tc>
          <w:tcPr>
            <w:tcW w:w="447" w:type="dxa"/>
            <w:tcBorders>
              <w:top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6" w:type="dxa"/>
            <w:tcBorders>
              <w:top w:val="single" w:sz="12" w:space="0" w:color="auto"/>
              <w:right w:val="single" w:sz="12" w:space="0" w:color="auto"/>
            </w:tcBorders>
            <w:vAlign w:val="center"/>
          </w:tcPr>
          <w:p w:rsidR="0000785A" w:rsidRPr="000764E3" w:rsidRDefault="0000785A" w:rsidP="00F41CFE">
            <w:pPr>
              <w:rPr>
                <w:vertAlign w:val="superscript"/>
              </w:rPr>
            </w:pPr>
            <w:r w:rsidRPr="000764E3">
              <w:rPr>
                <w:b/>
              </w:rPr>
              <w:t>T</w:t>
            </w:r>
            <w:r w:rsidRPr="009F7D96">
              <w:rPr>
                <w:sz w:val="16"/>
                <w:vertAlign w:val="superscript"/>
              </w:rPr>
              <w:t>3</w:t>
            </w:r>
          </w:p>
        </w:tc>
        <w:tc>
          <w:tcPr>
            <w:tcW w:w="447" w:type="dxa"/>
            <w:tcBorders>
              <w:top w:val="single" w:sz="12" w:space="0" w:color="auto"/>
              <w:left w:val="single" w:sz="12" w:space="0" w:color="auto"/>
            </w:tcBorders>
            <w:vAlign w:val="center"/>
          </w:tcPr>
          <w:p w:rsidR="0000785A" w:rsidRPr="000764E3" w:rsidRDefault="0000785A" w:rsidP="00F41CFE">
            <w:r w:rsidRPr="009F7D96">
              <w:rPr>
                <w:sz w:val="16"/>
                <w:vertAlign w:val="subscript"/>
              </w:rPr>
              <w:t>H</w:t>
            </w:r>
          </w:p>
        </w:tc>
        <w:tc>
          <w:tcPr>
            <w:tcW w:w="447" w:type="dxa"/>
            <w:tcBorders>
              <w:top w:val="single" w:sz="12" w:space="0" w:color="auto"/>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4</w:t>
            </w:r>
          </w:p>
        </w:tc>
        <w:tc>
          <w:tcPr>
            <w:tcW w:w="446" w:type="dxa"/>
            <w:tcBorders>
              <w:top w:val="single" w:sz="12" w:space="0" w:color="auto"/>
              <w:left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6" w:type="dxa"/>
            <w:tcBorders>
              <w:top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5</w:t>
            </w:r>
          </w:p>
        </w:tc>
        <w:tc>
          <w:tcPr>
            <w:tcW w:w="447" w:type="dxa"/>
            <w:tcBorders>
              <w:top w:val="single" w:sz="12" w:space="0" w:color="auto"/>
              <w:right w:val="single" w:sz="12" w:space="0" w:color="auto"/>
            </w:tcBorders>
            <w:vAlign w:val="center"/>
          </w:tcPr>
          <w:p w:rsidR="0000785A" w:rsidRPr="000764E3" w:rsidRDefault="0000785A" w:rsidP="00F41CFE">
            <w:pPr>
              <w:rPr>
                <w:vertAlign w:val="superscript"/>
              </w:rPr>
            </w:pPr>
            <w:r>
              <w:rPr>
                <w:sz w:val="16"/>
                <w:vertAlign w:val="subscript"/>
              </w:rPr>
              <w:t>U</w:t>
            </w:r>
            <w:r>
              <w:rPr>
                <w:sz w:val="18"/>
              </w:rPr>
              <w:t xml:space="preserve">  </w:t>
            </w:r>
            <w:r w:rsidRPr="009F7D96">
              <w:rPr>
                <w:sz w:val="16"/>
                <w:vertAlign w:val="superscript"/>
              </w:rPr>
              <w:t>6</w:t>
            </w:r>
          </w:p>
        </w:tc>
        <w:tc>
          <w:tcPr>
            <w:tcW w:w="447" w:type="dxa"/>
            <w:tcBorders>
              <w:top w:val="single" w:sz="12" w:space="0" w:color="auto"/>
              <w:left w:val="single" w:sz="12" w:space="0" w:color="auto"/>
              <w:right w:val="single" w:sz="12" w:space="0" w:color="auto"/>
            </w:tcBorders>
            <w:vAlign w:val="center"/>
          </w:tcPr>
          <w:p w:rsidR="0000785A" w:rsidRPr="000764E3" w:rsidRDefault="0000785A" w:rsidP="00F41CFE">
            <w:pPr>
              <w:rPr>
                <w:b/>
              </w:rPr>
            </w:pPr>
            <w:r w:rsidRPr="000764E3">
              <w:rPr>
                <w:b/>
              </w:rPr>
              <w:t>M</w:t>
            </w:r>
          </w:p>
        </w:tc>
        <w:tc>
          <w:tcPr>
            <w:tcW w:w="446" w:type="dxa"/>
            <w:tcBorders>
              <w:top w:val="single" w:sz="12" w:space="0" w:color="auto"/>
              <w:left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7" w:type="dxa"/>
            <w:tcBorders>
              <w:top w:val="single" w:sz="12" w:space="0" w:color="auto"/>
            </w:tcBorders>
            <w:vAlign w:val="center"/>
          </w:tcPr>
          <w:p w:rsidR="0000785A" w:rsidRPr="000764E3" w:rsidRDefault="0000785A" w:rsidP="00F41CFE"/>
        </w:tc>
        <w:tc>
          <w:tcPr>
            <w:tcW w:w="446" w:type="dxa"/>
            <w:tcBorders>
              <w:top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7</w:t>
            </w:r>
          </w:p>
        </w:tc>
        <w:tc>
          <w:tcPr>
            <w:tcW w:w="447" w:type="dxa"/>
            <w:tcBorders>
              <w:top w:val="single" w:sz="12" w:space="0" w:color="auto"/>
              <w:right w:val="single" w:sz="12" w:space="0" w:color="auto"/>
            </w:tcBorders>
            <w:vAlign w:val="center"/>
          </w:tcPr>
          <w:p w:rsidR="0000785A" w:rsidRPr="000764E3" w:rsidRDefault="0000785A" w:rsidP="00F41CFE">
            <w:r w:rsidRPr="009F7D96">
              <w:rPr>
                <w:sz w:val="16"/>
                <w:vertAlign w:val="subscript"/>
              </w:rPr>
              <w:t>B</w:t>
            </w:r>
          </w:p>
        </w:tc>
        <w:tc>
          <w:tcPr>
            <w:tcW w:w="447" w:type="dxa"/>
            <w:tcBorders>
              <w:top w:val="single" w:sz="12" w:space="0" w:color="auto"/>
              <w:left w:val="single" w:sz="12" w:space="0" w:color="auto"/>
            </w:tcBorders>
            <w:vAlign w:val="center"/>
          </w:tcPr>
          <w:p w:rsidR="0000785A" w:rsidRPr="000764E3" w:rsidRDefault="0000785A" w:rsidP="00F41CFE"/>
        </w:tc>
        <w:tc>
          <w:tcPr>
            <w:tcW w:w="446" w:type="dxa"/>
            <w:tcBorders>
              <w:top w:val="single" w:sz="12" w:space="0" w:color="auto"/>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8</w:t>
            </w:r>
          </w:p>
        </w:tc>
        <w:tc>
          <w:tcPr>
            <w:tcW w:w="447" w:type="dxa"/>
            <w:tcBorders>
              <w:top w:val="single" w:sz="12" w:space="0" w:color="auto"/>
              <w:lef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9</w:t>
            </w:r>
          </w:p>
        </w:tc>
        <w:tc>
          <w:tcPr>
            <w:tcW w:w="447" w:type="dxa"/>
            <w:tcBorders>
              <w:top w:val="single" w:sz="12" w:space="0" w:color="auto"/>
            </w:tcBorders>
            <w:vAlign w:val="center"/>
          </w:tcPr>
          <w:p w:rsidR="0000785A" w:rsidRPr="000764E3" w:rsidRDefault="0000785A" w:rsidP="00F41CFE"/>
        </w:tc>
        <w:tc>
          <w:tcPr>
            <w:tcW w:w="447" w:type="dxa"/>
            <w:tcBorders>
              <w:top w:val="single" w:sz="12" w:space="0" w:color="auto"/>
              <w:right w:val="single" w:sz="12" w:space="0" w:color="auto"/>
            </w:tcBorders>
            <w:vAlign w:val="center"/>
          </w:tcPr>
          <w:p w:rsidR="0000785A" w:rsidRPr="000764E3" w:rsidRDefault="0000785A" w:rsidP="00F41CFE"/>
        </w:tc>
      </w:tr>
      <w:tr w:rsidR="0000785A" w:rsidTr="00F41CFE">
        <w:trPr>
          <w:trHeight w:val="427"/>
          <w:jc w:val="center"/>
        </w:trPr>
        <w:tc>
          <w:tcPr>
            <w:tcW w:w="446" w:type="dxa"/>
            <w:tcBorders>
              <w:left w:val="single" w:sz="12" w:space="0" w:color="auto"/>
            </w:tcBorders>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tc>
        <w:tc>
          <w:tcPr>
            <w:tcW w:w="510" w:type="dxa"/>
            <w:tcBorders>
              <w:left w:val="single" w:sz="12" w:space="0" w:color="auto"/>
            </w:tcBorders>
            <w:vAlign w:val="center"/>
          </w:tcPr>
          <w:p w:rsidR="0000785A" w:rsidRPr="000764E3" w:rsidRDefault="0000785A" w:rsidP="00F41CFE">
            <w:pPr>
              <w:rPr>
                <w:vertAlign w:val="subscript"/>
              </w:rPr>
            </w:pPr>
            <w:r w:rsidRPr="009F7D96">
              <w:rPr>
                <w:sz w:val="16"/>
                <w:vertAlign w:val="subscript"/>
              </w:rPr>
              <w:t>A</w:t>
            </w:r>
            <w:r>
              <w:rPr>
                <w:sz w:val="20"/>
              </w:rPr>
              <w:t xml:space="preserve">  </w:t>
            </w:r>
            <w:r w:rsidRPr="009F7D96">
              <w:rPr>
                <w:sz w:val="16"/>
                <w:vertAlign w:val="superscript"/>
              </w:rPr>
              <w:t>16</w:t>
            </w:r>
          </w:p>
        </w:tc>
        <w:tc>
          <w:tcPr>
            <w:tcW w:w="383"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tc>
        <w:tc>
          <w:tcPr>
            <w:tcW w:w="447" w:type="dxa"/>
            <w:tcBorders>
              <w:left w:val="single" w:sz="12" w:space="0" w:color="auto"/>
            </w:tcBorders>
            <w:vAlign w:val="center"/>
          </w:tcPr>
          <w:p w:rsidR="0000785A" w:rsidRPr="000764E3" w:rsidRDefault="0000785A" w:rsidP="00F41CFE">
            <w:pPr>
              <w:rPr>
                <w:vertAlign w:val="superscript"/>
              </w:rPr>
            </w:pPr>
            <w:r>
              <w:rPr>
                <w:sz w:val="20"/>
              </w:rPr>
              <w:t xml:space="preserve">  </w:t>
            </w:r>
            <w:r w:rsidRPr="009F7D96">
              <w:rPr>
                <w:sz w:val="16"/>
                <w:vertAlign w:val="superscript"/>
              </w:rPr>
              <w:t>15</w:t>
            </w:r>
          </w:p>
        </w:tc>
        <w:tc>
          <w:tcPr>
            <w:tcW w:w="446" w:type="dxa"/>
            <w:vAlign w:val="center"/>
          </w:tcPr>
          <w:p w:rsidR="0000785A" w:rsidRPr="000764E3" w:rsidRDefault="0000785A" w:rsidP="00F41CFE"/>
        </w:tc>
        <w:tc>
          <w:tcPr>
            <w:tcW w:w="447" w:type="dxa"/>
            <w:vAlign w:val="center"/>
          </w:tcPr>
          <w:p w:rsidR="0000785A" w:rsidRPr="000764E3" w:rsidRDefault="0000785A" w:rsidP="00F41CFE">
            <w:r>
              <w:rPr>
                <w:sz w:val="16"/>
                <w:vertAlign w:val="subscript"/>
              </w:rPr>
              <w:t>P</w:t>
            </w:r>
          </w:p>
        </w:tc>
        <w:tc>
          <w:tcPr>
            <w:tcW w:w="447" w:type="dxa"/>
            <w:tcBorders>
              <w:right w:val="single" w:sz="12" w:space="0" w:color="auto"/>
            </w:tcBorders>
            <w:vAlign w:val="center"/>
          </w:tcPr>
          <w:p w:rsidR="0000785A" w:rsidRPr="000764E3" w:rsidRDefault="0000785A" w:rsidP="00F41CFE">
            <w:pPr>
              <w:rPr>
                <w:b/>
              </w:rPr>
            </w:pPr>
            <w:r w:rsidRPr="000764E3">
              <w:rPr>
                <w:b/>
              </w:rPr>
              <w:t>R</w:t>
            </w:r>
          </w:p>
        </w:tc>
        <w:tc>
          <w:tcPr>
            <w:tcW w:w="446" w:type="dxa"/>
            <w:tcBorders>
              <w:lef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14</w:t>
            </w:r>
          </w:p>
        </w:tc>
        <w:tc>
          <w:tcPr>
            <w:tcW w:w="447" w:type="dxa"/>
            <w:tcBorders>
              <w:right w:val="single" w:sz="12" w:space="0" w:color="auto"/>
            </w:tcBorders>
            <w:vAlign w:val="center"/>
          </w:tcPr>
          <w:p w:rsidR="0000785A" w:rsidRPr="000764E3" w:rsidRDefault="0000785A" w:rsidP="00F41CFE"/>
        </w:tc>
        <w:tc>
          <w:tcPr>
            <w:tcW w:w="447" w:type="dxa"/>
            <w:tcBorders>
              <w:lef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13</w:t>
            </w:r>
          </w:p>
        </w:tc>
        <w:tc>
          <w:tcPr>
            <w:tcW w:w="446" w:type="dxa"/>
            <w:tcBorders>
              <w:right w:val="single" w:sz="12" w:space="0" w:color="auto"/>
            </w:tcBorders>
            <w:vAlign w:val="center"/>
          </w:tcPr>
          <w:p w:rsidR="0000785A" w:rsidRPr="000764E3" w:rsidRDefault="0000785A" w:rsidP="00F41CFE"/>
        </w:tc>
        <w:tc>
          <w:tcPr>
            <w:tcW w:w="447" w:type="dxa"/>
            <w:tcBorders>
              <w:left w:val="single" w:sz="12" w:space="0" w:color="auto"/>
            </w:tcBorders>
            <w:vAlign w:val="center"/>
          </w:tcPr>
          <w:p w:rsidR="0000785A" w:rsidRPr="000764E3" w:rsidRDefault="0000785A" w:rsidP="00F41CFE">
            <w:pPr>
              <w:rPr>
                <w:vertAlign w:val="superscript"/>
              </w:rPr>
            </w:pPr>
            <w:r>
              <w:rPr>
                <w:sz w:val="16"/>
                <w:vertAlign w:val="superscript"/>
              </w:rPr>
              <w:t xml:space="preserve">     </w:t>
            </w:r>
            <w:r w:rsidRPr="009F7D96">
              <w:rPr>
                <w:sz w:val="16"/>
                <w:vertAlign w:val="superscript"/>
              </w:rPr>
              <w:t>12</w:t>
            </w:r>
          </w:p>
        </w:tc>
        <w:tc>
          <w:tcPr>
            <w:tcW w:w="447" w:type="dxa"/>
            <w:vAlign w:val="center"/>
          </w:tcPr>
          <w:p w:rsidR="0000785A" w:rsidRPr="000764E3" w:rsidRDefault="0000785A" w:rsidP="00F41CFE"/>
        </w:tc>
        <w:tc>
          <w:tcPr>
            <w:tcW w:w="446" w:type="dxa"/>
            <w:vAlign w:val="center"/>
          </w:tcPr>
          <w:p w:rsidR="0000785A" w:rsidRPr="000764E3" w:rsidRDefault="0000785A" w:rsidP="00F41CFE">
            <w:r>
              <w:rPr>
                <w:sz w:val="16"/>
                <w:vertAlign w:val="subscript"/>
              </w:rPr>
              <w:t>Q</w:t>
            </w:r>
          </w:p>
        </w:tc>
        <w:tc>
          <w:tcPr>
            <w:tcW w:w="447" w:type="dxa"/>
            <w:vAlign w:val="center"/>
          </w:tcPr>
          <w:p w:rsidR="0000785A" w:rsidRPr="000764E3" w:rsidRDefault="0000785A" w:rsidP="00F41CFE"/>
        </w:tc>
        <w:tc>
          <w:tcPr>
            <w:tcW w:w="447" w:type="dxa"/>
            <w:vAlign w:val="center"/>
          </w:tcPr>
          <w:p w:rsidR="0000785A" w:rsidRPr="000764E3" w:rsidRDefault="0000785A" w:rsidP="00F41CFE">
            <w:r>
              <w:rPr>
                <w:sz w:val="16"/>
                <w:vertAlign w:val="subscript"/>
              </w:rPr>
              <w:t>M</w:t>
            </w:r>
          </w:p>
        </w:tc>
        <w:tc>
          <w:tcPr>
            <w:tcW w:w="446"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tc>
        <w:tc>
          <w:tcPr>
            <w:tcW w:w="447" w:type="dxa"/>
            <w:tcBorders>
              <w:lef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11</w:t>
            </w:r>
          </w:p>
        </w:tc>
        <w:tc>
          <w:tcPr>
            <w:tcW w:w="446" w:type="dxa"/>
            <w:vAlign w:val="center"/>
          </w:tcPr>
          <w:p w:rsidR="0000785A" w:rsidRPr="000764E3" w:rsidRDefault="0000785A" w:rsidP="00F41CFE"/>
        </w:tc>
        <w:tc>
          <w:tcPr>
            <w:tcW w:w="447" w:type="dxa"/>
            <w:vAlign w:val="center"/>
          </w:tcPr>
          <w:p w:rsidR="0000785A" w:rsidRPr="000764E3" w:rsidRDefault="0000785A" w:rsidP="00F41CFE"/>
        </w:tc>
        <w:tc>
          <w:tcPr>
            <w:tcW w:w="447" w:type="dxa"/>
            <w:vAlign w:val="center"/>
          </w:tcPr>
          <w:p w:rsidR="0000785A" w:rsidRPr="000764E3" w:rsidRDefault="0000785A" w:rsidP="00F41CFE">
            <w:r>
              <w:rPr>
                <w:sz w:val="16"/>
                <w:vertAlign w:val="subscript"/>
              </w:rPr>
              <w:t>R</w:t>
            </w:r>
          </w:p>
        </w:tc>
        <w:tc>
          <w:tcPr>
            <w:tcW w:w="446"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r>
              <w:rPr>
                <w:sz w:val="16"/>
                <w:vertAlign w:val="subscript"/>
              </w:rPr>
              <w:t>O</w:t>
            </w:r>
          </w:p>
        </w:tc>
        <w:tc>
          <w:tcPr>
            <w:tcW w:w="447" w:type="dxa"/>
            <w:tcBorders>
              <w:lef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10</w:t>
            </w:r>
          </w:p>
        </w:tc>
        <w:tc>
          <w:tcPr>
            <w:tcW w:w="446" w:type="dxa"/>
            <w:vAlign w:val="center"/>
          </w:tcPr>
          <w:p w:rsidR="0000785A" w:rsidRPr="000764E3" w:rsidRDefault="0000785A" w:rsidP="00F41CFE"/>
        </w:tc>
        <w:tc>
          <w:tcPr>
            <w:tcW w:w="447" w:type="dxa"/>
            <w:vAlign w:val="center"/>
          </w:tcPr>
          <w:p w:rsidR="0000785A" w:rsidRPr="000764E3" w:rsidRDefault="0000785A" w:rsidP="00F41CFE">
            <w:r>
              <w:rPr>
                <w:sz w:val="16"/>
                <w:vertAlign w:val="subscript"/>
              </w:rPr>
              <w:t>N</w:t>
            </w:r>
          </w:p>
        </w:tc>
        <w:tc>
          <w:tcPr>
            <w:tcW w:w="447" w:type="dxa"/>
            <w:vAlign w:val="center"/>
          </w:tcPr>
          <w:p w:rsidR="0000785A" w:rsidRPr="000764E3" w:rsidRDefault="0000785A" w:rsidP="00F41CFE">
            <w:pPr>
              <w:rPr>
                <w:b/>
              </w:rPr>
            </w:pPr>
          </w:p>
        </w:tc>
        <w:tc>
          <w:tcPr>
            <w:tcW w:w="447" w:type="dxa"/>
            <w:tcBorders>
              <w:right w:val="single" w:sz="12" w:space="0" w:color="auto"/>
            </w:tcBorders>
            <w:vAlign w:val="center"/>
          </w:tcPr>
          <w:p w:rsidR="0000785A" w:rsidRPr="000764E3" w:rsidRDefault="0000785A" w:rsidP="00F41CFE"/>
        </w:tc>
      </w:tr>
      <w:tr w:rsidR="0000785A" w:rsidTr="00F41CFE">
        <w:trPr>
          <w:trHeight w:val="446"/>
          <w:jc w:val="center"/>
        </w:trPr>
        <w:tc>
          <w:tcPr>
            <w:tcW w:w="446" w:type="dxa"/>
            <w:tcBorders>
              <w:left w:val="single" w:sz="12" w:space="0" w:color="auto"/>
              <w:bottom w:val="single" w:sz="12" w:space="0" w:color="auto"/>
            </w:tcBorders>
            <w:vAlign w:val="center"/>
          </w:tcPr>
          <w:p w:rsidR="0000785A" w:rsidRPr="000764E3" w:rsidRDefault="0000785A" w:rsidP="00F41CFE">
            <w:r>
              <w:rPr>
                <w:sz w:val="16"/>
                <w:vertAlign w:val="subscript"/>
              </w:rPr>
              <w:t>S</w:t>
            </w:r>
          </w:p>
        </w:tc>
        <w:tc>
          <w:tcPr>
            <w:tcW w:w="447" w:type="dxa"/>
            <w:vAlign w:val="center"/>
          </w:tcPr>
          <w:p w:rsidR="0000785A" w:rsidRPr="000764E3" w:rsidRDefault="0000785A" w:rsidP="00F41CFE"/>
        </w:tc>
        <w:tc>
          <w:tcPr>
            <w:tcW w:w="510" w:type="dxa"/>
            <w:vAlign w:val="center"/>
          </w:tcPr>
          <w:p w:rsidR="0000785A" w:rsidRPr="000764E3" w:rsidRDefault="0000785A" w:rsidP="00F41CFE"/>
        </w:tc>
        <w:tc>
          <w:tcPr>
            <w:tcW w:w="383"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17</w:t>
            </w:r>
          </w:p>
        </w:tc>
        <w:tc>
          <w:tcPr>
            <w:tcW w:w="447" w:type="dxa"/>
            <w:tcBorders>
              <w:left w:val="single" w:sz="12" w:space="0" w:color="auto"/>
            </w:tcBorders>
            <w:vAlign w:val="center"/>
          </w:tcPr>
          <w:p w:rsidR="0000785A" w:rsidRPr="000764E3" w:rsidRDefault="0000785A" w:rsidP="00F41CFE"/>
        </w:tc>
        <w:tc>
          <w:tcPr>
            <w:tcW w:w="446" w:type="dxa"/>
            <w:vAlign w:val="center"/>
          </w:tcPr>
          <w:p w:rsidR="0000785A" w:rsidRPr="000764E3" w:rsidRDefault="0000785A" w:rsidP="00F41CFE">
            <w:r>
              <w:rPr>
                <w:sz w:val="16"/>
                <w:vertAlign w:val="subscript"/>
              </w:rPr>
              <w:t>T</w:t>
            </w:r>
          </w:p>
        </w:tc>
        <w:tc>
          <w:tcPr>
            <w:tcW w:w="447"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18</w:t>
            </w:r>
          </w:p>
        </w:tc>
        <w:tc>
          <w:tcPr>
            <w:tcW w:w="446" w:type="dxa"/>
            <w:tcBorders>
              <w:left w:val="single" w:sz="12" w:space="0" w:color="auto"/>
            </w:tcBorders>
            <w:vAlign w:val="center"/>
          </w:tcPr>
          <w:p w:rsidR="0000785A" w:rsidRPr="000764E3" w:rsidRDefault="0000785A" w:rsidP="00F41CFE"/>
        </w:tc>
        <w:tc>
          <w:tcPr>
            <w:tcW w:w="447" w:type="dxa"/>
            <w:vAlign w:val="center"/>
          </w:tcPr>
          <w:p w:rsidR="0000785A" w:rsidRPr="000764E3" w:rsidRDefault="0000785A" w:rsidP="00F41CFE">
            <w:r>
              <w:rPr>
                <w:sz w:val="16"/>
                <w:vertAlign w:val="subscript"/>
              </w:rPr>
              <w:t>K</w:t>
            </w:r>
          </w:p>
        </w:tc>
        <w:tc>
          <w:tcPr>
            <w:tcW w:w="447" w:type="dxa"/>
            <w:vAlign w:val="center"/>
          </w:tcPr>
          <w:p w:rsidR="0000785A" w:rsidRPr="000764E3" w:rsidRDefault="0000785A" w:rsidP="00F41CFE"/>
        </w:tc>
        <w:tc>
          <w:tcPr>
            <w:tcW w:w="446" w:type="dxa"/>
            <w:tcBorders>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19</w:t>
            </w:r>
          </w:p>
        </w:tc>
        <w:tc>
          <w:tcPr>
            <w:tcW w:w="447" w:type="dxa"/>
            <w:tcBorders>
              <w:left w:val="single" w:sz="12" w:space="0" w:color="auto"/>
            </w:tcBorders>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20</w:t>
            </w:r>
          </w:p>
        </w:tc>
        <w:tc>
          <w:tcPr>
            <w:tcW w:w="446" w:type="dxa"/>
            <w:tcBorders>
              <w:left w:val="single" w:sz="12" w:space="0" w:color="auto"/>
            </w:tcBorders>
            <w:vAlign w:val="center"/>
          </w:tcPr>
          <w:p w:rsidR="0000785A" w:rsidRPr="000764E3" w:rsidRDefault="0000785A" w:rsidP="00F41CFE"/>
        </w:tc>
        <w:tc>
          <w:tcPr>
            <w:tcW w:w="447" w:type="dxa"/>
            <w:vAlign w:val="center"/>
          </w:tcPr>
          <w:p w:rsidR="0000785A" w:rsidRPr="000764E3" w:rsidRDefault="0000785A" w:rsidP="00F41CFE"/>
        </w:tc>
        <w:tc>
          <w:tcPr>
            <w:tcW w:w="447" w:type="dxa"/>
            <w:vAlign w:val="center"/>
          </w:tcPr>
          <w:p w:rsidR="0000785A" w:rsidRPr="000764E3" w:rsidRDefault="0000785A" w:rsidP="00F41CFE"/>
        </w:tc>
        <w:tc>
          <w:tcPr>
            <w:tcW w:w="446"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pPr>
              <w:rPr>
                <w:vertAlign w:val="superscript"/>
              </w:rPr>
            </w:pPr>
            <w:r>
              <w:rPr>
                <w:b/>
                <w:sz w:val="20"/>
              </w:rPr>
              <w:t xml:space="preserve">  </w:t>
            </w:r>
            <w:r w:rsidRPr="009F7D96">
              <w:rPr>
                <w:sz w:val="16"/>
                <w:vertAlign w:val="superscript"/>
              </w:rPr>
              <w:t>21</w:t>
            </w:r>
          </w:p>
        </w:tc>
        <w:tc>
          <w:tcPr>
            <w:tcW w:w="447" w:type="dxa"/>
            <w:tcBorders>
              <w:left w:val="single" w:sz="12" w:space="0" w:color="auto"/>
            </w:tcBorders>
            <w:vAlign w:val="center"/>
          </w:tcPr>
          <w:p w:rsidR="0000785A" w:rsidRPr="000764E3" w:rsidRDefault="0000785A" w:rsidP="00F41CFE"/>
        </w:tc>
        <w:tc>
          <w:tcPr>
            <w:tcW w:w="446" w:type="dxa"/>
            <w:vAlign w:val="center"/>
          </w:tcPr>
          <w:p w:rsidR="0000785A" w:rsidRPr="000764E3" w:rsidRDefault="0000785A" w:rsidP="00F41CFE"/>
        </w:tc>
        <w:tc>
          <w:tcPr>
            <w:tcW w:w="447" w:type="dxa"/>
            <w:vAlign w:val="center"/>
          </w:tcPr>
          <w:p w:rsidR="0000785A" w:rsidRPr="000764E3" w:rsidRDefault="0000785A" w:rsidP="00F41CFE"/>
        </w:tc>
        <w:tc>
          <w:tcPr>
            <w:tcW w:w="447" w:type="dxa"/>
            <w:vAlign w:val="center"/>
          </w:tcPr>
          <w:p w:rsidR="0000785A" w:rsidRPr="000764E3" w:rsidRDefault="0000785A" w:rsidP="00F41CFE"/>
        </w:tc>
        <w:tc>
          <w:tcPr>
            <w:tcW w:w="446" w:type="dxa"/>
            <w:vAlign w:val="center"/>
          </w:tcPr>
          <w:p w:rsidR="0000785A" w:rsidRPr="000764E3" w:rsidRDefault="0000785A" w:rsidP="00F41CFE"/>
        </w:tc>
        <w:tc>
          <w:tcPr>
            <w:tcW w:w="447" w:type="dxa"/>
            <w:vAlign w:val="center"/>
          </w:tcPr>
          <w:p w:rsidR="0000785A" w:rsidRPr="000764E3" w:rsidRDefault="0000785A" w:rsidP="00F41CFE"/>
        </w:tc>
        <w:tc>
          <w:tcPr>
            <w:tcW w:w="447" w:type="dxa"/>
            <w:vAlign w:val="center"/>
          </w:tcPr>
          <w:p w:rsidR="0000785A" w:rsidRPr="000764E3" w:rsidRDefault="0000785A" w:rsidP="00F41CFE"/>
        </w:tc>
        <w:tc>
          <w:tcPr>
            <w:tcW w:w="446" w:type="dxa"/>
            <w:vAlign w:val="center"/>
          </w:tcPr>
          <w:p w:rsidR="0000785A" w:rsidRPr="000764E3" w:rsidRDefault="0000785A" w:rsidP="00F41CFE"/>
        </w:tc>
        <w:tc>
          <w:tcPr>
            <w:tcW w:w="447" w:type="dxa"/>
            <w:vAlign w:val="center"/>
          </w:tcPr>
          <w:p w:rsidR="0000785A" w:rsidRPr="000764E3" w:rsidRDefault="0000785A" w:rsidP="00F41CFE"/>
        </w:tc>
        <w:tc>
          <w:tcPr>
            <w:tcW w:w="447" w:type="dxa"/>
            <w:vAlign w:val="center"/>
          </w:tcPr>
          <w:p w:rsidR="0000785A" w:rsidRPr="000764E3" w:rsidRDefault="0000785A" w:rsidP="00F41CFE"/>
        </w:tc>
        <w:tc>
          <w:tcPr>
            <w:tcW w:w="447" w:type="dxa"/>
            <w:tcBorders>
              <w:right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22</w:t>
            </w:r>
          </w:p>
        </w:tc>
      </w:tr>
      <w:tr w:rsidR="0000785A" w:rsidTr="00F41CFE">
        <w:trPr>
          <w:trHeight w:val="427"/>
          <w:jc w:val="center"/>
        </w:trPr>
        <w:tc>
          <w:tcPr>
            <w:tcW w:w="446" w:type="dxa"/>
            <w:tcBorders>
              <w:top w:val="single" w:sz="12" w:space="0" w:color="auto"/>
              <w:left w:val="single" w:sz="12" w:space="0" w:color="auto"/>
              <w:bottom w:val="single" w:sz="12" w:space="0" w:color="auto"/>
              <w:right w:val="single" w:sz="12" w:space="0" w:color="auto"/>
            </w:tcBorders>
            <w:vAlign w:val="center"/>
          </w:tcPr>
          <w:p w:rsidR="0000785A" w:rsidRPr="000764E3" w:rsidRDefault="0000785A" w:rsidP="00F41CFE"/>
        </w:tc>
        <w:tc>
          <w:tcPr>
            <w:tcW w:w="447" w:type="dxa"/>
            <w:tcBorders>
              <w:left w:val="single" w:sz="12" w:space="0" w:color="auto"/>
              <w:bottom w:val="single" w:sz="12" w:space="0" w:color="auto"/>
            </w:tcBorders>
            <w:vAlign w:val="center"/>
          </w:tcPr>
          <w:p w:rsidR="0000785A" w:rsidRPr="000764E3" w:rsidRDefault="0000785A" w:rsidP="00F41CFE">
            <w:pPr>
              <w:rPr>
                <w:b/>
              </w:rPr>
            </w:pPr>
            <w:r w:rsidRPr="000764E3">
              <w:rPr>
                <w:b/>
              </w:rPr>
              <w:t>Í</w:t>
            </w:r>
          </w:p>
        </w:tc>
        <w:tc>
          <w:tcPr>
            <w:tcW w:w="510" w:type="dxa"/>
            <w:tcBorders>
              <w:bottom w:val="single" w:sz="12" w:space="0" w:color="auto"/>
            </w:tcBorders>
            <w:vAlign w:val="center"/>
          </w:tcPr>
          <w:p w:rsidR="0000785A" w:rsidRPr="000764E3" w:rsidRDefault="0000785A" w:rsidP="00F41CFE"/>
        </w:tc>
        <w:tc>
          <w:tcPr>
            <w:tcW w:w="383" w:type="dxa"/>
            <w:tcBorders>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tc>
        <w:tc>
          <w:tcPr>
            <w:tcW w:w="446" w:type="dxa"/>
            <w:tcBorders>
              <w:bottom w:val="single" w:sz="12" w:space="0" w:color="auto"/>
              <w:right w:val="single" w:sz="12" w:space="0" w:color="auto"/>
            </w:tcBorders>
            <w:vAlign w:val="center"/>
          </w:tcPr>
          <w:p w:rsidR="0000785A" w:rsidRPr="000764E3" w:rsidRDefault="0000785A" w:rsidP="00F41CFE">
            <w:r w:rsidRPr="009F7D96">
              <w:rPr>
                <w:sz w:val="16"/>
                <w:vertAlign w:val="subscript"/>
              </w:rPr>
              <w:t>F</w:t>
            </w:r>
          </w:p>
        </w:tc>
        <w:tc>
          <w:tcPr>
            <w:tcW w:w="447" w:type="dxa"/>
            <w:tcBorders>
              <w:left w:val="single" w:sz="12" w:space="0" w:color="auto"/>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27</w:t>
            </w:r>
          </w:p>
        </w:tc>
        <w:tc>
          <w:tcPr>
            <w:tcW w:w="446" w:type="dxa"/>
            <w:tcBorders>
              <w:bottom w:val="single" w:sz="12" w:space="0" w:color="auto"/>
            </w:tcBorders>
            <w:vAlign w:val="center"/>
          </w:tcPr>
          <w:p w:rsidR="0000785A" w:rsidRPr="000764E3" w:rsidRDefault="0000785A" w:rsidP="00F41CFE"/>
        </w:tc>
        <w:tc>
          <w:tcPr>
            <w:tcW w:w="447" w:type="dxa"/>
            <w:tcBorders>
              <w:bottom w:val="single" w:sz="12" w:space="0" w:color="auto"/>
              <w:right w:val="single" w:sz="12" w:space="0" w:color="auto"/>
            </w:tcBorders>
            <w:vAlign w:val="center"/>
          </w:tcPr>
          <w:p w:rsidR="0000785A" w:rsidRPr="000764E3" w:rsidRDefault="0000785A" w:rsidP="00F41CFE"/>
        </w:tc>
        <w:tc>
          <w:tcPr>
            <w:tcW w:w="447" w:type="dxa"/>
            <w:tcBorders>
              <w:left w:val="single" w:sz="12" w:space="0" w:color="auto"/>
              <w:bottom w:val="single" w:sz="12" w:space="0" w:color="auto"/>
            </w:tcBorders>
            <w:vAlign w:val="center"/>
          </w:tcPr>
          <w:p w:rsidR="0000785A" w:rsidRPr="000764E3" w:rsidRDefault="0000785A" w:rsidP="00F41CFE"/>
        </w:tc>
        <w:tc>
          <w:tcPr>
            <w:tcW w:w="446" w:type="dxa"/>
            <w:tcBorders>
              <w:bottom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26</w:t>
            </w:r>
          </w:p>
        </w:tc>
        <w:tc>
          <w:tcPr>
            <w:tcW w:w="447" w:type="dxa"/>
            <w:tcBorders>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r w:rsidRPr="009F7D96">
              <w:rPr>
                <w:sz w:val="16"/>
                <w:vertAlign w:val="subscript"/>
              </w:rPr>
              <w:t>C</w:t>
            </w:r>
          </w:p>
        </w:tc>
        <w:tc>
          <w:tcPr>
            <w:tcW w:w="446" w:type="dxa"/>
            <w:tcBorders>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r>
              <w:rPr>
                <w:sz w:val="16"/>
                <w:vertAlign w:val="subscript"/>
              </w:rPr>
              <w:t>L</w:t>
            </w:r>
          </w:p>
        </w:tc>
        <w:tc>
          <w:tcPr>
            <w:tcW w:w="447" w:type="dxa"/>
            <w:tcBorders>
              <w:bottom w:val="single" w:sz="12" w:space="0" w:color="auto"/>
            </w:tcBorders>
            <w:vAlign w:val="center"/>
          </w:tcPr>
          <w:p w:rsidR="0000785A" w:rsidRPr="000764E3" w:rsidRDefault="0000785A" w:rsidP="00F41CFE"/>
        </w:tc>
        <w:tc>
          <w:tcPr>
            <w:tcW w:w="446" w:type="dxa"/>
            <w:tcBorders>
              <w:bottom w:val="single" w:sz="12" w:space="0" w:color="auto"/>
              <w:right w:val="single" w:sz="12" w:space="0" w:color="auto"/>
            </w:tcBorders>
            <w:vAlign w:val="center"/>
          </w:tcPr>
          <w:p w:rsidR="0000785A" w:rsidRPr="000764E3" w:rsidRDefault="0000785A" w:rsidP="00F41CFE"/>
        </w:tc>
        <w:tc>
          <w:tcPr>
            <w:tcW w:w="447" w:type="dxa"/>
            <w:tcBorders>
              <w:left w:val="single" w:sz="12" w:space="0" w:color="auto"/>
              <w:bottom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25</w:t>
            </w:r>
          </w:p>
        </w:tc>
        <w:tc>
          <w:tcPr>
            <w:tcW w:w="447" w:type="dxa"/>
            <w:tcBorders>
              <w:bottom w:val="single" w:sz="12" w:space="0" w:color="auto"/>
            </w:tcBorders>
            <w:vAlign w:val="center"/>
          </w:tcPr>
          <w:p w:rsidR="0000785A" w:rsidRPr="000764E3" w:rsidRDefault="0000785A" w:rsidP="00F41CFE">
            <w:r w:rsidRPr="009F7D96">
              <w:rPr>
                <w:sz w:val="16"/>
                <w:vertAlign w:val="subscript"/>
              </w:rPr>
              <w:t>E</w:t>
            </w:r>
          </w:p>
        </w:tc>
        <w:tc>
          <w:tcPr>
            <w:tcW w:w="446" w:type="dxa"/>
            <w:tcBorders>
              <w:bottom w:val="single" w:sz="12" w:space="0" w:color="auto"/>
            </w:tcBorders>
            <w:vAlign w:val="center"/>
          </w:tcPr>
          <w:p w:rsidR="0000785A" w:rsidRPr="000764E3" w:rsidRDefault="0000785A" w:rsidP="00F41CFE">
            <w:r>
              <w:rPr>
                <w:sz w:val="16"/>
                <w:vertAlign w:val="subscript"/>
              </w:rPr>
              <w:t>J</w:t>
            </w:r>
          </w:p>
        </w:tc>
        <w:tc>
          <w:tcPr>
            <w:tcW w:w="447" w:type="dxa"/>
            <w:tcBorders>
              <w:bottom w:val="single" w:sz="12" w:space="0" w:color="auto"/>
              <w:right w:val="single" w:sz="12" w:space="0" w:color="auto"/>
            </w:tcBorders>
            <w:vAlign w:val="center"/>
          </w:tcPr>
          <w:p w:rsidR="0000785A" w:rsidRPr="000764E3" w:rsidRDefault="0000785A" w:rsidP="00F41CFE"/>
        </w:tc>
        <w:tc>
          <w:tcPr>
            <w:tcW w:w="447" w:type="dxa"/>
            <w:tcBorders>
              <w:left w:val="single" w:sz="12" w:space="0" w:color="auto"/>
              <w:bottom w:val="single" w:sz="12" w:space="0" w:color="auto"/>
            </w:tcBorders>
            <w:vAlign w:val="center"/>
          </w:tcPr>
          <w:p w:rsidR="0000785A" w:rsidRPr="000764E3" w:rsidRDefault="0000785A" w:rsidP="00F41CFE"/>
        </w:tc>
        <w:tc>
          <w:tcPr>
            <w:tcW w:w="446" w:type="dxa"/>
            <w:tcBorders>
              <w:bottom w:val="single" w:sz="12" w:space="0" w:color="auto"/>
            </w:tcBorders>
            <w:vAlign w:val="center"/>
          </w:tcPr>
          <w:p w:rsidR="0000785A" w:rsidRPr="000764E3" w:rsidRDefault="0000785A" w:rsidP="00F41CFE">
            <w:pPr>
              <w:rPr>
                <w:vertAlign w:val="superscript"/>
              </w:rPr>
            </w:pPr>
            <w:r>
              <w:t xml:space="preserve">  </w:t>
            </w:r>
            <w:r w:rsidRPr="009F7D96">
              <w:rPr>
                <w:sz w:val="16"/>
                <w:vertAlign w:val="superscript"/>
              </w:rPr>
              <w:t>24</w:t>
            </w:r>
          </w:p>
        </w:tc>
        <w:tc>
          <w:tcPr>
            <w:tcW w:w="447" w:type="dxa"/>
            <w:tcBorders>
              <w:bottom w:val="single" w:sz="12" w:space="0" w:color="auto"/>
            </w:tcBorders>
            <w:vAlign w:val="center"/>
          </w:tcPr>
          <w:p w:rsidR="0000785A" w:rsidRPr="000764E3" w:rsidRDefault="0000785A" w:rsidP="00F41CFE"/>
        </w:tc>
        <w:tc>
          <w:tcPr>
            <w:tcW w:w="447" w:type="dxa"/>
            <w:tcBorders>
              <w:bottom w:val="single" w:sz="12" w:space="0" w:color="auto"/>
            </w:tcBorders>
            <w:vAlign w:val="center"/>
          </w:tcPr>
          <w:p w:rsidR="0000785A" w:rsidRPr="000764E3" w:rsidRDefault="0000785A" w:rsidP="00F41CFE"/>
        </w:tc>
        <w:tc>
          <w:tcPr>
            <w:tcW w:w="446" w:type="dxa"/>
            <w:tcBorders>
              <w:bottom w:val="single" w:sz="12" w:space="0" w:color="auto"/>
              <w:right w:val="single" w:sz="12" w:space="0" w:color="auto"/>
            </w:tcBorders>
            <w:vAlign w:val="center"/>
          </w:tcPr>
          <w:p w:rsidR="0000785A" w:rsidRPr="000764E3" w:rsidRDefault="0000785A" w:rsidP="00F41CFE"/>
        </w:tc>
        <w:tc>
          <w:tcPr>
            <w:tcW w:w="447" w:type="dxa"/>
            <w:tcBorders>
              <w:left w:val="single" w:sz="12" w:space="0" w:color="auto"/>
              <w:bottom w:val="single" w:sz="12" w:space="0" w:color="auto"/>
            </w:tcBorders>
            <w:vAlign w:val="center"/>
          </w:tcPr>
          <w:p w:rsidR="0000785A" w:rsidRPr="000764E3" w:rsidRDefault="0000785A" w:rsidP="00F41CFE"/>
        </w:tc>
        <w:tc>
          <w:tcPr>
            <w:tcW w:w="447" w:type="dxa"/>
            <w:tcBorders>
              <w:bottom w:val="single" w:sz="12" w:space="0" w:color="auto"/>
              <w:right w:val="single" w:sz="12" w:space="0" w:color="auto"/>
            </w:tcBorders>
            <w:vAlign w:val="center"/>
          </w:tcPr>
          <w:p w:rsidR="0000785A" w:rsidRPr="000764E3" w:rsidRDefault="0000785A" w:rsidP="00F41CFE">
            <w:pPr>
              <w:rPr>
                <w:vertAlign w:val="superscript"/>
              </w:rPr>
            </w:pPr>
            <w:r>
              <w:rPr>
                <w:sz w:val="20"/>
              </w:rPr>
              <w:t xml:space="preserve">  </w:t>
            </w:r>
            <w:r w:rsidRPr="009F7D96">
              <w:rPr>
                <w:sz w:val="16"/>
                <w:vertAlign w:val="superscript"/>
              </w:rPr>
              <w:t>23</w:t>
            </w:r>
          </w:p>
        </w:tc>
        <w:tc>
          <w:tcPr>
            <w:tcW w:w="447" w:type="dxa"/>
            <w:tcBorders>
              <w:left w:val="single" w:sz="12" w:space="0" w:color="auto"/>
              <w:bottom w:val="single" w:sz="12" w:space="0" w:color="auto"/>
              <w:right w:val="single" w:sz="12" w:space="0" w:color="auto"/>
            </w:tcBorders>
            <w:vAlign w:val="center"/>
          </w:tcPr>
          <w:p w:rsidR="0000785A" w:rsidRPr="000764E3" w:rsidRDefault="0000785A" w:rsidP="00F41CFE"/>
        </w:tc>
      </w:tr>
    </w:tbl>
    <w:p w:rsidR="0000785A" w:rsidRDefault="0000785A" w:rsidP="0000785A"/>
    <w:p w:rsidR="0000785A" w:rsidRDefault="0000785A" w:rsidP="0000785A">
      <w:r>
        <w:t>Tajenka:</w:t>
      </w:r>
    </w:p>
    <w:tbl>
      <w:tblPr>
        <w:tblStyle w:val="Mkatabulky"/>
        <w:tblW w:w="0" w:type="auto"/>
        <w:tblLook w:val="04A0" w:firstRow="1" w:lastRow="0" w:firstColumn="1" w:lastColumn="0" w:noHBand="0" w:noVBand="1"/>
      </w:tblPr>
      <w:tblGrid>
        <w:gridCol w:w="435"/>
        <w:gridCol w:w="438"/>
        <w:gridCol w:w="434"/>
        <w:gridCol w:w="445"/>
        <w:gridCol w:w="434"/>
        <w:gridCol w:w="434"/>
        <w:gridCol w:w="434"/>
        <w:gridCol w:w="434"/>
        <w:gridCol w:w="434"/>
        <w:gridCol w:w="434"/>
        <w:gridCol w:w="434"/>
        <w:gridCol w:w="434"/>
        <w:gridCol w:w="434"/>
        <w:gridCol w:w="461"/>
        <w:gridCol w:w="434"/>
        <w:gridCol w:w="449"/>
        <w:gridCol w:w="455"/>
        <w:gridCol w:w="434"/>
        <w:gridCol w:w="434"/>
        <w:gridCol w:w="481"/>
        <w:gridCol w:w="434"/>
        <w:gridCol w:w="434"/>
        <w:gridCol w:w="434"/>
        <w:gridCol w:w="434"/>
        <w:gridCol w:w="448"/>
        <w:gridCol w:w="288"/>
      </w:tblGrid>
      <w:tr w:rsidR="0000785A" w:rsidTr="00F41CFE">
        <w:trPr>
          <w:trHeight w:val="332"/>
        </w:trPr>
        <w:tc>
          <w:tcPr>
            <w:tcW w:w="435" w:type="dxa"/>
            <w:vAlign w:val="center"/>
          </w:tcPr>
          <w:p w:rsidR="0000785A" w:rsidRPr="00145200" w:rsidRDefault="0000785A" w:rsidP="00F41CFE">
            <w:pPr>
              <w:rPr>
                <w:sz w:val="18"/>
                <w:vertAlign w:val="subscript"/>
              </w:rPr>
            </w:pPr>
            <w:r w:rsidRPr="00145200">
              <w:rPr>
                <w:sz w:val="18"/>
                <w:vertAlign w:val="subscript"/>
              </w:rPr>
              <w:t>A</w:t>
            </w:r>
          </w:p>
        </w:tc>
        <w:tc>
          <w:tcPr>
            <w:tcW w:w="438" w:type="dxa"/>
            <w:vAlign w:val="center"/>
          </w:tcPr>
          <w:p w:rsidR="0000785A" w:rsidRPr="00145200" w:rsidRDefault="0000785A" w:rsidP="00F41CFE">
            <w:pPr>
              <w:rPr>
                <w:sz w:val="18"/>
                <w:vertAlign w:val="subscript"/>
              </w:rPr>
            </w:pPr>
            <w:r w:rsidRPr="00145200">
              <w:rPr>
                <w:sz w:val="18"/>
                <w:vertAlign w:val="subscript"/>
              </w:rPr>
              <w:t>B</w:t>
            </w:r>
          </w:p>
        </w:tc>
        <w:tc>
          <w:tcPr>
            <w:tcW w:w="434" w:type="dxa"/>
            <w:vAlign w:val="center"/>
          </w:tcPr>
          <w:p w:rsidR="0000785A" w:rsidRPr="00145200" w:rsidRDefault="0000785A" w:rsidP="00F41CFE">
            <w:pPr>
              <w:rPr>
                <w:sz w:val="18"/>
                <w:vertAlign w:val="subscript"/>
              </w:rPr>
            </w:pPr>
            <w:r w:rsidRPr="00145200">
              <w:rPr>
                <w:sz w:val="18"/>
                <w:vertAlign w:val="subscript"/>
              </w:rPr>
              <w:t>C</w:t>
            </w:r>
          </w:p>
        </w:tc>
        <w:tc>
          <w:tcPr>
            <w:tcW w:w="445" w:type="dxa"/>
            <w:vAlign w:val="center"/>
          </w:tcPr>
          <w:p w:rsidR="0000785A" w:rsidRPr="00145200" w:rsidRDefault="0000785A" w:rsidP="00F41CFE">
            <w:pPr>
              <w:rPr>
                <w:sz w:val="18"/>
                <w:vertAlign w:val="subscript"/>
              </w:rPr>
            </w:pPr>
            <w:r w:rsidRPr="00145200">
              <w:rPr>
                <w:sz w:val="18"/>
                <w:vertAlign w:val="subscript"/>
              </w:rPr>
              <w:t>D</w:t>
            </w:r>
          </w:p>
        </w:tc>
        <w:tc>
          <w:tcPr>
            <w:tcW w:w="434" w:type="dxa"/>
            <w:vAlign w:val="center"/>
          </w:tcPr>
          <w:p w:rsidR="0000785A" w:rsidRPr="00145200" w:rsidRDefault="0000785A" w:rsidP="00F41CFE">
            <w:pPr>
              <w:rPr>
                <w:sz w:val="18"/>
                <w:vertAlign w:val="subscript"/>
              </w:rPr>
            </w:pPr>
            <w:r w:rsidRPr="00145200">
              <w:rPr>
                <w:sz w:val="18"/>
                <w:vertAlign w:val="subscript"/>
              </w:rPr>
              <w:t>E</w:t>
            </w:r>
          </w:p>
        </w:tc>
        <w:tc>
          <w:tcPr>
            <w:tcW w:w="434" w:type="dxa"/>
            <w:vAlign w:val="center"/>
          </w:tcPr>
          <w:p w:rsidR="0000785A" w:rsidRPr="00145200" w:rsidRDefault="0000785A" w:rsidP="00F41CFE">
            <w:pPr>
              <w:rPr>
                <w:sz w:val="18"/>
              </w:rPr>
            </w:pPr>
          </w:p>
        </w:tc>
        <w:tc>
          <w:tcPr>
            <w:tcW w:w="434" w:type="dxa"/>
            <w:vAlign w:val="center"/>
          </w:tcPr>
          <w:p w:rsidR="0000785A" w:rsidRPr="00145200" w:rsidRDefault="0000785A" w:rsidP="00F41CFE">
            <w:pPr>
              <w:rPr>
                <w:sz w:val="18"/>
                <w:vertAlign w:val="subscript"/>
              </w:rPr>
            </w:pPr>
            <w:r w:rsidRPr="00145200">
              <w:rPr>
                <w:sz w:val="18"/>
                <w:vertAlign w:val="subscript"/>
              </w:rPr>
              <w:t>F</w:t>
            </w:r>
          </w:p>
        </w:tc>
        <w:tc>
          <w:tcPr>
            <w:tcW w:w="434" w:type="dxa"/>
            <w:vAlign w:val="center"/>
          </w:tcPr>
          <w:p w:rsidR="0000785A" w:rsidRPr="00145200" w:rsidRDefault="0000785A" w:rsidP="00F41CFE">
            <w:pPr>
              <w:rPr>
                <w:sz w:val="18"/>
                <w:vertAlign w:val="subscript"/>
              </w:rPr>
            </w:pPr>
            <w:r w:rsidRPr="00145200">
              <w:rPr>
                <w:sz w:val="18"/>
                <w:vertAlign w:val="subscript"/>
              </w:rPr>
              <w:t>G</w:t>
            </w:r>
          </w:p>
        </w:tc>
        <w:tc>
          <w:tcPr>
            <w:tcW w:w="434" w:type="dxa"/>
            <w:vAlign w:val="center"/>
          </w:tcPr>
          <w:p w:rsidR="0000785A" w:rsidRPr="00145200" w:rsidRDefault="0000785A" w:rsidP="00F41CFE">
            <w:pPr>
              <w:rPr>
                <w:sz w:val="18"/>
                <w:vertAlign w:val="subscript"/>
              </w:rPr>
            </w:pPr>
            <w:r w:rsidRPr="00145200">
              <w:rPr>
                <w:sz w:val="18"/>
                <w:vertAlign w:val="subscript"/>
              </w:rPr>
              <w:t>H</w:t>
            </w:r>
          </w:p>
        </w:tc>
        <w:tc>
          <w:tcPr>
            <w:tcW w:w="434" w:type="dxa"/>
            <w:vAlign w:val="center"/>
          </w:tcPr>
          <w:p w:rsidR="0000785A" w:rsidRPr="00145200" w:rsidRDefault="0000785A" w:rsidP="00F41CFE">
            <w:pPr>
              <w:rPr>
                <w:sz w:val="18"/>
                <w:vertAlign w:val="subscript"/>
              </w:rPr>
            </w:pPr>
            <w:r w:rsidRPr="00145200">
              <w:rPr>
                <w:sz w:val="18"/>
                <w:vertAlign w:val="subscript"/>
              </w:rPr>
              <w:t>I</w:t>
            </w:r>
          </w:p>
        </w:tc>
        <w:tc>
          <w:tcPr>
            <w:tcW w:w="434" w:type="dxa"/>
            <w:vAlign w:val="center"/>
          </w:tcPr>
          <w:p w:rsidR="0000785A" w:rsidRPr="00145200" w:rsidRDefault="0000785A" w:rsidP="00F41CFE">
            <w:pPr>
              <w:rPr>
                <w:sz w:val="18"/>
                <w:vertAlign w:val="subscript"/>
              </w:rPr>
            </w:pPr>
            <w:r>
              <w:rPr>
                <w:sz w:val="18"/>
                <w:vertAlign w:val="subscript"/>
              </w:rPr>
              <w:t>J</w:t>
            </w:r>
          </w:p>
        </w:tc>
        <w:tc>
          <w:tcPr>
            <w:tcW w:w="434" w:type="dxa"/>
            <w:vAlign w:val="center"/>
          </w:tcPr>
          <w:p w:rsidR="0000785A" w:rsidRPr="00145200" w:rsidRDefault="0000785A" w:rsidP="00F41CFE">
            <w:pPr>
              <w:rPr>
                <w:sz w:val="18"/>
                <w:vertAlign w:val="subscript"/>
              </w:rPr>
            </w:pPr>
            <w:r>
              <w:rPr>
                <w:sz w:val="18"/>
                <w:vertAlign w:val="subscript"/>
              </w:rPr>
              <w:t>K</w:t>
            </w:r>
          </w:p>
        </w:tc>
        <w:tc>
          <w:tcPr>
            <w:tcW w:w="434" w:type="dxa"/>
            <w:vAlign w:val="center"/>
          </w:tcPr>
          <w:p w:rsidR="0000785A" w:rsidRPr="00145200" w:rsidRDefault="0000785A" w:rsidP="00F41CFE">
            <w:pPr>
              <w:rPr>
                <w:sz w:val="18"/>
              </w:rPr>
            </w:pPr>
          </w:p>
        </w:tc>
        <w:tc>
          <w:tcPr>
            <w:tcW w:w="461" w:type="dxa"/>
            <w:vAlign w:val="center"/>
          </w:tcPr>
          <w:p w:rsidR="0000785A" w:rsidRPr="00145200" w:rsidRDefault="0000785A" w:rsidP="00F41CFE">
            <w:pPr>
              <w:rPr>
                <w:sz w:val="18"/>
                <w:vertAlign w:val="subscript"/>
              </w:rPr>
            </w:pPr>
            <w:r>
              <w:rPr>
                <w:sz w:val="18"/>
                <w:vertAlign w:val="subscript"/>
              </w:rPr>
              <w:t>L</w:t>
            </w:r>
          </w:p>
        </w:tc>
        <w:tc>
          <w:tcPr>
            <w:tcW w:w="434" w:type="dxa"/>
            <w:vAlign w:val="center"/>
          </w:tcPr>
          <w:p w:rsidR="0000785A" w:rsidRPr="00145200" w:rsidRDefault="0000785A" w:rsidP="00F41CFE">
            <w:pPr>
              <w:rPr>
                <w:sz w:val="18"/>
              </w:rPr>
            </w:pPr>
          </w:p>
        </w:tc>
        <w:tc>
          <w:tcPr>
            <w:tcW w:w="449" w:type="dxa"/>
            <w:vAlign w:val="center"/>
          </w:tcPr>
          <w:p w:rsidR="0000785A" w:rsidRPr="00145200" w:rsidRDefault="0000785A" w:rsidP="00F41CFE">
            <w:pPr>
              <w:rPr>
                <w:sz w:val="18"/>
                <w:vertAlign w:val="subscript"/>
              </w:rPr>
            </w:pPr>
            <w:r>
              <w:rPr>
                <w:sz w:val="18"/>
                <w:vertAlign w:val="subscript"/>
              </w:rPr>
              <w:t>M</w:t>
            </w:r>
          </w:p>
        </w:tc>
        <w:tc>
          <w:tcPr>
            <w:tcW w:w="455" w:type="dxa"/>
            <w:vAlign w:val="center"/>
          </w:tcPr>
          <w:p w:rsidR="0000785A" w:rsidRPr="00145200" w:rsidRDefault="0000785A" w:rsidP="00F41CFE">
            <w:pPr>
              <w:rPr>
                <w:sz w:val="18"/>
                <w:vertAlign w:val="subscript"/>
              </w:rPr>
            </w:pPr>
            <w:r>
              <w:rPr>
                <w:sz w:val="18"/>
                <w:vertAlign w:val="subscript"/>
              </w:rPr>
              <w:t>N</w:t>
            </w:r>
          </w:p>
        </w:tc>
        <w:tc>
          <w:tcPr>
            <w:tcW w:w="434" w:type="dxa"/>
            <w:vAlign w:val="center"/>
          </w:tcPr>
          <w:p w:rsidR="0000785A" w:rsidRPr="00145200" w:rsidRDefault="0000785A" w:rsidP="00F41CFE">
            <w:pPr>
              <w:rPr>
                <w:sz w:val="18"/>
                <w:vertAlign w:val="subscript"/>
              </w:rPr>
            </w:pPr>
            <w:r>
              <w:rPr>
                <w:sz w:val="18"/>
                <w:vertAlign w:val="subscript"/>
              </w:rPr>
              <w:t>O</w:t>
            </w:r>
          </w:p>
        </w:tc>
        <w:tc>
          <w:tcPr>
            <w:tcW w:w="434" w:type="dxa"/>
            <w:vAlign w:val="center"/>
          </w:tcPr>
          <w:p w:rsidR="0000785A" w:rsidRPr="00145200" w:rsidRDefault="0000785A" w:rsidP="00F41CFE">
            <w:pPr>
              <w:rPr>
                <w:sz w:val="18"/>
                <w:vertAlign w:val="subscript"/>
              </w:rPr>
            </w:pPr>
            <w:r>
              <w:rPr>
                <w:sz w:val="18"/>
                <w:vertAlign w:val="subscript"/>
              </w:rPr>
              <w:t>P</w:t>
            </w:r>
          </w:p>
        </w:tc>
        <w:tc>
          <w:tcPr>
            <w:tcW w:w="481" w:type="dxa"/>
            <w:vAlign w:val="center"/>
          </w:tcPr>
          <w:p w:rsidR="0000785A" w:rsidRPr="00145200" w:rsidRDefault="0000785A" w:rsidP="00F41CFE">
            <w:pPr>
              <w:rPr>
                <w:sz w:val="18"/>
                <w:vertAlign w:val="subscript"/>
              </w:rPr>
            </w:pPr>
            <w:r>
              <w:rPr>
                <w:sz w:val="18"/>
                <w:vertAlign w:val="subscript"/>
              </w:rPr>
              <w:t>Q</w:t>
            </w:r>
          </w:p>
        </w:tc>
        <w:tc>
          <w:tcPr>
            <w:tcW w:w="434" w:type="dxa"/>
            <w:vAlign w:val="center"/>
          </w:tcPr>
          <w:p w:rsidR="0000785A" w:rsidRPr="00145200" w:rsidRDefault="0000785A" w:rsidP="00F41CFE">
            <w:pPr>
              <w:rPr>
                <w:sz w:val="18"/>
              </w:rPr>
            </w:pPr>
          </w:p>
        </w:tc>
        <w:tc>
          <w:tcPr>
            <w:tcW w:w="434" w:type="dxa"/>
            <w:vAlign w:val="center"/>
          </w:tcPr>
          <w:p w:rsidR="0000785A" w:rsidRPr="00145200" w:rsidRDefault="0000785A" w:rsidP="00F41CFE">
            <w:pPr>
              <w:rPr>
                <w:sz w:val="18"/>
                <w:vertAlign w:val="subscript"/>
              </w:rPr>
            </w:pPr>
            <w:r>
              <w:rPr>
                <w:sz w:val="18"/>
                <w:vertAlign w:val="subscript"/>
              </w:rPr>
              <w:t>R</w:t>
            </w:r>
          </w:p>
        </w:tc>
        <w:tc>
          <w:tcPr>
            <w:tcW w:w="434" w:type="dxa"/>
            <w:vAlign w:val="center"/>
          </w:tcPr>
          <w:p w:rsidR="0000785A" w:rsidRPr="00145200" w:rsidRDefault="0000785A" w:rsidP="00F41CFE">
            <w:pPr>
              <w:rPr>
                <w:sz w:val="18"/>
                <w:vertAlign w:val="subscript"/>
              </w:rPr>
            </w:pPr>
            <w:r>
              <w:rPr>
                <w:sz w:val="18"/>
                <w:vertAlign w:val="subscript"/>
              </w:rPr>
              <w:t>S</w:t>
            </w:r>
          </w:p>
        </w:tc>
        <w:tc>
          <w:tcPr>
            <w:tcW w:w="434" w:type="dxa"/>
            <w:vAlign w:val="center"/>
          </w:tcPr>
          <w:p w:rsidR="0000785A" w:rsidRPr="00145200" w:rsidRDefault="0000785A" w:rsidP="00F41CFE">
            <w:pPr>
              <w:rPr>
                <w:sz w:val="18"/>
                <w:vertAlign w:val="subscript"/>
              </w:rPr>
            </w:pPr>
            <w:r>
              <w:rPr>
                <w:sz w:val="18"/>
                <w:vertAlign w:val="subscript"/>
              </w:rPr>
              <w:t>T</w:t>
            </w:r>
          </w:p>
        </w:tc>
        <w:tc>
          <w:tcPr>
            <w:tcW w:w="448" w:type="dxa"/>
            <w:vAlign w:val="center"/>
          </w:tcPr>
          <w:p w:rsidR="0000785A" w:rsidRPr="00145200" w:rsidRDefault="0000785A" w:rsidP="00F41CFE">
            <w:pPr>
              <w:rPr>
                <w:sz w:val="18"/>
                <w:vertAlign w:val="subscript"/>
              </w:rPr>
            </w:pPr>
            <w:r>
              <w:rPr>
                <w:sz w:val="18"/>
                <w:vertAlign w:val="subscript"/>
              </w:rPr>
              <w:t>U</w:t>
            </w:r>
          </w:p>
        </w:tc>
        <w:tc>
          <w:tcPr>
            <w:tcW w:w="236" w:type="dxa"/>
          </w:tcPr>
          <w:p w:rsidR="0000785A" w:rsidRDefault="0000785A" w:rsidP="00F41CFE">
            <w:r>
              <w:t>!</w:t>
            </w:r>
          </w:p>
        </w:tc>
      </w:tr>
    </w:tbl>
    <w:p w:rsidR="0000785A" w:rsidRDefault="0000785A" w:rsidP="0000785A"/>
    <w:p w:rsidR="0000785A" w:rsidRDefault="0000785A" w:rsidP="0000785A">
      <w:pPr>
        <w:pStyle w:val="Odstavecseseznamem"/>
        <w:numPr>
          <w:ilvl w:val="0"/>
          <w:numId w:val="2"/>
        </w:numPr>
      </w:pPr>
      <w:r>
        <w:t>Je to slovo, kterého se snažíme dosáhnout investicí. (Jeden z vrcholů magického trojúhelníku).</w:t>
      </w:r>
    </w:p>
    <w:p w:rsidR="0000785A" w:rsidRDefault="0000785A" w:rsidP="0000785A">
      <w:pPr>
        <w:pStyle w:val="Odstavecseseznamem"/>
        <w:numPr>
          <w:ilvl w:val="0"/>
          <w:numId w:val="2"/>
        </w:numPr>
      </w:pPr>
      <w:r>
        <w:t>Doba, za kterou musíme uhradit dlužnou částku, kterou jsme si půjčili od banky.</w:t>
      </w:r>
    </w:p>
    <w:p w:rsidR="0000785A" w:rsidRDefault="0000785A" w:rsidP="0000785A">
      <w:pPr>
        <w:pStyle w:val="Odstavecseseznamem"/>
        <w:numPr>
          <w:ilvl w:val="0"/>
          <w:numId w:val="2"/>
        </w:numPr>
      </w:pPr>
      <w:r>
        <w:t>Anglická zkratka pro index celkových nákladů, který se používá u investic.</w:t>
      </w:r>
    </w:p>
    <w:p w:rsidR="0000785A" w:rsidRDefault="0000785A" w:rsidP="0000785A">
      <w:pPr>
        <w:pStyle w:val="Odstavecseseznamem"/>
        <w:numPr>
          <w:ilvl w:val="0"/>
          <w:numId w:val="2"/>
        </w:numPr>
      </w:pPr>
      <w:r>
        <w:t>P</w:t>
      </w:r>
      <w:r w:rsidRPr="003405A6">
        <w:t>okles reálného hrubého domácího produktu (HDP) po dvě nebo více následující čtvrtletí v roce (analogicky dvě po sobě jdoucí čtvrtletí s ekonomickým poklesem).</w:t>
      </w:r>
    </w:p>
    <w:p w:rsidR="0000785A" w:rsidRDefault="0000785A" w:rsidP="0000785A">
      <w:pPr>
        <w:pStyle w:val="Odstavecseseznamem"/>
        <w:numPr>
          <w:ilvl w:val="0"/>
          <w:numId w:val="2"/>
        </w:numPr>
      </w:pPr>
      <w:r>
        <w:t>Název naší ekonomické soutěže.</w:t>
      </w:r>
    </w:p>
    <w:p w:rsidR="0000785A" w:rsidRDefault="0000785A" w:rsidP="0000785A">
      <w:pPr>
        <w:pStyle w:val="Odstavecseseznamem"/>
        <w:numPr>
          <w:ilvl w:val="0"/>
          <w:numId w:val="2"/>
        </w:numPr>
        <w:rPr>
          <w:rStyle w:val="tgc"/>
        </w:rPr>
      </w:pPr>
      <w:r>
        <w:rPr>
          <w:rStyle w:val="tgc"/>
        </w:rPr>
        <w:t>Zákaz vývozu něčeho (např. suroviny, výrobku, zbraní) do nějakého státu či zákaz obchodování s tímto státem.</w:t>
      </w:r>
    </w:p>
    <w:p w:rsidR="0000785A" w:rsidRDefault="0000785A" w:rsidP="0000785A">
      <w:pPr>
        <w:pStyle w:val="Odstavecseseznamem"/>
        <w:numPr>
          <w:ilvl w:val="0"/>
          <w:numId w:val="2"/>
        </w:numPr>
        <w:rPr>
          <w:rStyle w:val="tgc"/>
        </w:rPr>
      </w:pPr>
      <w:r>
        <w:rPr>
          <w:rStyle w:val="tgc"/>
        </w:rPr>
        <w:t>Anglický název komodity, která patří mezi drahé kovy.</w:t>
      </w:r>
    </w:p>
    <w:p w:rsidR="0000785A" w:rsidRDefault="0000785A" w:rsidP="0000785A">
      <w:pPr>
        <w:pStyle w:val="Odstavecseseznamem"/>
        <w:numPr>
          <w:ilvl w:val="0"/>
          <w:numId w:val="2"/>
        </w:numPr>
        <w:rPr>
          <w:rStyle w:val="tgc"/>
        </w:rPr>
      </w:pPr>
      <w:r>
        <w:rPr>
          <w:rStyle w:val="tgc"/>
        </w:rPr>
        <w:t>Název nejnižšího bodu v grafu.</w:t>
      </w:r>
    </w:p>
    <w:p w:rsidR="0000785A" w:rsidRDefault="0000785A" w:rsidP="0000785A">
      <w:pPr>
        <w:pStyle w:val="Odstavecseseznamem"/>
        <w:numPr>
          <w:ilvl w:val="0"/>
          <w:numId w:val="2"/>
        </w:numPr>
      </w:pPr>
      <w:r>
        <w:t>Jméno ceny, která se každoročně uděluje</w:t>
      </w:r>
      <w:r w:rsidRPr="003405A6">
        <w:t xml:space="preserve"> za zásadní vědecký výzkum, technické objevy či za přínos lidské společnosti. Uděluje se v následujících oborech: fyzika, chemie, fyziologie </w:t>
      </w:r>
      <w:r>
        <w:t>nebo lékařství, literatura, mír.</w:t>
      </w:r>
    </w:p>
    <w:p w:rsidR="0000785A" w:rsidRDefault="0000785A" w:rsidP="0000785A">
      <w:pPr>
        <w:pStyle w:val="Odstavecseseznamem"/>
        <w:numPr>
          <w:ilvl w:val="0"/>
          <w:numId w:val="2"/>
        </w:numPr>
      </w:pPr>
      <w:r>
        <w:t>Anglicky průměr.</w:t>
      </w:r>
    </w:p>
    <w:p w:rsidR="0000785A" w:rsidRDefault="0000785A" w:rsidP="0000785A">
      <w:pPr>
        <w:pStyle w:val="Odstavecseseznamem"/>
        <w:numPr>
          <w:ilvl w:val="0"/>
          <w:numId w:val="2"/>
        </w:numPr>
      </w:pPr>
      <w:r>
        <w:t>Žena, která se zabývá ekonomií.</w:t>
      </w:r>
    </w:p>
    <w:p w:rsidR="0000785A" w:rsidRDefault="0000785A" w:rsidP="0000785A">
      <w:pPr>
        <w:pStyle w:val="Odstavecseseznamem"/>
        <w:numPr>
          <w:ilvl w:val="0"/>
          <w:numId w:val="2"/>
        </w:numPr>
      </w:pPr>
      <w:r>
        <w:t>Anglická zkratka Proti praní špinavých peněz.</w:t>
      </w:r>
    </w:p>
    <w:p w:rsidR="0000785A" w:rsidRDefault="0000785A" w:rsidP="0000785A">
      <w:pPr>
        <w:pStyle w:val="Odstavecseseznamem"/>
        <w:numPr>
          <w:ilvl w:val="0"/>
          <w:numId w:val="2"/>
        </w:numPr>
      </w:pPr>
      <w:r>
        <w:t>Jednotka pro minimální množství obchodovaného instrumentu.</w:t>
      </w:r>
    </w:p>
    <w:p w:rsidR="0000785A" w:rsidRDefault="0000785A" w:rsidP="0000785A">
      <w:pPr>
        <w:pStyle w:val="Odstavecseseznamem"/>
        <w:numPr>
          <w:ilvl w:val="0"/>
          <w:numId w:val="2"/>
        </w:numPr>
      </w:pPr>
      <w:r>
        <w:t>Směr vývoje investičního instrumentu (býčí nebo medvědí).</w:t>
      </w:r>
    </w:p>
    <w:p w:rsidR="0000785A" w:rsidRDefault="0000785A" w:rsidP="0000785A">
      <w:pPr>
        <w:pStyle w:val="Odstavecseseznamem"/>
        <w:numPr>
          <w:ilvl w:val="0"/>
          <w:numId w:val="2"/>
        </w:numPr>
      </w:pPr>
      <w:r>
        <w:t>Částka, kterou jsme si půjčili od věřitele (osobní, státní, …).</w:t>
      </w:r>
    </w:p>
    <w:p w:rsidR="0000785A" w:rsidRDefault="0000785A" w:rsidP="0000785A">
      <w:pPr>
        <w:pStyle w:val="Odstavecseseznamem"/>
        <w:numPr>
          <w:ilvl w:val="0"/>
          <w:numId w:val="2"/>
        </w:numPr>
      </w:pPr>
      <w:r>
        <w:t>Úvěr, který je určen na bydlení.</w:t>
      </w:r>
    </w:p>
    <w:p w:rsidR="0000785A" w:rsidRDefault="0000785A" w:rsidP="0000785A">
      <w:pPr>
        <w:pStyle w:val="Odstavecseseznamem"/>
        <w:numPr>
          <w:ilvl w:val="0"/>
          <w:numId w:val="2"/>
        </w:numPr>
      </w:pPr>
      <w:r>
        <w:t>Cenný papír, díky kterému vlastníme část společnosti.</w:t>
      </w:r>
    </w:p>
    <w:p w:rsidR="0000785A" w:rsidRDefault="0000785A" w:rsidP="0000785A">
      <w:pPr>
        <w:pStyle w:val="Odstavecseseznamem"/>
        <w:numPr>
          <w:ilvl w:val="0"/>
          <w:numId w:val="2"/>
        </w:numPr>
      </w:pPr>
      <w:r>
        <w:lastRenderedPageBreak/>
        <w:t>Vydání cenných papírů.</w:t>
      </w:r>
    </w:p>
    <w:p w:rsidR="0000785A" w:rsidRDefault="0000785A" w:rsidP="0000785A">
      <w:pPr>
        <w:pStyle w:val="Odstavecseseznamem"/>
        <w:numPr>
          <w:ilvl w:val="0"/>
          <w:numId w:val="2"/>
        </w:numPr>
      </w:pPr>
      <w:r>
        <w:t>Anglická zkratka Výnosu na akcii.</w:t>
      </w:r>
    </w:p>
    <w:p w:rsidR="0000785A" w:rsidRDefault="0000785A" w:rsidP="0000785A">
      <w:pPr>
        <w:pStyle w:val="Odstavecseseznamem"/>
        <w:numPr>
          <w:ilvl w:val="0"/>
          <w:numId w:val="2"/>
        </w:numPr>
      </w:pPr>
      <w:r>
        <w:t>Rozdíl mezi nákupní a prodejní cenou.</w:t>
      </w:r>
    </w:p>
    <w:p w:rsidR="0000785A" w:rsidRDefault="0000785A" w:rsidP="0000785A">
      <w:pPr>
        <w:pStyle w:val="Odstavecseseznamem"/>
        <w:numPr>
          <w:ilvl w:val="0"/>
          <w:numId w:val="2"/>
        </w:numPr>
      </w:pPr>
      <w:r>
        <w:t>Rozložení rizika.</w:t>
      </w:r>
    </w:p>
    <w:p w:rsidR="0000785A" w:rsidRDefault="0000785A" w:rsidP="0000785A">
      <w:pPr>
        <w:pStyle w:val="Odstavecseseznamem"/>
        <w:numPr>
          <w:ilvl w:val="0"/>
          <w:numId w:val="2"/>
        </w:numPr>
      </w:pPr>
      <w:r>
        <w:t>Směnný poměr mezi směňovanými statky (dnes obvykle vyjádřená penězi).</w:t>
      </w:r>
    </w:p>
    <w:p w:rsidR="0000785A" w:rsidRDefault="0000785A" w:rsidP="0000785A">
      <w:pPr>
        <w:pStyle w:val="Odstavecseseznamem"/>
        <w:numPr>
          <w:ilvl w:val="0"/>
          <w:numId w:val="2"/>
        </w:numPr>
      </w:pPr>
      <w:r>
        <w:t>Opak poptávky.</w:t>
      </w:r>
    </w:p>
    <w:p w:rsidR="0000785A" w:rsidRDefault="0000785A" w:rsidP="0000785A">
      <w:pPr>
        <w:pStyle w:val="Odstavecseseznamem"/>
        <w:numPr>
          <w:ilvl w:val="0"/>
          <w:numId w:val="2"/>
        </w:numPr>
        <w:rPr>
          <w:rStyle w:val="tgc"/>
        </w:rPr>
      </w:pPr>
      <w:r>
        <w:rPr>
          <w:rStyle w:val="tgc"/>
        </w:rPr>
        <w:t>Forma obchodní dohody mezi soutěžiteli, která narušuje hospodářskou soutěž.</w:t>
      </w:r>
    </w:p>
    <w:p w:rsidR="0000785A" w:rsidRDefault="0000785A" w:rsidP="0000785A">
      <w:pPr>
        <w:pStyle w:val="Odstavecseseznamem"/>
        <w:numPr>
          <w:ilvl w:val="0"/>
          <w:numId w:val="2"/>
        </w:numPr>
      </w:pPr>
      <w:r>
        <w:t>Schopnost různých aktiv přeměnit se rychle a bez větších ztrát na peníze.</w:t>
      </w:r>
    </w:p>
    <w:p w:rsidR="0000785A" w:rsidRDefault="0000785A" w:rsidP="0000785A">
      <w:pPr>
        <w:pStyle w:val="Odstavecseseznamem"/>
        <w:numPr>
          <w:ilvl w:val="0"/>
          <w:numId w:val="2"/>
        </w:numPr>
      </w:pPr>
      <w:r>
        <w:t>P</w:t>
      </w:r>
      <w:r w:rsidRPr="00085924">
        <w:t>roces zpracování návrhů pojistných smluv od jejich převzetí od obchodu po zavedení do systému a vyhotovení pojistek.</w:t>
      </w:r>
    </w:p>
    <w:p w:rsidR="0000785A" w:rsidRDefault="0000785A" w:rsidP="0000785A">
      <w:pPr>
        <w:pStyle w:val="Odstavecseseznamem"/>
        <w:numPr>
          <w:ilvl w:val="0"/>
          <w:numId w:val="2"/>
        </w:numPr>
      </w:pPr>
      <w:r>
        <w:t>Druh pojištění, které uzavíráme při cestě do zahraničí.</w:t>
      </w:r>
    </w:p>
    <w:p w:rsidR="00764BCD" w:rsidRDefault="00764BCD" w:rsidP="0000785A"/>
    <w:p w:rsidR="0000785A" w:rsidRDefault="0000785A" w:rsidP="0000785A">
      <w:r>
        <w:t>Čas plyne a Lucie se po mateřské a rodičovské dovolené vrací zpět do pracovního procesu a začíná znovu pracovat ve své hospodě (jako OSVČ). Tento fakt může ovlivnit hned několik (nejen) ekonomických hodnot.</w:t>
      </w:r>
    </w:p>
    <w:p w:rsidR="0000785A" w:rsidRPr="00B708B1" w:rsidRDefault="0000785A" w:rsidP="0000785A">
      <w:pPr>
        <w:jc w:val="both"/>
        <w:rPr>
          <w:rFonts w:ascii="Univers Condensed" w:eastAsia="Calibri" w:hAnsi="Univers Condensed" w:cs="Times New Roman"/>
          <w:b/>
          <w:color w:val="8064A2"/>
          <w:sz w:val="24"/>
          <w:szCs w:val="24"/>
        </w:rPr>
      </w:pPr>
      <w:r>
        <w:rPr>
          <w:rFonts w:ascii="Univers Condensed" w:eastAsia="Calibri" w:hAnsi="Univers Condensed" w:cs="Times New Roman"/>
          <w:b/>
          <w:color w:val="8064A2"/>
          <w:sz w:val="24"/>
          <w:szCs w:val="24"/>
        </w:rPr>
        <w:t xml:space="preserve">Příklad </w:t>
      </w:r>
      <w:r w:rsidR="00764BCD">
        <w:rPr>
          <w:rFonts w:ascii="Univers Condensed" w:eastAsia="Calibri" w:hAnsi="Univers Condensed" w:cs="Times New Roman"/>
          <w:b/>
          <w:color w:val="8064A2"/>
          <w:sz w:val="24"/>
          <w:szCs w:val="24"/>
        </w:rPr>
        <w:t>3</w:t>
      </w:r>
    </w:p>
    <w:p w:rsidR="0000785A" w:rsidRDefault="0000785A" w:rsidP="0000785A">
      <w:r>
        <w:t>Zodpovězte následující otázky:</w:t>
      </w:r>
    </w:p>
    <w:p w:rsidR="0000785A" w:rsidRDefault="0000785A" w:rsidP="0000785A">
      <w:pPr>
        <w:pStyle w:val="Odstavecseseznamem"/>
        <w:numPr>
          <w:ilvl w:val="0"/>
          <w:numId w:val="4"/>
        </w:numPr>
        <w:spacing w:after="200" w:line="276" w:lineRule="auto"/>
      </w:pPr>
      <w:r>
        <w:t>Pokud dělíme obyvatelstvo podle ekonomické aktivity (ekonomicky aktivní – zaměstnaní, nezaměstnaní; ekonomicky neaktivní), do které skupiny patřila Lucie</w:t>
      </w:r>
    </w:p>
    <w:p w:rsidR="0000785A" w:rsidRDefault="0000785A" w:rsidP="0000785A">
      <w:pPr>
        <w:pStyle w:val="Odstavecseseznamem"/>
        <w:numPr>
          <w:ilvl w:val="1"/>
          <w:numId w:val="4"/>
        </w:numPr>
        <w:spacing w:after="200" w:line="276" w:lineRule="auto"/>
      </w:pPr>
      <w:r>
        <w:t>Během mateřské dovolené</w:t>
      </w:r>
    </w:p>
    <w:p w:rsidR="0000785A" w:rsidRDefault="0000785A" w:rsidP="0000785A">
      <w:pPr>
        <w:pStyle w:val="Odstavecseseznamem"/>
        <w:numPr>
          <w:ilvl w:val="1"/>
          <w:numId w:val="4"/>
        </w:numPr>
        <w:spacing w:after="200" w:line="276" w:lineRule="auto"/>
      </w:pPr>
      <w:r>
        <w:t>Během rodičovské dovolené</w:t>
      </w:r>
    </w:p>
    <w:p w:rsidR="0000785A" w:rsidRDefault="0000785A" w:rsidP="0000785A">
      <w:pPr>
        <w:pStyle w:val="Odstavecseseznamem"/>
        <w:numPr>
          <w:ilvl w:val="1"/>
          <w:numId w:val="4"/>
        </w:numPr>
        <w:spacing w:after="200" w:line="276" w:lineRule="auto"/>
      </w:pPr>
      <w:r>
        <w:t>Jako OSVČ pracující ve své hospodě</w:t>
      </w:r>
    </w:p>
    <w:p w:rsidR="0000785A" w:rsidRDefault="0000785A" w:rsidP="0000785A">
      <w:pPr>
        <w:pStyle w:val="Odstavecseseznamem"/>
        <w:numPr>
          <w:ilvl w:val="0"/>
          <w:numId w:val="4"/>
        </w:numPr>
        <w:spacing w:after="200" w:line="276" w:lineRule="auto"/>
      </w:pPr>
      <w:r>
        <w:t>Do které skupiny se řadí 3letý František?</w:t>
      </w:r>
    </w:p>
    <w:p w:rsidR="0000785A" w:rsidRDefault="0000785A" w:rsidP="0000785A">
      <w:pPr>
        <w:pStyle w:val="Odstavecseseznamem"/>
        <w:numPr>
          <w:ilvl w:val="0"/>
          <w:numId w:val="4"/>
        </w:numPr>
        <w:spacing w:after="200" w:line="276" w:lineRule="auto"/>
      </w:pPr>
      <w:r>
        <w:t>Vypočítejte míru nezaměstnanosti a míru ekonomické aktivity v ČR (dle sčítání lidu 2011):</w:t>
      </w:r>
    </w:p>
    <w:p w:rsidR="0000785A" w:rsidRDefault="0000785A" w:rsidP="00D67E4A">
      <w:pPr>
        <w:pStyle w:val="Odstavecseseznamem"/>
        <w:numPr>
          <w:ilvl w:val="0"/>
          <w:numId w:val="8"/>
        </w:numPr>
      </w:pPr>
      <w:r>
        <w:t>Nezaměstnaní 499 859</w:t>
      </w:r>
    </w:p>
    <w:p w:rsidR="0000785A" w:rsidRDefault="0000785A" w:rsidP="00D67E4A">
      <w:pPr>
        <w:pStyle w:val="Odstavecseseznamem"/>
        <w:numPr>
          <w:ilvl w:val="0"/>
          <w:numId w:val="8"/>
        </w:numPr>
      </w:pPr>
      <w:r>
        <w:t>Zaměstnaní 4 580 714</w:t>
      </w:r>
    </w:p>
    <w:p w:rsidR="0000785A" w:rsidRDefault="0000785A" w:rsidP="00D67E4A">
      <w:pPr>
        <w:pStyle w:val="Odstavecseseznamem"/>
        <w:numPr>
          <w:ilvl w:val="0"/>
          <w:numId w:val="8"/>
        </w:numPr>
      </w:pPr>
      <w:r>
        <w:t>Ekonomicky neaktivní 4 784 923</w:t>
      </w:r>
    </w:p>
    <w:p w:rsidR="0000785A" w:rsidRDefault="0000785A" w:rsidP="00D67E4A">
      <w:r>
        <w:t>Nezapomeňte uvést i výpočet!</w:t>
      </w:r>
    </w:p>
    <w:p w:rsidR="00764BCD" w:rsidRDefault="00764BCD" w:rsidP="00764BCD">
      <w:pPr>
        <w:rPr>
          <w:rStyle w:val="tgc"/>
        </w:rPr>
      </w:pPr>
    </w:p>
    <w:p w:rsidR="00764BCD" w:rsidRPr="00B708B1" w:rsidRDefault="00764BCD" w:rsidP="00764BCD">
      <w:pPr>
        <w:rPr>
          <w:rStyle w:val="tgc"/>
        </w:rPr>
      </w:pPr>
      <w:r w:rsidRPr="00B708B1">
        <w:rPr>
          <w:rStyle w:val="tgc"/>
        </w:rPr>
        <w:t>Nejen Lucie pracuje</w:t>
      </w:r>
      <w:r>
        <w:rPr>
          <w:rStyle w:val="tgc"/>
        </w:rPr>
        <w:t>. I</w:t>
      </w:r>
      <w:r w:rsidRPr="00B708B1">
        <w:rPr>
          <w:rStyle w:val="tgc"/>
        </w:rPr>
        <w:t xml:space="preserve"> její manžel Ondra je již několik let pracujícím člověkem. </w:t>
      </w:r>
      <w:r>
        <w:rPr>
          <w:rStyle w:val="tgc"/>
        </w:rPr>
        <w:t>Nyní mu zaměstnavatel zvýšil hrubou mzdu, Ondra by ale rád zjistil, kolik peněz přesně dostane, protože plánuje koupit první kolo pro Františka.</w:t>
      </w:r>
    </w:p>
    <w:p w:rsidR="00764BCD" w:rsidRPr="00B708B1" w:rsidRDefault="00764BCD" w:rsidP="00764BCD">
      <w:pPr>
        <w:jc w:val="both"/>
        <w:rPr>
          <w:rFonts w:ascii="Univers Condensed" w:eastAsia="Calibri" w:hAnsi="Univers Condensed" w:cs="Times New Roman"/>
          <w:b/>
          <w:color w:val="8064A2"/>
          <w:sz w:val="24"/>
          <w:szCs w:val="24"/>
        </w:rPr>
      </w:pPr>
      <w:r>
        <w:rPr>
          <w:rFonts w:ascii="Univers Condensed" w:eastAsia="Calibri" w:hAnsi="Univers Condensed" w:cs="Times New Roman"/>
          <w:b/>
          <w:color w:val="8064A2"/>
          <w:sz w:val="24"/>
          <w:szCs w:val="24"/>
        </w:rPr>
        <w:lastRenderedPageBreak/>
        <w:t>Příklad 4</w:t>
      </w:r>
    </w:p>
    <w:p w:rsidR="00764BCD" w:rsidRDefault="00764BCD" w:rsidP="00764BCD">
      <w:pPr>
        <w:jc w:val="both"/>
        <w:rPr>
          <w:rStyle w:val="tgc"/>
        </w:rPr>
      </w:pPr>
      <w:r w:rsidRPr="00B708B1">
        <w:rPr>
          <w:rStyle w:val="tgc"/>
        </w:rPr>
        <w:t>Vypočítejte čistou mzdu Ondry za leden 2017, jestliže pracuje na plný úvazek a jeho hrubá mzda za leden 2017 činila 26</w:t>
      </w:r>
      <w:r>
        <w:rPr>
          <w:rStyle w:val="tgc"/>
        </w:rPr>
        <w:t xml:space="preserve"> </w:t>
      </w:r>
      <w:r w:rsidRPr="00B708B1">
        <w:rPr>
          <w:rStyle w:val="tgc"/>
        </w:rPr>
        <w:t>500 Kč. Ondra m</w:t>
      </w:r>
      <w:r>
        <w:rPr>
          <w:rStyle w:val="tgc"/>
        </w:rPr>
        <w:t>ěl</w:t>
      </w:r>
      <w:r w:rsidRPr="00B708B1">
        <w:rPr>
          <w:rStyle w:val="tgc"/>
        </w:rPr>
        <w:t xml:space="preserve"> jediné zaměstnání a v práci podepsal Prohlášení poplatníka daně z příjmů fyzických osob ze závislé činnosti (laicky někdy nazýván “růžový formulář/papír”). Nezapomeňte zohlednit skutečnost, že rod</w:t>
      </w:r>
      <w:r>
        <w:rPr>
          <w:rStyle w:val="tgc"/>
        </w:rPr>
        <w:t>ina má již syna, na něhož</w:t>
      </w:r>
      <w:r w:rsidRPr="00B708B1">
        <w:rPr>
          <w:rStyle w:val="tgc"/>
        </w:rPr>
        <w:t xml:space="preserve"> Ondra </w:t>
      </w:r>
      <w:r>
        <w:rPr>
          <w:rStyle w:val="tgc"/>
        </w:rPr>
        <w:t xml:space="preserve">bude </w:t>
      </w:r>
      <w:r w:rsidRPr="00B708B1">
        <w:rPr>
          <w:rStyle w:val="tgc"/>
        </w:rPr>
        <w:t xml:space="preserve">uplatňovat daňové zvýhodnění za daný měsíc. </w:t>
      </w:r>
      <w:r>
        <w:rPr>
          <w:rStyle w:val="tgc"/>
        </w:rPr>
        <w:t>Předpokládejte</w:t>
      </w:r>
      <w:r w:rsidRPr="00B708B1">
        <w:rPr>
          <w:rStyle w:val="tgc"/>
        </w:rPr>
        <w:t xml:space="preserve">, že Ondra nemá žádné daňově odčitatelné položky.  </w:t>
      </w:r>
    </w:p>
    <w:p w:rsidR="0000785A" w:rsidRDefault="0000785A" w:rsidP="00B708B1"/>
    <w:p w:rsidR="00B708B1" w:rsidRDefault="00764BCD" w:rsidP="00B708B1">
      <w:r>
        <w:t>Protože oba rodiče pracují, řeší otázku, c</w:t>
      </w:r>
      <w:r w:rsidR="00B708B1">
        <w:t>o s Františkem? Rozhod</w:t>
      </w:r>
      <w:r>
        <w:t>nou</w:t>
      </w:r>
      <w:r w:rsidR="00B708B1">
        <w:t xml:space="preserve"> se ho umístit do školky. Vzhledem k tomu, že o soukromou škol</w:t>
      </w:r>
      <w:r>
        <w:t>k</w:t>
      </w:r>
      <w:r w:rsidR="00B708B1">
        <w:t>u nestojí, a ani by na ni neměli peníze, rozhodnou se pro školku státní.</w:t>
      </w:r>
    </w:p>
    <w:p w:rsidR="00B708B1" w:rsidRPr="00B708B1" w:rsidRDefault="00433FDE" w:rsidP="00B708B1">
      <w:pPr>
        <w:jc w:val="both"/>
        <w:rPr>
          <w:rFonts w:ascii="Univers Condensed" w:eastAsia="Calibri" w:hAnsi="Univers Condensed" w:cs="Times New Roman"/>
          <w:b/>
          <w:color w:val="8064A2"/>
          <w:sz w:val="24"/>
          <w:szCs w:val="24"/>
        </w:rPr>
      </w:pPr>
      <w:r>
        <w:rPr>
          <w:rFonts w:ascii="Univers Condensed" w:eastAsia="Calibri" w:hAnsi="Univers Condensed" w:cs="Times New Roman"/>
          <w:b/>
          <w:color w:val="8064A2"/>
          <w:sz w:val="24"/>
          <w:szCs w:val="24"/>
        </w:rPr>
        <w:t>P</w:t>
      </w:r>
      <w:r w:rsidR="00B708B1">
        <w:rPr>
          <w:rFonts w:ascii="Univers Condensed" w:eastAsia="Calibri" w:hAnsi="Univers Condensed" w:cs="Times New Roman"/>
          <w:b/>
          <w:color w:val="8064A2"/>
          <w:sz w:val="24"/>
          <w:szCs w:val="24"/>
        </w:rPr>
        <w:t xml:space="preserve">říklad </w:t>
      </w:r>
      <w:r w:rsidR="00764BCD">
        <w:rPr>
          <w:rFonts w:ascii="Univers Condensed" w:eastAsia="Calibri" w:hAnsi="Univers Condensed" w:cs="Times New Roman"/>
          <w:b/>
          <w:color w:val="8064A2"/>
          <w:sz w:val="24"/>
          <w:szCs w:val="24"/>
        </w:rPr>
        <w:t>5</w:t>
      </w:r>
    </w:p>
    <w:p w:rsidR="00B708B1" w:rsidRDefault="00B708B1" w:rsidP="00B708B1">
      <w:r>
        <w:t xml:space="preserve">Poraďte </w:t>
      </w:r>
      <w:r w:rsidR="00764BCD">
        <w:t>Ondrovi a Lucii</w:t>
      </w:r>
      <w:r>
        <w:t xml:space="preserve"> s následujícími otázkami.</w:t>
      </w:r>
    </w:p>
    <w:p w:rsidR="00B708B1" w:rsidRDefault="00B708B1" w:rsidP="00764BCD">
      <w:pPr>
        <w:pStyle w:val="Odstavecseseznamem"/>
        <w:numPr>
          <w:ilvl w:val="0"/>
          <w:numId w:val="5"/>
        </w:numPr>
        <w:jc w:val="both"/>
      </w:pPr>
      <w:r>
        <w:t xml:space="preserve">Kdy proběhne v roce 2017 v Brně zápis do školek? </w:t>
      </w:r>
    </w:p>
    <w:p w:rsidR="00B708B1" w:rsidRDefault="00B708B1" w:rsidP="00764BCD">
      <w:pPr>
        <w:pStyle w:val="Odstavecseseznamem"/>
        <w:numPr>
          <w:ilvl w:val="0"/>
          <w:numId w:val="5"/>
        </w:numPr>
        <w:jc w:val="both"/>
      </w:pPr>
      <w:r>
        <w:t xml:space="preserve">Kolik rodiče bude školka stát? Předpokládejte, že v ní František stráví 3 roky, měsíční úplata činí 500 Kč, stravné 150 Kč týdně a na výlety apod. přispějí 600 Kč ročně. </w:t>
      </w:r>
    </w:p>
    <w:p w:rsidR="00B708B1" w:rsidRDefault="00B708B1" w:rsidP="00764BCD">
      <w:pPr>
        <w:pStyle w:val="Odstavecseseznamem"/>
        <w:numPr>
          <w:ilvl w:val="0"/>
          <w:numId w:val="5"/>
        </w:numPr>
        <w:jc w:val="both"/>
      </w:pPr>
      <w:r>
        <w:t>Jak mají rodiče Františka do školky dopravovat, pokud je zajímají pouze finanční náklady?</w:t>
      </w:r>
      <w:r w:rsidR="00A83763">
        <w:t xml:space="preserve"> Školka je od jejich bydliště vzdálená 20 km, a tak z</w:t>
      </w:r>
      <w:r>
        <w:t>važují dvě možnosti</w:t>
      </w:r>
      <w:r w:rsidR="00A83763">
        <w:t xml:space="preserve">: </w:t>
      </w:r>
      <w:r>
        <w:t>buď městskou hromadnou dopravu, nebo auto, které si nedávno pořídili. Jízda městskou dopravou trvá 40 minut, jízda autem 20 minut, jezdí na Natural 95. Počítejte s cenou benzínu k 9.1.2017 a spotřebou 6l/100km s tím, že František bude do šk</w:t>
      </w:r>
      <w:r w:rsidR="00013B82">
        <w:t>olky chodit od pondělí do pátku 40 týdnů v roce.</w:t>
      </w:r>
      <w:bookmarkStart w:id="0" w:name="_GoBack"/>
      <w:bookmarkEnd w:id="0"/>
    </w:p>
    <w:p w:rsidR="00B708B1" w:rsidRDefault="00B708B1" w:rsidP="00B708B1">
      <w:r>
        <w:br w:type="page"/>
      </w:r>
    </w:p>
    <w:p w:rsidR="00BF28C8" w:rsidRDefault="00BF28C8">
      <w:pPr>
        <w:rPr>
          <w:rStyle w:val="tgc"/>
        </w:rPr>
      </w:pPr>
      <w:r>
        <w:rPr>
          <w:rStyle w:val="tgc"/>
        </w:rPr>
        <w:lastRenderedPageBreak/>
        <w:br w:type="page"/>
      </w:r>
    </w:p>
    <w:p w:rsidR="00AB204E" w:rsidRDefault="00AB204E"/>
    <w:p w:rsidR="000764E3" w:rsidRDefault="000764E3"/>
    <w:p w:rsidR="000764E3" w:rsidRDefault="000764E3"/>
    <w:p w:rsidR="000764E3" w:rsidRDefault="000764E3"/>
    <w:p w:rsidR="000764E3" w:rsidRDefault="000764E3"/>
    <w:p w:rsidR="000764E3" w:rsidRDefault="000764E3"/>
    <w:p w:rsidR="000764E3" w:rsidRPr="006C0E31" w:rsidRDefault="000764E3"/>
    <w:sectPr w:rsidR="000764E3" w:rsidRPr="006C0E31" w:rsidSect="00764BCD">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 Condensed">
    <w:altName w:val="Arial Narrow"/>
    <w:charset w:val="EE"/>
    <w:family w:val="swiss"/>
    <w:pitch w:val="variable"/>
    <w:sig w:usb0="00000001" w:usb1="00000000"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245F4"/>
    <w:multiLevelType w:val="hybridMultilevel"/>
    <w:tmpl w:val="008EBBFC"/>
    <w:lvl w:ilvl="0" w:tplc="F04664E2">
      <w:start w:val="1"/>
      <w:numFmt w:val="lowerLetter"/>
      <w:lvlText w:val="%1)"/>
      <w:lvlJc w:val="left"/>
      <w:pPr>
        <w:ind w:left="720" w:hanging="360"/>
      </w:pPr>
      <w:rPr>
        <w:b/>
        <w:color w:val="7030A0"/>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94C57A1"/>
    <w:multiLevelType w:val="hybridMultilevel"/>
    <w:tmpl w:val="27D22908"/>
    <w:lvl w:ilvl="0" w:tplc="718C65A0">
      <w:start w:val="1"/>
      <w:numFmt w:val="lowerLetter"/>
      <w:lvlText w:val="%1)"/>
      <w:lvlJc w:val="left"/>
      <w:pPr>
        <w:ind w:left="720" w:hanging="360"/>
      </w:pPr>
      <w:rPr>
        <w:rFonts w:hint="default"/>
        <w:color w:val="7030A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F0184B"/>
    <w:multiLevelType w:val="hybridMultilevel"/>
    <w:tmpl w:val="E2C06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41D3D"/>
    <w:multiLevelType w:val="hybridMultilevel"/>
    <w:tmpl w:val="F92A70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E891D56"/>
    <w:multiLevelType w:val="hybridMultilevel"/>
    <w:tmpl w:val="E2C06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F76C20"/>
    <w:multiLevelType w:val="hybridMultilevel"/>
    <w:tmpl w:val="7BD04776"/>
    <w:lvl w:ilvl="0" w:tplc="DC041ABE">
      <w:start w:val="1"/>
      <w:numFmt w:val="lowerLetter"/>
      <w:lvlText w:val="%1)"/>
      <w:lvlJc w:val="left"/>
      <w:pPr>
        <w:ind w:left="720" w:hanging="360"/>
      </w:pPr>
      <w:rPr>
        <w:rFonts w:hint="default"/>
        <w:b/>
        <w:color w:val="7030A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C64B1"/>
    <w:multiLevelType w:val="multilevel"/>
    <w:tmpl w:val="3D6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0"/>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1"/>
    <w:rsid w:val="0000785A"/>
    <w:rsid w:val="00013B82"/>
    <w:rsid w:val="000764E3"/>
    <w:rsid w:val="00085924"/>
    <w:rsid w:val="0009282C"/>
    <w:rsid w:val="0009772F"/>
    <w:rsid w:val="00130D52"/>
    <w:rsid w:val="00145200"/>
    <w:rsid w:val="002D2B6B"/>
    <w:rsid w:val="003405A6"/>
    <w:rsid w:val="00433FDE"/>
    <w:rsid w:val="00467230"/>
    <w:rsid w:val="00507E4C"/>
    <w:rsid w:val="006C0E31"/>
    <w:rsid w:val="00764BCD"/>
    <w:rsid w:val="007D7C30"/>
    <w:rsid w:val="00831C3F"/>
    <w:rsid w:val="008A0C35"/>
    <w:rsid w:val="009F7D96"/>
    <w:rsid w:val="00A83763"/>
    <w:rsid w:val="00AB204E"/>
    <w:rsid w:val="00B708B1"/>
    <w:rsid w:val="00BA6D58"/>
    <w:rsid w:val="00BF28C8"/>
    <w:rsid w:val="00D67E4A"/>
    <w:rsid w:val="00D7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8DF9-B7DE-4396-8CA9-809824F3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AB204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gc">
    <w:name w:val="_tgc"/>
    <w:basedOn w:val="Standardnpsmoodstavce"/>
    <w:rsid w:val="006C0E31"/>
  </w:style>
  <w:style w:type="character" w:customStyle="1" w:styleId="st">
    <w:name w:val="st"/>
    <w:basedOn w:val="Standardnpsmoodstavce"/>
    <w:rsid w:val="00130D52"/>
  </w:style>
  <w:style w:type="character" w:styleId="Zdraznn">
    <w:name w:val="Emphasis"/>
    <w:basedOn w:val="Standardnpsmoodstavce"/>
    <w:uiPriority w:val="20"/>
    <w:qFormat/>
    <w:rsid w:val="00130D52"/>
    <w:rPr>
      <w:i/>
      <w:iCs/>
    </w:rPr>
  </w:style>
  <w:style w:type="character" w:customStyle="1" w:styleId="Nadpis3Char">
    <w:name w:val="Nadpis 3 Char"/>
    <w:basedOn w:val="Standardnpsmoodstavce"/>
    <w:link w:val="Nadpis3"/>
    <w:uiPriority w:val="9"/>
    <w:rsid w:val="00AB204E"/>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AB204E"/>
  </w:style>
  <w:style w:type="table" w:styleId="Mkatabulky">
    <w:name w:val="Table Grid"/>
    <w:basedOn w:val="Normlntabulka"/>
    <w:uiPriority w:val="39"/>
    <w:rsid w:val="0009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7C30"/>
    <w:pPr>
      <w:ind w:left="720"/>
      <w:contextualSpacing/>
    </w:pPr>
  </w:style>
  <w:style w:type="character" w:styleId="Hypertextovodkaz">
    <w:name w:val="Hyperlink"/>
    <w:basedOn w:val="Standardnpsmoodstavce"/>
    <w:uiPriority w:val="99"/>
    <w:semiHidden/>
    <w:unhideWhenUsed/>
    <w:rsid w:val="00085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846</Words>
  <Characters>4994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Kája</dc:creator>
  <cp:keywords/>
  <dc:description/>
  <cp:lastModifiedBy>Caruš</cp:lastModifiedBy>
  <cp:revision>4</cp:revision>
  <dcterms:created xsi:type="dcterms:W3CDTF">2017-01-13T21:50:00Z</dcterms:created>
  <dcterms:modified xsi:type="dcterms:W3CDTF">2017-01-13T22:00:00Z</dcterms:modified>
</cp:coreProperties>
</file>