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75" w:rsidRDefault="00020475" w:rsidP="00020475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020475" w:rsidTr="00020475">
        <w:trPr>
          <w:tblCellSpacing w:w="0" w:type="dxa"/>
        </w:trPr>
        <w:tc>
          <w:tcPr>
            <w:tcW w:w="0" w:type="auto"/>
            <w:hideMark/>
          </w:tcPr>
          <w:p w:rsidR="00020475" w:rsidRDefault="00020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2190" cy="760095"/>
                  <wp:effectExtent l="19050" t="0" r="3810" b="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475" w:rsidTr="000204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967"/>
            </w:tblGrid>
            <w:tr w:rsidR="0002047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20475" w:rsidRDefault="00020475">
                  <w:pPr>
                    <w:spacing w:before="75" w:after="150" w:line="264" w:lineRule="atLeast"/>
                    <w:ind w:left="75"/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t>Česká republika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br/>
                    <w:t xml:space="preserve">Kariéra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t>Deloitte</w:t>
                  </w:r>
                  <w:proofErr w:type="spellEnd"/>
                </w:p>
              </w:tc>
            </w:tr>
            <w:tr w:rsidR="000204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20475" w:rsidRDefault="00020475">
                  <w:pPr>
                    <w:spacing w:before="300" w:after="75" w:line="240" w:lineRule="atLeast"/>
                    <w:ind w:left="75"/>
                    <w:rPr>
                      <w:color w:val="002776"/>
                      <w:sz w:val="42"/>
                      <w:szCs w:val="42"/>
                    </w:rPr>
                  </w:pPr>
                  <w:r>
                    <w:rPr>
                      <w:color w:val="002776"/>
                      <w:sz w:val="42"/>
                      <w:szCs w:val="42"/>
                    </w:rPr>
                    <w:t>První kroky na trhu práce</w:t>
                  </w:r>
                </w:p>
                <w:p w:rsidR="00020475" w:rsidRDefault="00020475">
                  <w:pPr>
                    <w:spacing w:after="300" w:line="240" w:lineRule="atLeast"/>
                    <w:ind w:left="75"/>
                    <w:rPr>
                      <w:color w:val="92D400"/>
                      <w:sz w:val="42"/>
                      <w:szCs w:val="42"/>
                    </w:rPr>
                  </w:pPr>
                  <w:r>
                    <w:rPr>
                      <w:color w:val="92D400"/>
                      <w:sz w:val="42"/>
                      <w:szCs w:val="42"/>
                    </w:rPr>
                    <w:t xml:space="preserve">Zapojte se do evropského průzkumu poradenské společnosti </w:t>
                  </w:r>
                  <w:proofErr w:type="spellStart"/>
                  <w:r>
                    <w:rPr>
                      <w:color w:val="92D400"/>
                      <w:sz w:val="42"/>
                      <w:szCs w:val="42"/>
                    </w:rPr>
                    <w:t>Deloitte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020475" w:rsidRDefault="0002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057275" cy="1371600"/>
                        <wp:effectExtent l="19050" t="0" r="9525" b="0"/>
                        <wp:wrapSquare wrapText="bothSides"/>
                        <wp:docPr id="4" name="Picture 2" descr="p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2047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20475" w:rsidRDefault="00020475">
                  <w:pPr>
                    <w:spacing w:before="150" w:after="150"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Řekněte nám, jak vidíte své šance na trhu práce.</w:t>
                  </w:r>
                </w:p>
                <w:p w:rsidR="00020475" w:rsidRDefault="00020475">
                  <w:pPr>
                    <w:spacing w:after="150"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Získejte atraktivní ceny *:</w:t>
                  </w:r>
                </w:p>
                <w:p w:rsidR="00020475" w:rsidRDefault="00020475" w:rsidP="00020475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6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praktický a lehký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netbook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20475" w:rsidRDefault="00020475" w:rsidP="00020475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6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digitální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fotorámečk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  <w:proofErr w:type="spellEnd"/>
                </w:p>
                <w:p w:rsidR="00020475" w:rsidRDefault="00020475" w:rsidP="00020475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6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seminář pro 20 respondentů, jak efektivně připravit životopis a na co se připravit při pohovoru</w:t>
                  </w:r>
                </w:p>
                <w:p w:rsidR="00020475" w:rsidRDefault="00020475">
                  <w:pPr>
                    <w:spacing w:after="150"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Evropská studie "První kroky na trhu práce" je určená studentům a čerstvým absolventům vysokých škol. Připravuje ji oddělení lidských zdrojů poradenské společnosti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Deloitte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Průzkum probíhá do konce února 2011.</w:t>
                  </w:r>
                </w:p>
                <w:p w:rsidR="00020475" w:rsidRDefault="00020475">
                  <w:pPr>
                    <w:spacing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72310" cy="286385"/>
                        <wp:effectExtent l="19050" t="0" r="8890" b="0"/>
                        <wp:docPr id="2" name="Picture 2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2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0475" w:rsidRDefault="00020475">
                  <w:pPr>
                    <w:spacing w:after="150"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Vyplňování dotazníku bude trvat maximálně 15 minut. Dotazník můžete kdykoliv přerušit a vrátit se k němu později. Stačí zvolit možnost "Uložit a dokončit později" a zadat Váš e-mail.</w:t>
                  </w:r>
                </w:p>
                <w:p w:rsidR="00020475" w:rsidRDefault="00020475">
                  <w:pPr>
                    <w:spacing w:after="150" w:line="360" w:lineRule="atLeast"/>
                    <w:ind w:left="7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 Slosování o ceny se automaticky zúčastní respondenti, kteří vyplní celý dotazník a uvedou svoji e-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mailovou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adresu.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Více na </w:t>
                  </w:r>
                  <w:hyperlink r:id="rId13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www.deloittekariera.cz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20475" w:rsidRDefault="0002047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0475" w:rsidTr="00020475">
        <w:trPr>
          <w:tblCellSpacing w:w="0" w:type="dxa"/>
        </w:trPr>
        <w:tc>
          <w:tcPr>
            <w:tcW w:w="0" w:type="auto"/>
            <w:hideMark/>
          </w:tcPr>
          <w:p w:rsidR="00020475" w:rsidRDefault="00020475" w:rsidP="00020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480pt;height:.75pt" o:hrpct="0" o:hrstd="t" o:hrnoshade="t" o:hr="t" fillcolor="#002776" stroked="f"/>
              </w:pict>
            </w:r>
          </w:p>
        </w:tc>
      </w:tr>
      <w:tr w:rsidR="00020475" w:rsidTr="00020475">
        <w:trPr>
          <w:tblCellSpacing w:w="0" w:type="dxa"/>
        </w:trPr>
        <w:tc>
          <w:tcPr>
            <w:tcW w:w="0" w:type="auto"/>
            <w:hideMark/>
          </w:tcPr>
          <w:p w:rsidR="00020475" w:rsidRDefault="00020475">
            <w:pPr>
              <w:pStyle w:val="NormalWeb"/>
              <w:spacing w:before="300" w:beforeAutospacing="0" w:after="0" w:afterAutospacing="0"/>
              <w:ind w:left="18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Nile House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>Karolinská 654/2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>186 00 Praha 8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>Česká republika</w:t>
            </w:r>
          </w:p>
          <w:p w:rsidR="00020475" w:rsidRDefault="00020475">
            <w:pPr>
              <w:pStyle w:val="NormalWeb"/>
              <w:spacing w:before="300" w:beforeAutospacing="0" w:after="0" w:afterAutospacing="0"/>
              <w:ind w:left="180"/>
              <w:rPr>
                <w:rFonts w:ascii="Arial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Deloitte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označuje jednu či více společností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Deloitte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Touche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Tohmatsu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Limited, britské privátní společnosti s ručením omezeným zárukou, a jejích členských firem. Každá z těchto firem představuje samostatný a nezávislý právní subjekt. Podrobný popis právní struktury společnosti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Deloitte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Touche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Tohmatsu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Limited a jejích členských firem je uveden na adrese </w:t>
            </w:r>
            <w:hyperlink r:id="rId14" w:tooltip="About Deloitte" w:history="1">
              <w:r>
                <w:rPr>
                  <w:rStyle w:val="Strong"/>
                  <w:rFonts w:ascii="Arial" w:hAnsi="Arial" w:cs="Arial"/>
                  <w:color w:val="002776"/>
                  <w:sz w:val="17"/>
                  <w:szCs w:val="17"/>
                </w:rPr>
                <w:t>www.deloitte.com/cz/onas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  <w:gridCol w:w="368"/>
              <w:gridCol w:w="1889"/>
            </w:tblGrid>
            <w:tr w:rsidR="000204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0475" w:rsidRDefault="00020475">
                  <w:pPr>
                    <w:pStyle w:val="NormalWeb"/>
                    <w:spacing w:before="225" w:beforeAutospacing="0" w:afterAutospacing="0"/>
                    <w:ind w:left="180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5" w:tooltip="Domovská stránka" w:history="1"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>Domovská stránka</w:t>
                    </w:r>
                  </w:hyperlink>
                  <w:r>
                    <w:rPr>
                      <w:rFonts w:ascii="Arial" w:hAnsi="Arial" w:cs="Arial"/>
                      <w:sz w:val="17"/>
                      <w:szCs w:val="17"/>
                    </w:rPr>
                    <w:t> | </w:t>
                  </w:r>
                  <w:hyperlink r:id="rId16" w:tooltip="Add Deloitte as safe sender" w:history="1"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 xml:space="preserve">Přidat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>Deloitte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 xml:space="preserve"> jako bezpečného odesílatele</w:t>
                    </w:r>
                  </w:hyperlink>
                  <w:r>
                    <w:rPr>
                      <w:rFonts w:ascii="Arial" w:hAnsi="Arial" w:cs="Arial"/>
                      <w:sz w:val="17"/>
                      <w:szCs w:val="17"/>
                    </w:rPr>
                    <w:t> |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0475" w:rsidRDefault="00020475">
                  <w:pPr>
                    <w:pStyle w:val="NormalWeb"/>
                    <w:spacing w:before="180" w:beforeAutospacing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76530" cy="176530"/>
                        <wp:effectExtent l="19050" t="0" r="0" b="0"/>
                        <wp:docPr id="3" name="Picture 4">
                          <a:hlinkClick xmlns:a="http://schemas.openxmlformats.org/drawingml/2006/main" r:id="rId17" tooltip="&quot;Deloitte na Facebooku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>
                                  <a:hlinkClick r:id="rId17" tooltip="&quot;Deloitte na Facebooku&quot; 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0475" w:rsidRDefault="00020475">
                  <w:pPr>
                    <w:pStyle w:val="NormalWeb"/>
                    <w:spacing w:before="225" w:beforeAutospacing="0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tooltip="Deloitte na Facebooku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>Deloitte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 xml:space="preserve"> na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2776"/>
                        <w:sz w:val="17"/>
                        <w:szCs w:val="17"/>
                      </w:rPr>
                      <w:t>Facebooku</w:t>
                    </w:r>
                    <w:proofErr w:type="spellEnd"/>
                  </w:hyperlink>
                </w:p>
              </w:tc>
            </w:tr>
          </w:tbl>
          <w:p w:rsidR="00020475" w:rsidRDefault="0002047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20475" w:rsidRDefault="00020475" w:rsidP="00020475">
      <w:pPr>
        <w:rPr>
          <w:color w:val="000000"/>
          <w:lang w:val="en-US"/>
        </w:rPr>
      </w:pPr>
    </w:p>
    <w:p w:rsidR="00020475" w:rsidRDefault="00020475" w:rsidP="00020475">
      <w:pPr>
        <w:rPr>
          <w:rFonts w:ascii="Verdana" w:hAnsi="Verdana"/>
          <w:color w:val="000000"/>
          <w:sz w:val="20"/>
          <w:szCs w:val="22"/>
        </w:rPr>
      </w:pPr>
    </w:p>
    <w:p w:rsidR="006F71E5" w:rsidRPr="006F71E5" w:rsidRDefault="006F71E5" w:rsidP="006F71E5">
      <w:pPr>
        <w:rPr>
          <w:szCs w:val="16"/>
        </w:rPr>
      </w:pPr>
    </w:p>
    <w:sectPr w:rsidR="006F71E5" w:rsidRPr="006F71E5" w:rsidSect="00B12C89">
      <w:headerReference w:type="default" r:id="rId20"/>
      <w:footerReference w:type="default" r:id="rId21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64" w:rsidRDefault="00593B64">
      <w:r>
        <w:separator/>
      </w:r>
    </w:p>
    <w:p w:rsidR="00593B64" w:rsidRDefault="00593B64"/>
  </w:endnote>
  <w:endnote w:type="continuationSeparator" w:id="0">
    <w:p w:rsidR="00593B64" w:rsidRDefault="00593B64">
      <w:r>
        <w:continuationSeparator/>
      </w:r>
    </w:p>
    <w:p w:rsidR="00593B64" w:rsidRDefault="00593B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 Arial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3" w:rsidRPr="003530AF" w:rsidRDefault="002066F3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64" w:rsidRDefault="00593B64">
      <w:r>
        <w:separator/>
      </w:r>
    </w:p>
    <w:p w:rsidR="00593B64" w:rsidRDefault="00593B64"/>
  </w:footnote>
  <w:footnote w:type="continuationSeparator" w:id="0">
    <w:p w:rsidR="00593B64" w:rsidRDefault="00593B64">
      <w:r>
        <w:continuationSeparator/>
      </w:r>
    </w:p>
    <w:p w:rsidR="00593B64" w:rsidRDefault="00593B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3" w:rsidRPr="00624DC2" w:rsidRDefault="002066F3">
    <w:pPr>
      <w:pStyle w:val="Header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6F708E7"/>
    <w:multiLevelType w:val="multilevel"/>
    <w:tmpl w:val="52F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9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1"/>
  </w:num>
  <w:num w:numId="25">
    <w:abstractNumId w:val="20"/>
  </w:num>
  <w:num w:numId="26">
    <w:abstractNumId w:val="26"/>
  </w:num>
  <w:num w:numId="27">
    <w:abstractNumId w:val="22"/>
  </w:num>
  <w:num w:numId="28">
    <w:abstractNumId w:val="16"/>
  </w:num>
  <w:num w:numId="29">
    <w:abstractNumId w:val="27"/>
  </w:num>
  <w:num w:numId="30">
    <w:abstractNumId w:val="24"/>
  </w:num>
  <w:num w:numId="31">
    <w:abstractNumId w:val="13"/>
  </w:num>
  <w:num w:numId="32">
    <w:abstractNumId w:val="21"/>
  </w:num>
  <w:num w:numId="33">
    <w:abstractNumId w:val="28"/>
  </w:num>
  <w:num w:numId="34">
    <w:abstractNumId w:val="12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93B64"/>
    <w:rsid w:val="000016A5"/>
    <w:rsid w:val="0002047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505FF4"/>
    <w:rsid w:val="00532D0A"/>
    <w:rsid w:val="0057284A"/>
    <w:rsid w:val="00582B72"/>
    <w:rsid w:val="005936FF"/>
    <w:rsid w:val="00593B64"/>
    <w:rsid w:val="005B4CAD"/>
    <w:rsid w:val="005D670E"/>
    <w:rsid w:val="005D6821"/>
    <w:rsid w:val="005F0693"/>
    <w:rsid w:val="005F1143"/>
    <w:rsid w:val="00606BC7"/>
    <w:rsid w:val="00610E17"/>
    <w:rsid w:val="00624DC2"/>
    <w:rsid w:val="006328F5"/>
    <w:rsid w:val="006620EF"/>
    <w:rsid w:val="00670284"/>
    <w:rsid w:val="0068463D"/>
    <w:rsid w:val="006859B7"/>
    <w:rsid w:val="006A494E"/>
    <w:rsid w:val="006C296C"/>
    <w:rsid w:val="006D02FC"/>
    <w:rsid w:val="006D6107"/>
    <w:rsid w:val="006F2C90"/>
    <w:rsid w:val="006F6C05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201A2"/>
    <w:rsid w:val="00847CA7"/>
    <w:rsid w:val="008503A8"/>
    <w:rsid w:val="00856B36"/>
    <w:rsid w:val="00860775"/>
    <w:rsid w:val="00875E04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3353B"/>
    <w:rsid w:val="00935030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97A0D"/>
    <w:rsid w:val="00CA01E2"/>
    <w:rsid w:val="00CB0293"/>
    <w:rsid w:val="00CB40D6"/>
    <w:rsid w:val="00CC08EE"/>
    <w:rsid w:val="00CD44BA"/>
    <w:rsid w:val="00CD7E26"/>
    <w:rsid w:val="00CE00BE"/>
    <w:rsid w:val="00CE7043"/>
    <w:rsid w:val="00CE77E6"/>
    <w:rsid w:val="00D1104D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475"/>
    <w:rPr>
      <w:sz w:val="24"/>
      <w:szCs w:val="24"/>
      <w:lang w:val="cs-CZ" w:eastAsia="cs-CZ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">
    <w:name w:val="Body text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Strong">
    <w:name w:val="Strong"/>
    <w:basedOn w:val="DefaultParagraphFont"/>
    <w:uiPriority w:val="22"/>
    <w:qFormat/>
    <w:rsid w:val="0002047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0204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itte.com/cz" TargetMode="External"/><Relationship Id="rId13" Type="http://schemas.openxmlformats.org/officeDocument/2006/relationships/hyperlink" Target="http://www.deloittekariera.cz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facebook.com/pages/Deloitte-Czech-Republic/1240694209661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oitte.com/whitelis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xsurvey.deloitte.com/nb/anondirect.asp?xid=27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oitte.com/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pages/Deloitte-Czech-Republic/1240694209661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eloitte.com/cz/onas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266C-A3AF-4991-A50C-2D0BC5BD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Deloitte Central Europe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Hajkova</dc:creator>
  <cp:lastModifiedBy>Petra Hajkova</cp:lastModifiedBy>
  <cp:revision>1</cp:revision>
  <cp:lastPrinted>2006-02-10T13:19:00Z</cp:lastPrinted>
  <dcterms:created xsi:type="dcterms:W3CDTF">2011-02-01T13:52:00Z</dcterms:created>
  <dcterms:modified xsi:type="dcterms:W3CDTF">2011-02-01T13:53:00Z</dcterms:modified>
</cp:coreProperties>
</file>