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0A" w:rsidRDefault="00A2030A" w:rsidP="00E90A26">
      <w:pPr>
        <w:rPr>
          <w:rFonts w:ascii="Verdana" w:hAnsi="Verdana"/>
        </w:rPr>
      </w:pPr>
    </w:p>
    <w:p w:rsidR="00A2030A" w:rsidRPr="0083447D" w:rsidRDefault="00A2030A" w:rsidP="0083447D">
      <w:pPr>
        <w:pStyle w:val="Heading4"/>
        <w:spacing w:before="0"/>
        <w:jc w:val="center"/>
        <w:rPr>
          <w:rFonts w:ascii="Verdana" w:hAnsi="Verdana"/>
          <w:i w:val="0"/>
          <w:color w:val="auto"/>
          <w:sz w:val="24"/>
          <w:szCs w:val="24"/>
        </w:rPr>
      </w:pPr>
      <w:r w:rsidRPr="0083447D">
        <w:rPr>
          <w:rFonts w:ascii="Verdana" w:hAnsi="Verdana"/>
          <w:i w:val="0"/>
          <w:color w:val="auto"/>
          <w:sz w:val="24"/>
          <w:szCs w:val="24"/>
        </w:rPr>
        <w:t>Směrnice děkana č. 5/2016</w:t>
      </w:r>
    </w:p>
    <w:p w:rsidR="00A2030A" w:rsidRPr="0083447D" w:rsidRDefault="00A2030A" w:rsidP="0083447D">
      <w:pPr>
        <w:spacing w:after="0"/>
        <w:jc w:val="center"/>
        <w:rPr>
          <w:rFonts w:ascii="Verdana" w:hAnsi="Verdana"/>
          <w:b/>
          <w:sz w:val="20"/>
        </w:rPr>
      </w:pPr>
    </w:p>
    <w:p w:rsidR="00A2030A" w:rsidRDefault="00A2030A" w:rsidP="0083447D">
      <w:pPr>
        <w:spacing w:after="0"/>
        <w:jc w:val="center"/>
        <w:rPr>
          <w:rFonts w:ascii="Verdana" w:hAnsi="Verdana"/>
          <w:b/>
          <w:color w:val="1F497D"/>
          <w:sz w:val="24"/>
          <w:szCs w:val="24"/>
        </w:rPr>
      </w:pPr>
      <w:r w:rsidRPr="0083447D">
        <w:rPr>
          <w:rFonts w:ascii="Verdana" w:hAnsi="Verdana"/>
          <w:b/>
          <w:color w:val="1F497D"/>
          <w:sz w:val="24"/>
          <w:szCs w:val="24"/>
        </w:rPr>
        <w:t>o projektu Touch Econ:</w:t>
      </w:r>
      <w:r>
        <w:rPr>
          <w:rFonts w:ascii="Verdana" w:hAnsi="Verdana"/>
          <w:b/>
          <w:color w:val="1F497D"/>
          <w:sz w:val="24"/>
          <w:szCs w:val="24"/>
        </w:rPr>
        <w:t xml:space="preserve"> </w:t>
      </w:r>
    </w:p>
    <w:p w:rsidR="00A2030A" w:rsidRPr="00FE25E4" w:rsidRDefault="00A2030A" w:rsidP="0083447D">
      <w:pPr>
        <w:spacing w:after="0"/>
        <w:jc w:val="center"/>
        <w:rPr>
          <w:rFonts w:ascii="Verdana" w:hAnsi="Verdana"/>
          <w:color w:val="1F497D"/>
          <w:sz w:val="24"/>
          <w:szCs w:val="24"/>
        </w:rPr>
      </w:pPr>
      <w:r>
        <w:rPr>
          <w:rFonts w:ascii="Verdana" w:hAnsi="Verdana"/>
          <w:b/>
          <w:color w:val="1F497D"/>
          <w:sz w:val="24"/>
          <w:szCs w:val="24"/>
        </w:rPr>
        <w:t>celoživotním vzdělávání pro studenty středních škol – zvláštním programu děkana ESF MU</w:t>
      </w:r>
    </w:p>
    <w:p w:rsidR="00A2030A" w:rsidRPr="0083447D" w:rsidRDefault="00A2030A" w:rsidP="0083447D">
      <w:pPr>
        <w:spacing w:after="0"/>
        <w:jc w:val="center"/>
        <w:rPr>
          <w:rFonts w:ascii="Verdana" w:hAnsi="Verdana"/>
          <w:b/>
          <w:bCs/>
          <w:sz w:val="20"/>
          <w:szCs w:val="24"/>
          <w:lang w:eastAsia="cs-CZ"/>
        </w:rPr>
      </w:pPr>
    </w:p>
    <w:p w:rsidR="00A2030A" w:rsidRPr="0019671E" w:rsidRDefault="00A2030A" w:rsidP="00DB64E7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DB64E7">
        <w:rPr>
          <w:rStyle w:val="W3MUZvraznntextkurzva"/>
          <w:rFonts w:cs="Verdana"/>
          <w:i w:val="0"/>
          <w:iCs/>
        </w:rPr>
        <w:t>Podle § 28 odst. 1 zákona č. 111/1998 sb., o vysokých školách a o změně a doplnění dalších zákonů (zákon o vysokých školách), ve znění pozdějších předpisů (dále jen „zákon o vysokých školách),</w:t>
      </w:r>
      <w:r>
        <w:rPr>
          <w:rStyle w:val="W3MUZvraznntextkurzva"/>
          <w:rFonts w:cs="Verdana"/>
          <w:iCs/>
        </w:rPr>
        <w:t xml:space="preserve"> </w:t>
      </w:r>
      <w:r w:rsidRPr="0019671E">
        <w:rPr>
          <w:rFonts w:ascii="Verdana" w:hAnsi="Verdana"/>
          <w:sz w:val="20"/>
          <w:szCs w:val="20"/>
          <w:lang w:eastAsia="cs-CZ"/>
        </w:rPr>
        <w:t>a Organizačního řádu ESF MU vydávám tuto směrnici.</w:t>
      </w:r>
    </w:p>
    <w:p w:rsidR="00A2030A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8344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1</w:t>
      </w:r>
    </w:p>
    <w:p w:rsidR="00A2030A" w:rsidRDefault="00A2030A" w:rsidP="008344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bCs/>
          <w:sz w:val="20"/>
          <w:szCs w:val="20"/>
          <w:lang w:eastAsia="cs-CZ"/>
        </w:rPr>
      </w:pPr>
      <w:r w:rsidRPr="0019671E">
        <w:rPr>
          <w:rFonts w:ascii="Verdana" w:hAnsi="Verdana"/>
          <w:b/>
          <w:bCs/>
          <w:sz w:val="20"/>
          <w:szCs w:val="20"/>
          <w:lang w:eastAsia="cs-CZ"/>
        </w:rPr>
        <w:t>Předmět úpravy</w:t>
      </w:r>
    </w:p>
    <w:p w:rsidR="00A2030A" w:rsidRPr="0019671E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15782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4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Předmětem úpravy je vymezení podmínek pro přijetí uchazečů o bakalářské studium na ESF MU bez přijímací zkoušky na základě úspěšného absolvování projektu Touch Econ</w:t>
      </w:r>
      <w:r w:rsidRPr="0019671E">
        <w:rPr>
          <w:rFonts w:ascii="Verdana" w:hAnsi="Verdana"/>
          <w:sz w:val="20"/>
          <w:szCs w:val="24"/>
          <w:lang w:eastAsia="cs-CZ"/>
        </w:rPr>
        <w:t xml:space="preserve">. </w:t>
      </w:r>
    </w:p>
    <w:p w:rsidR="00A2030A" w:rsidRDefault="00A2030A" w:rsidP="0019671E">
      <w:pPr>
        <w:tabs>
          <w:tab w:val="left" w:pos="340"/>
        </w:tabs>
        <w:spacing w:before="280"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2</w:t>
      </w:r>
      <w:r w:rsidRPr="0019671E">
        <w:rPr>
          <w:rFonts w:ascii="Verdana" w:hAnsi="Verdana"/>
          <w:b/>
          <w:sz w:val="20"/>
          <w:szCs w:val="20"/>
          <w:lang w:eastAsia="cs-CZ"/>
        </w:rPr>
        <w:br/>
        <w:t>Základní ustanovení a vymezení pojmů</w:t>
      </w:r>
    </w:p>
    <w:p w:rsidR="00A2030A" w:rsidRPr="0019671E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15782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 xml:space="preserve">Projekt Touch Econ je zvláštním programem děkana, v jehož rámci si mohou studenti středních škol zapisovat předměty garantované ESF MU v prezenční formě v rámci celoživotního vzdělávání. Předměty zařazené do projektu Touch Econ a jejich kapacitu </w:t>
      </w:r>
      <w:r>
        <w:rPr>
          <w:rFonts w:ascii="Verdana" w:hAnsi="Verdana"/>
          <w:sz w:val="20"/>
          <w:szCs w:val="20"/>
          <w:lang w:eastAsia="cs-CZ"/>
        </w:rPr>
        <w:t xml:space="preserve"> stanovuje děkan a jejich seznam je zveřejněn prostřednictvím aplikace Obchodního centra v Informačním systému MU</w:t>
      </w:r>
      <w:r w:rsidRPr="0019671E">
        <w:rPr>
          <w:rFonts w:ascii="Verdana" w:hAnsi="Verdana"/>
          <w:sz w:val="20"/>
          <w:szCs w:val="20"/>
          <w:lang w:eastAsia="cs-CZ"/>
        </w:rPr>
        <w:t xml:space="preserve"> (dále jen „předmět“).</w:t>
      </w:r>
    </w:p>
    <w:p w:rsidR="00A2030A" w:rsidRPr="0019671E" w:rsidRDefault="00A2030A" w:rsidP="0015782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4"/>
          <w:lang w:eastAsia="cs-CZ"/>
        </w:rPr>
        <w:t>Proces přihlašování a přijímání ke studiu do bakalářských studijních programů se řídí platnými Podmínkami pro přijetí ke studiu na ESF MU do bakalářských a navazujících magisterských studijních programů vyhlášených pro daný akademický rok.</w:t>
      </w:r>
    </w:p>
    <w:p w:rsidR="00A2030A" w:rsidRPr="0019671E" w:rsidRDefault="00A2030A" w:rsidP="0015782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Projekt Touch Econ je programem celoživotního vzdělávání ve smyslu čl. 3 odst. 2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19671E">
        <w:rPr>
          <w:rFonts w:ascii="Verdana" w:hAnsi="Verdana"/>
          <w:sz w:val="20"/>
          <w:szCs w:val="20"/>
          <w:lang w:eastAsia="cs-CZ"/>
        </w:rPr>
        <w:t>Řádu celoživotního vzdělávání Masarykovy univerzity (dále jen „program“).</w:t>
      </w:r>
    </w:p>
    <w:p w:rsidR="00A2030A" w:rsidRDefault="00A2030A" w:rsidP="0015782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Účastníci programu nejsou studenty ve smyslu zákona.</w:t>
      </w:r>
    </w:p>
    <w:p w:rsidR="00A2030A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bCs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3</w:t>
      </w:r>
      <w:r w:rsidRPr="0083447D">
        <w:rPr>
          <w:rFonts w:ascii="Verdana" w:hAnsi="Verdana"/>
          <w:sz w:val="20"/>
          <w:szCs w:val="20"/>
          <w:lang w:eastAsia="cs-CZ"/>
        </w:rPr>
        <w:br/>
      </w:r>
      <w:r w:rsidRPr="0019671E">
        <w:rPr>
          <w:rFonts w:ascii="Verdana" w:hAnsi="Verdana"/>
          <w:b/>
          <w:bCs/>
          <w:sz w:val="20"/>
          <w:szCs w:val="20"/>
          <w:lang w:eastAsia="cs-CZ"/>
        </w:rPr>
        <w:t>Přijímání uchazečů do programu</w:t>
      </w:r>
    </w:p>
    <w:p w:rsidR="00A2030A" w:rsidRPr="0019671E" w:rsidRDefault="00A2030A" w:rsidP="007C458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7C458D">
      <w:pPr>
        <w:numPr>
          <w:ilvl w:val="0"/>
          <w:numId w:val="14"/>
        </w:numPr>
        <w:tabs>
          <w:tab w:val="left" w:pos="34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Uchazeči podávají přihlášku do programu prostřednictvím aplikace Obchodní centrum v Informačním systému MU do data stanoveného v této aplikaci.</w:t>
      </w:r>
      <w:r w:rsidRPr="0019671E">
        <w:rPr>
          <w:rFonts w:ascii="Verdana" w:hAnsi="Verdana"/>
          <w:sz w:val="20"/>
          <w:szCs w:val="24"/>
          <w:lang w:eastAsia="cs-CZ"/>
        </w:rPr>
        <w:t xml:space="preserve"> Uchazeč se stane účastníkem programu, pokud si v daném semestru podá přihlášku k účasti alespoň v jednom předmětu a je do programu přijat děkanem.</w:t>
      </w:r>
    </w:p>
    <w:p w:rsidR="00A2030A" w:rsidRPr="0019671E" w:rsidRDefault="00A2030A" w:rsidP="007C458D">
      <w:pPr>
        <w:numPr>
          <w:ilvl w:val="0"/>
          <w:numId w:val="14"/>
        </w:numPr>
        <w:tabs>
          <w:tab w:val="left" w:pos="34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4"/>
          <w:lang w:eastAsia="cs-CZ"/>
        </w:rPr>
        <w:t>Uchazeče přijímá do programu děkan ESF MU podle pořadí podání přihlášky až do vyčerpání stanovené kapacity jednotlivých předmětů zařazených do programu</w:t>
      </w:r>
      <w:r w:rsidRPr="0019671E">
        <w:rPr>
          <w:rFonts w:ascii="Verdana" w:hAnsi="Verdana"/>
          <w:sz w:val="20"/>
          <w:szCs w:val="20"/>
          <w:lang w:eastAsia="cs-CZ"/>
        </w:rPr>
        <w:t>.</w:t>
      </w:r>
    </w:p>
    <w:p w:rsidR="00A2030A" w:rsidRDefault="00A2030A" w:rsidP="00FB597D">
      <w:pPr>
        <w:numPr>
          <w:ilvl w:val="0"/>
          <w:numId w:val="14"/>
        </w:numPr>
        <w:tabs>
          <w:tab w:val="left" w:pos="34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 xml:space="preserve">O účasti v programu rozhoduje s konečnou platností děkan. Na zařazení uchazeče do programu není právní nárok.  </w:t>
      </w:r>
    </w:p>
    <w:p w:rsidR="00A2030A" w:rsidRPr="0083447D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4</w:t>
      </w:r>
    </w:p>
    <w:p w:rsidR="00A2030A" w:rsidRPr="0019671E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  <w:r w:rsidRPr="0019671E">
        <w:rPr>
          <w:rFonts w:ascii="Verdana" w:hAnsi="Verdana"/>
          <w:b/>
          <w:sz w:val="20"/>
          <w:szCs w:val="20"/>
          <w:lang w:eastAsia="cs-CZ"/>
        </w:rPr>
        <w:t>Průběh a zakončení vzdělávání</w:t>
      </w:r>
    </w:p>
    <w:p w:rsidR="00A2030A" w:rsidRPr="0019671E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7C458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Program je založen na absolvování jednotlivých předmětů zařazených do programu. Za každý úspěšně absolvovaný předmět získává účastník programu hodnocení a příslušný počet kreditů. Evidence průběhu vzdělávání v programu se provádí v příslušných aplikacích Informačního systému Masarykovy univerzity.</w:t>
      </w:r>
    </w:p>
    <w:p w:rsidR="00A2030A" w:rsidRPr="0019671E" w:rsidRDefault="00A2030A" w:rsidP="007C458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Během vzdělávání v programu se účastníci řídí Řádem celoživotního vzdělávání Masarykovy univerzity a v přiměřené míře také Studijním a zkušebním řádem Masarykovy univerzity, jako by byli studenty prezenčního studia. Z těchto předpisů také účastníkům programu vyplývají jejich práva a povinnosti.</w:t>
      </w:r>
    </w:p>
    <w:p w:rsidR="00A2030A" w:rsidRPr="0019671E" w:rsidRDefault="00A2030A" w:rsidP="007C458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 xml:space="preserve">Úspěšné absolvování celého programu, které zakládá právo na přijetí ke studiu do zvoleného bakalářského studijního oboru na ESF MU bez přijímací zkoušky, znamená úspěšné absolvování alespoň </w:t>
      </w:r>
      <w:r>
        <w:rPr>
          <w:rFonts w:ascii="Verdana" w:hAnsi="Verdana"/>
          <w:sz w:val="20"/>
          <w:szCs w:val="20"/>
          <w:lang w:eastAsia="cs-CZ"/>
        </w:rPr>
        <w:t>dvou</w:t>
      </w:r>
      <w:r w:rsidRPr="0019671E">
        <w:rPr>
          <w:rFonts w:ascii="Verdana" w:hAnsi="Verdana"/>
          <w:sz w:val="20"/>
          <w:szCs w:val="20"/>
          <w:lang w:eastAsia="cs-CZ"/>
        </w:rPr>
        <w:t xml:space="preserve"> předmětů zařazených do programu a to v rozmezí nejdéle </w:t>
      </w:r>
      <w:r>
        <w:rPr>
          <w:rFonts w:ascii="Verdana" w:hAnsi="Verdana"/>
          <w:sz w:val="20"/>
          <w:szCs w:val="20"/>
          <w:lang w:eastAsia="cs-CZ"/>
        </w:rPr>
        <w:t xml:space="preserve"> tří </w:t>
      </w:r>
      <w:r w:rsidRPr="0019671E">
        <w:rPr>
          <w:rFonts w:ascii="Verdana" w:hAnsi="Verdana"/>
          <w:sz w:val="20"/>
          <w:szCs w:val="20"/>
          <w:lang w:eastAsia="cs-CZ"/>
        </w:rPr>
        <w:t xml:space="preserve">po sobě jdoucích semestrů. </w:t>
      </w:r>
    </w:p>
    <w:p w:rsidR="00A2030A" w:rsidRPr="0019671E" w:rsidRDefault="00A2030A" w:rsidP="007C458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 xml:space="preserve">Účast v programu končí buď přijetím ke studiu, vyloučením z programu, nezapsáním žádného předmětu z nabídky v daném semestru nebo uplynutím </w:t>
      </w:r>
      <w:r w:rsidRPr="008341F5">
        <w:rPr>
          <w:rFonts w:ascii="Verdana" w:hAnsi="Verdana"/>
          <w:sz w:val="20"/>
          <w:szCs w:val="20"/>
          <w:lang w:eastAsia="cs-CZ"/>
        </w:rPr>
        <w:t>čtyř</w:t>
      </w:r>
      <w:r w:rsidRPr="0019671E">
        <w:rPr>
          <w:rFonts w:ascii="Verdana" w:hAnsi="Verdana"/>
          <w:sz w:val="20"/>
          <w:szCs w:val="20"/>
          <w:lang w:eastAsia="cs-CZ"/>
        </w:rPr>
        <w:t xml:space="preserve"> semestrů ode dne vstupu do programu. Účast v programu končí také uplynutím semestru, během něhož složil účastník maturitní zkoušku.</w:t>
      </w:r>
    </w:p>
    <w:p w:rsidR="00A2030A" w:rsidRPr="0019671E" w:rsidRDefault="00A2030A" w:rsidP="007C458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Úspěšně absolvované předměty v rámci programu budou absolventům uznány po zápise do řádného bakalářského studia jako povinné, povinně volitelné nebo volitelné předměty podle daného oboru studia a to v souladu se zákonem, Studijním a zkušebním řádem Masarykovy univerzity a dalšími předpisy.</w:t>
      </w:r>
    </w:p>
    <w:p w:rsidR="00A2030A" w:rsidRPr="0019671E" w:rsidRDefault="00A2030A" w:rsidP="00FB597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Děkan může účastníkovi kdykoli ukončit účast v programu, pokud účastník svým chováním naplní skutkovou podstatu, jež stanoví Disciplinární řád ESF MU.</w:t>
      </w:r>
    </w:p>
    <w:p w:rsidR="00A2030A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sz w:val="20"/>
          <w:szCs w:val="20"/>
          <w:lang w:eastAsia="cs-CZ"/>
        </w:rPr>
      </w:pPr>
      <w:bookmarkStart w:id="0" w:name="_GoBack"/>
      <w:bookmarkEnd w:id="0"/>
    </w:p>
    <w:p w:rsidR="00A2030A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sz w:val="20"/>
          <w:szCs w:val="20"/>
          <w:lang w:eastAsia="cs-CZ"/>
        </w:rPr>
      </w:pPr>
    </w:p>
    <w:p w:rsidR="00A2030A" w:rsidRPr="0019671E" w:rsidRDefault="00A2030A" w:rsidP="00FB597D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5</w:t>
      </w:r>
      <w:r w:rsidRPr="0083447D">
        <w:rPr>
          <w:rFonts w:ascii="Verdana" w:hAnsi="Verdana"/>
          <w:sz w:val="20"/>
          <w:szCs w:val="20"/>
          <w:lang w:eastAsia="cs-CZ"/>
        </w:rPr>
        <w:br/>
      </w:r>
      <w:r w:rsidRPr="0019671E">
        <w:rPr>
          <w:rFonts w:ascii="Verdana" w:hAnsi="Verdana"/>
          <w:b/>
          <w:sz w:val="20"/>
          <w:szCs w:val="20"/>
          <w:lang w:eastAsia="cs-CZ"/>
        </w:rPr>
        <w:t>Úplata za vzdělávání v programu</w:t>
      </w:r>
    </w:p>
    <w:p w:rsidR="00A2030A" w:rsidRPr="0019671E" w:rsidRDefault="00A2030A" w:rsidP="00157826">
      <w:pPr>
        <w:numPr>
          <w:ilvl w:val="0"/>
          <w:numId w:val="15"/>
        </w:numPr>
        <w:tabs>
          <w:tab w:val="clear" w:pos="720"/>
          <w:tab w:val="num" w:pos="360"/>
        </w:tabs>
        <w:spacing w:before="280" w:after="0" w:line="240" w:lineRule="auto"/>
        <w:ind w:left="360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bCs/>
          <w:sz w:val="20"/>
          <w:szCs w:val="20"/>
          <w:lang w:eastAsia="cs-CZ"/>
        </w:rPr>
        <w:t>Účast v programu je bezplatná</w:t>
      </w:r>
      <w:r w:rsidRPr="0019671E">
        <w:rPr>
          <w:rFonts w:ascii="Verdana" w:hAnsi="Verdana"/>
          <w:sz w:val="20"/>
          <w:szCs w:val="20"/>
          <w:lang w:eastAsia="cs-CZ"/>
        </w:rPr>
        <w:t>.</w:t>
      </w:r>
    </w:p>
    <w:p w:rsidR="00A2030A" w:rsidRDefault="00A2030A" w:rsidP="00C618EE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C618EE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A2030A" w:rsidRPr="0019671E" w:rsidRDefault="00A2030A" w:rsidP="00C618EE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/>
          <w:b/>
          <w:bCs/>
          <w:sz w:val="20"/>
          <w:szCs w:val="20"/>
          <w:lang w:eastAsia="cs-CZ"/>
        </w:rPr>
      </w:pPr>
      <w:r w:rsidRPr="0083447D">
        <w:rPr>
          <w:rFonts w:ascii="Verdana" w:hAnsi="Verdana"/>
          <w:sz w:val="20"/>
          <w:szCs w:val="20"/>
          <w:lang w:eastAsia="cs-CZ"/>
        </w:rPr>
        <w:t>Článek 6</w:t>
      </w:r>
      <w:r w:rsidRPr="0083447D">
        <w:rPr>
          <w:rFonts w:ascii="Verdana" w:hAnsi="Verdana"/>
          <w:sz w:val="20"/>
          <w:szCs w:val="20"/>
          <w:lang w:eastAsia="cs-CZ"/>
        </w:rPr>
        <w:br/>
      </w:r>
      <w:r w:rsidRPr="0019671E">
        <w:rPr>
          <w:rFonts w:ascii="Verdana" w:hAnsi="Verdana"/>
          <w:b/>
          <w:bCs/>
          <w:sz w:val="20"/>
          <w:szCs w:val="20"/>
          <w:lang w:eastAsia="cs-CZ"/>
        </w:rPr>
        <w:t>Závěrečná ustanovení</w:t>
      </w:r>
    </w:p>
    <w:p w:rsidR="00A2030A" w:rsidRPr="0019671E" w:rsidRDefault="00A2030A" w:rsidP="00C618EE">
      <w:pPr>
        <w:tabs>
          <w:tab w:val="left" w:pos="340"/>
        </w:tabs>
        <w:spacing w:after="0" w:line="240" w:lineRule="auto"/>
        <w:rPr>
          <w:rFonts w:ascii="Verdana" w:hAnsi="Verdana"/>
          <w:b/>
          <w:sz w:val="20"/>
          <w:szCs w:val="20"/>
          <w:lang w:eastAsia="cs-CZ"/>
        </w:rPr>
      </w:pPr>
    </w:p>
    <w:p w:rsidR="00A2030A" w:rsidRDefault="00A2030A" w:rsidP="00C618EE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Tato směrnice zrušuje směrnici 9/2015.</w:t>
      </w:r>
    </w:p>
    <w:p w:rsidR="00A2030A" w:rsidRPr="0019671E" w:rsidRDefault="00A2030A" w:rsidP="00C618EE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 xml:space="preserve">Výkladem jednotlivých ustanovení této směrnice a její průběžnou aktualizací pověřuji proděkana pro studium a proděkana pro vnější vztahy. </w:t>
      </w:r>
    </w:p>
    <w:p w:rsidR="00A2030A" w:rsidRPr="0019671E" w:rsidRDefault="00A2030A" w:rsidP="00C618EE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Kontrolu dodržování této směrnice vykonávají vedoucí Studijního oddělení a vedoucí Oddělení vnějších vztahů a marketingu.</w:t>
      </w:r>
    </w:p>
    <w:p w:rsidR="00A2030A" w:rsidRDefault="00A2030A" w:rsidP="00C618EE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9671E">
        <w:rPr>
          <w:rFonts w:ascii="Verdana" w:hAnsi="Verdana"/>
          <w:sz w:val="20"/>
          <w:szCs w:val="20"/>
          <w:lang w:eastAsia="cs-CZ"/>
        </w:rPr>
        <w:t>Tato směrnice nabývá účinnosti</w:t>
      </w:r>
      <w:r>
        <w:rPr>
          <w:rFonts w:ascii="Verdana" w:hAnsi="Verdana"/>
          <w:sz w:val="20"/>
          <w:szCs w:val="20"/>
          <w:lang w:eastAsia="cs-CZ"/>
        </w:rPr>
        <w:t xml:space="preserve"> dnem</w:t>
      </w:r>
      <w:r w:rsidRPr="0019671E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1. 9. 2016.</w:t>
      </w:r>
    </w:p>
    <w:p w:rsidR="00A2030A" w:rsidRDefault="00A2030A" w:rsidP="00157826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A2030A" w:rsidRDefault="00A2030A" w:rsidP="00157826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A2030A" w:rsidRPr="0019671E" w:rsidRDefault="00A2030A" w:rsidP="00157826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V Brně dne 20. května 2016</w:t>
      </w:r>
    </w:p>
    <w:p w:rsidR="00A2030A" w:rsidRDefault="00A2030A" w:rsidP="0019671E">
      <w:pPr>
        <w:tabs>
          <w:tab w:val="left" w:pos="340"/>
        </w:tabs>
        <w:spacing w:before="280" w:after="0" w:line="240" w:lineRule="auto"/>
        <w:ind w:firstLine="340"/>
        <w:rPr>
          <w:rFonts w:ascii="Verdana" w:hAnsi="Verdana" w:cs="TimesNewRomanPSMT"/>
          <w:sz w:val="20"/>
          <w:szCs w:val="20"/>
          <w:lang w:eastAsia="cs-CZ"/>
        </w:rPr>
      </w:pPr>
    </w:p>
    <w:p w:rsidR="00A2030A" w:rsidRDefault="00A2030A" w:rsidP="0019671E">
      <w:pPr>
        <w:tabs>
          <w:tab w:val="left" w:pos="340"/>
        </w:tabs>
        <w:spacing w:before="280" w:after="0" w:line="240" w:lineRule="auto"/>
        <w:ind w:firstLine="340"/>
        <w:rPr>
          <w:rFonts w:ascii="Verdana" w:hAnsi="Verdana" w:cs="TimesNewRomanPSMT"/>
          <w:sz w:val="20"/>
          <w:szCs w:val="20"/>
          <w:lang w:eastAsia="cs-CZ"/>
        </w:rPr>
      </w:pPr>
    </w:p>
    <w:p w:rsidR="00A2030A" w:rsidRPr="0019671E" w:rsidRDefault="00A2030A" w:rsidP="0019671E">
      <w:pPr>
        <w:tabs>
          <w:tab w:val="left" w:pos="340"/>
        </w:tabs>
        <w:spacing w:before="280" w:after="0" w:line="240" w:lineRule="auto"/>
        <w:ind w:firstLine="340"/>
        <w:rPr>
          <w:rFonts w:ascii="Verdana" w:hAnsi="Verdana" w:cs="TimesNewRomanPSMT"/>
          <w:sz w:val="20"/>
          <w:szCs w:val="20"/>
          <w:lang w:eastAsia="cs-CZ"/>
        </w:rPr>
      </w:pPr>
    </w:p>
    <w:p w:rsidR="00A2030A" w:rsidRDefault="00A2030A" w:rsidP="00FB597D">
      <w:pPr>
        <w:tabs>
          <w:tab w:val="left" w:pos="340"/>
        </w:tabs>
        <w:spacing w:before="280" w:after="0" w:line="240" w:lineRule="auto"/>
        <w:ind w:left="3540" w:firstLine="708"/>
        <w:jc w:val="center"/>
        <w:rPr>
          <w:rFonts w:ascii="Verdana" w:hAnsi="Verdana"/>
          <w:sz w:val="20"/>
          <w:szCs w:val="24"/>
          <w:lang w:eastAsia="cs-CZ"/>
        </w:rPr>
      </w:pPr>
      <w:r w:rsidRPr="0019671E">
        <w:rPr>
          <w:rFonts w:ascii="Verdana" w:hAnsi="Verdana"/>
          <w:sz w:val="20"/>
          <w:szCs w:val="24"/>
          <w:lang w:eastAsia="cs-CZ"/>
        </w:rPr>
        <w:t>prof. Ing. Antonín Slaný, CSc., v.r.</w:t>
      </w:r>
      <w:r w:rsidRPr="0019671E">
        <w:rPr>
          <w:rFonts w:ascii="Verdana" w:hAnsi="Verdana"/>
          <w:sz w:val="20"/>
          <w:szCs w:val="24"/>
          <w:lang w:eastAsia="cs-CZ"/>
        </w:rPr>
        <w:br/>
      </w:r>
      <w:r>
        <w:rPr>
          <w:rFonts w:ascii="Verdana" w:hAnsi="Verdana"/>
          <w:sz w:val="20"/>
          <w:szCs w:val="24"/>
          <w:lang w:eastAsia="cs-CZ"/>
        </w:rPr>
        <w:t xml:space="preserve">     </w:t>
      </w:r>
      <w:r w:rsidRPr="0019671E">
        <w:rPr>
          <w:rFonts w:ascii="Verdana" w:hAnsi="Verdana"/>
          <w:sz w:val="20"/>
          <w:szCs w:val="24"/>
          <w:lang w:eastAsia="cs-CZ"/>
        </w:rPr>
        <w:t>děkan</w:t>
      </w:r>
    </w:p>
    <w:sectPr w:rsidR="00A2030A" w:rsidSect="00FB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38" w:left="1701" w:header="567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0A" w:rsidRDefault="00A2030A">
      <w:pPr>
        <w:spacing w:after="0" w:line="240" w:lineRule="auto"/>
      </w:pPr>
      <w:r>
        <w:separator/>
      </w:r>
    </w:p>
  </w:endnote>
  <w:endnote w:type="continuationSeparator" w:id="0">
    <w:p w:rsidR="00A2030A" w:rsidRDefault="00A2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Default="00A203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Pr="005B2867" w:rsidRDefault="00A2030A" w:rsidP="00DF13DF">
    <w:pPr>
      <w:pStyle w:val="Footer"/>
      <w:rPr>
        <w:rFonts w:cs="Arial"/>
        <w:color w:val="auto"/>
        <w:szCs w:val="14"/>
      </w:rPr>
    </w:pPr>
  </w:p>
  <w:p w:rsidR="00A2030A" w:rsidRPr="005B2867" w:rsidRDefault="00A2030A" w:rsidP="00DF13DF">
    <w:pPr>
      <w:pStyle w:val="Footer"/>
      <w:rPr>
        <w:rFonts w:cs="Arial"/>
        <w:color w:val="auto"/>
        <w:szCs w:val="14"/>
      </w:rPr>
    </w:pPr>
  </w:p>
  <w:p w:rsidR="00A2030A" w:rsidRPr="005B2867" w:rsidRDefault="00A2030A" w:rsidP="005B2867">
    <w:pPr>
      <w:pStyle w:val="Zpatsslovnmstrnky"/>
      <w:ind w:left="0"/>
      <w:rPr>
        <w:color w:val="aut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pt;margin-top:769.05pt;width:44.95pt;height:45pt;z-index:-251657728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B2867">
      <w:rPr>
        <w:color w:val="auto"/>
      </w:rPr>
      <w:fldChar w:fldCharType="begin"/>
    </w:r>
    <w:r w:rsidRPr="005B2867">
      <w:rPr>
        <w:color w:val="auto"/>
      </w:rPr>
      <w:instrText>PAGE   \* MERGEFORMAT</w:instrText>
    </w:r>
    <w:r w:rsidRPr="005B2867">
      <w:rPr>
        <w:color w:val="auto"/>
      </w:rPr>
      <w:fldChar w:fldCharType="separate"/>
    </w:r>
    <w:r>
      <w:rPr>
        <w:noProof/>
        <w:color w:val="auto"/>
      </w:rPr>
      <w:t>2</w:t>
    </w:r>
    <w:r w:rsidRPr="005B2867">
      <w:rPr>
        <w:color w:val="auto"/>
      </w:rPr>
      <w:fldChar w:fldCharType="end"/>
    </w:r>
    <w:r w:rsidRPr="005B2867">
      <w:rPr>
        <w:color w:val="auto"/>
      </w:rPr>
      <w:t>/</w:t>
    </w:r>
    <w:fldSimple w:instr=" SECTIONPAGES   \* MERGEFORMAT ">
      <w:r w:rsidRPr="00A7032B">
        <w:rPr>
          <w:noProof/>
          <w:color w:val="auto"/>
        </w:rPr>
        <w:t>2</w:t>
      </w:r>
    </w:fldSimple>
    <w:r w:rsidRPr="005B2867">
      <w:rPr>
        <w:color w:val="auto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Pr="005B2867" w:rsidRDefault="00A2030A" w:rsidP="0083447D">
    <w:pPr>
      <w:pStyle w:val="Footer"/>
      <w:rPr>
        <w:color w:val="aut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51" type="#_x0000_t75" style="position:absolute;margin-left:378pt;margin-top:787.05pt;width:44.95pt;height:45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B2867">
      <w:rPr>
        <w:color w:val="auto"/>
      </w:rPr>
      <w:fldChar w:fldCharType="begin"/>
    </w:r>
    <w:r w:rsidRPr="005B2867">
      <w:rPr>
        <w:color w:val="auto"/>
      </w:rPr>
      <w:instrText>PAGE   \* MERGEFORMAT</w:instrText>
    </w:r>
    <w:r w:rsidRPr="005B2867">
      <w:rPr>
        <w:color w:val="auto"/>
      </w:rPr>
      <w:fldChar w:fldCharType="separate"/>
    </w:r>
    <w:r>
      <w:rPr>
        <w:noProof/>
        <w:color w:val="auto"/>
      </w:rPr>
      <w:t>1</w:t>
    </w:r>
    <w:r w:rsidRPr="005B2867">
      <w:rPr>
        <w:color w:val="auto"/>
      </w:rPr>
      <w:fldChar w:fldCharType="end"/>
    </w:r>
    <w:r w:rsidRPr="005B2867">
      <w:rPr>
        <w:color w:val="auto"/>
      </w:rPr>
      <w:t>/</w:t>
    </w: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0A" w:rsidRDefault="00A2030A">
      <w:pPr>
        <w:spacing w:after="0" w:line="240" w:lineRule="auto"/>
      </w:pPr>
      <w:r>
        <w:separator/>
      </w:r>
    </w:p>
  </w:footnote>
  <w:footnote w:type="continuationSeparator" w:id="0">
    <w:p w:rsidR="00A2030A" w:rsidRDefault="00A2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Default="00A203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Default="00A203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0A" w:rsidRDefault="00A203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2050" type="#_x0000_t75" style="position:absolute;margin-left:39.75pt;margin-top:39.75pt;width:229.05pt;height:91.85pt;z-index:-251659776;visibility:visible;mso-wrap-distance-bottom:99.25pt;mso-position-horizontal-relative:page;mso-position-vertical-relative:page" wrapcoords="-71 0 -71 20007 3329 20007 3329 16997 8852 16997 8852 14695 16997 13633 17068 10800 3329 8498 3329 0 -71 0">
          <v:imagedata r:id="rId1" o:title=""/>
          <w10:wrap type="tight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806"/>
    <w:multiLevelType w:val="hybridMultilevel"/>
    <w:tmpl w:val="16006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3510D"/>
    <w:multiLevelType w:val="hybridMultilevel"/>
    <w:tmpl w:val="C1683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250394"/>
    <w:multiLevelType w:val="hybridMultilevel"/>
    <w:tmpl w:val="7770A1B6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B414C"/>
    <w:multiLevelType w:val="hybridMultilevel"/>
    <w:tmpl w:val="FFCA8E54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F5D36"/>
    <w:multiLevelType w:val="hybridMultilevel"/>
    <w:tmpl w:val="58F4F896"/>
    <w:lvl w:ilvl="0" w:tplc="C506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B7309B"/>
    <w:multiLevelType w:val="hybridMultilevel"/>
    <w:tmpl w:val="B93A5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20ADB"/>
    <w:multiLevelType w:val="hybridMultilevel"/>
    <w:tmpl w:val="7C2E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F0A98"/>
    <w:multiLevelType w:val="hybridMultilevel"/>
    <w:tmpl w:val="126AE8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14C46"/>
    <w:multiLevelType w:val="hybridMultilevel"/>
    <w:tmpl w:val="BAD067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5310D6"/>
    <w:multiLevelType w:val="hybridMultilevel"/>
    <w:tmpl w:val="10ACDB7A"/>
    <w:lvl w:ilvl="0" w:tplc="3F62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63B12"/>
    <w:multiLevelType w:val="hybridMultilevel"/>
    <w:tmpl w:val="B96C1C9A"/>
    <w:lvl w:ilvl="0" w:tplc="3F62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57B77"/>
    <w:multiLevelType w:val="hybridMultilevel"/>
    <w:tmpl w:val="B310D9A4"/>
    <w:lvl w:ilvl="0" w:tplc="1D5E2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F356AF"/>
    <w:multiLevelType w:val="hybridMultilevel"/>
    <w:tmpl w:val="4FB2CE86"/>
    <w:lvl w:ilvl="0" w:tplc="E7A65A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DC39BA"/>
    <w:multiLevelType w:val="hybridMultilevel"/>
    <w:tmpl w:val="90D26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85B67"/>
    <w:multiLevelType w:val="hybridMultilevel"/>
    <w:tmpl w:val="290E7F14"/>
    <w:lvl w:ilvl="0" w:tplc="8D60397E">
      <w:numFmt w:val="bullet"/>
      <w:lvlText w:val="-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06593"/>
    <w:multiLevelType w:val="hybridMultilevel"/>
    <w:tmpl w:val="16725CAC"/>
    <w:lvl w:ilvl="0" w:tplc="B58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45646E"/>
    <w:multiLevelType w:val="hybridMultilevel"/>
    <w:tmpl w:val="278C99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02FEE"/>
    <w:rsid w:val="00042835"/>
    <w:rsid w:val="00097D2C"/>
    <w:rsid w:val="000A5AD7"/>
    <w:rsid w:val="000A6D66"/>
    <w:rsid w:val="000B7A4E"/>
    <w:rsid w:val="000D3F0E"/>
    <w:rsid w:val="001220AA"/>
    <w:rsid w:val="00151C68"/>
    <w:rsid w:val="00157826"/>
    <w:rsid w:val="001900BD"/>
    <w:rsid w:val="0019671E"/>
    <w:rsid w:val="001A7E64"/>
    <w:rsid w:val="001D4139"/>
    <w:rsid w:val="00211F80"/>
    <w:rsid w:val="00227BC5"/>
    <w:rsid w:val="00233855"/>
    <w:rsid w:val="00247E5F"/>
    <w:rsid w:val="002B6D09"/>
    <w:rsid w:val="002C33A9"/>
    <w:rsid w:val="002D200F"/>
    <w:rsid w:val="002E4E63"/>
    <w:rsid w:val="00302A4B"/>
    <w:rsid w:val="00303177"/>
    <w:rsid w:val="00304F72"/>
    <w:rsid w:val="00310D63"/>
    <w:rsid w:val="00323D99"/>
    <w:rsid w:val="003272DB"/>
    <w:rsid w:val="00332338"/>
    <w:rsid w:val="0036682E"/>
    <w:rsid w:val="0037254D"/>
    <w:rsid w:val="003B1ECA"/>
    <w:rsid w:val="003B6B1B"/>
    <w:rsid w:val="003C2B73"/>
    <w:rsid w:val="003C3571"/>
    <w:rsid w:val="004067DE"/>
    <w:rsid w:val="00425C36"/>
    <w:rsid w:val="00455DE2"/>
    <w:rsid w:val="00483B46"/>
    <w:rsid w:val="004D4365"/>
    <w:rsid w:val="004E2D63"/>
    <w:rsid w:val="004F576A"/>
    <w:rsid w:val="004F7C82"/>
    <w:rsid w:val="0056519D"/>
    <w:rsid w:val="005740CB"/>
    <w:rsid w:val="00582DFC"/>
    <w:rsid w:val="005B2867"/>
    <w:rsid w:val="005C1BC3"/>
    <w:rsid w:val="005D1F84"/>
    <w:rsid w:val="00605FEA"/>
    <w:rsid w:val="00611EAC"/>
    <w:rsid w:val="00616507"/>
    <w:rsid w:val="0067390A"/>
    <w:rsid w:val="006C0BF6"/>
    <w:rsid w:val="006C11EE"/>
    <w:rsid w:val="006C1DFC"/>
    <w:rsid w:val="00700BDD"/>
    <w:rsid w:val="007030C3"/>
    <w:rsid w:val="007077F2"/>
    <w:rsid w:val="00721AA4"/>
    <w:rsid w:val="0072554A"/>
    <w:rsid w:val="0073428B"/>
    <w:rsid w:val="007442DB"/>
    <w:rsid w:val="00756259"/>
    <w:rsid w:val="00763861"/>
    <w:rsid w:val="007728E3"/>
    <w:rsid w:val="00790002"/>
    <w:rsid w:val="00790177"/>
    <w:rsid w:val="00791E80"/>
    <w:rsid w:val="0079758E"/>
    <w:rsid w:val="007B16D6"/>
    <w:rsid w:val="007B673C"/>
    <w:rsid w:val="007C458D"/>
    <w:rsid w:val="007C738C"/>
    <w:rsid w:val="007D43D4"/>
    <w:rsid w:val="007D77E7"/>
    <w:rsid w:val="007E3532"/>
    <w:rsid w:val="00824279"/>
    <w:rsid w:val="00826DB9"/>
    <w:rsid w:val="008300B3"/>
    <w:rsid w:val="008341F5"/>
    <w:rsid w:val="0083447D"/>
    <w:rsid w:val="008626A9"/>
    <w:rsid w:val="00870192"/>
    <w:rsid w:val="008758CC"/>
    <w:rsid w:val="00896CBF"/>
    <w:rsid w:val="008B092C"/>
    <w:rsid w:val="008B7B59"/>
    <w:rsid w:val="00935754"/>
    <w:rsid w:val="009426D3"/>
    <w:rsid w:val="009929DF"/>
    <w:rsid w:val="00993F65"/>
    <w:rsid w:val="009966F1"/>
    <w:rsid w:val="009B6338"/>
    <w:rsid w:val="009D1253"/>
    <w:rsid w:val="00A2030A"/>
    <w:rsid w:val="00A63644"/>
    <w:rsid w:val="00A7032B"/>
    <w:rsid w:val="00AB48B3"/>
    <w:rsid w:val="00AC0F70"/>
    <w:rsid w:val="00AC0F7B"/>
    <w:rsid w:val="00AC2D36"/>
    <w:rsid w:val="00AE7853"/>
    <w:rsid w:val="00B1283B"/>
    <w:rsid w:val="00B22AA6"/>
    <w:rsid w:val="00B355B5"/>
    <w:rsid w:val="00B43F1E"/>
    <w:rsid w:val="00B5176D"/>
    <w:rsid w:val="00B55A16"/>
    <w:rsid w:val="00B60F16"/>
    <w:rsid w:val="00B621B1"/>
    <w:rsid w:val="00B731F4"/>
    <w:rsid w:val="00B8053C"/>
    <w:rsid w:val="00BC4B55"/>
    <w:rsid w:val="00BF7BFE"/>
    <w:rsid w:val="00C20847"/>
    <w:rsid w:val="00C247E8"/>
    <w:rsid w:val="00C27EB8"/>
    <w:rsid w:val="00C618EE"/>
    <w:rsid w:val="00C61F1F"/>
    <w:rsid w:val="00C703E7"/>
    <w:rsid w:val="00CB30E2"/>
    <w:rsid w:val="00CB363E"/>
    <w:rsid w:val="00CC2597"/>
    <w:rsid w:val="00CD2577"/>
    <w:rsid w:val="00CE4FAC"/>
    <w:rsid w:val="00CE590C"/>
    <w:rsid w:val="00CE5D2D"/>
    <w:rsid w:val="00D26C11"/>
    <w:rsid w:val="00D4417E"/>
    <w:rsid w:val="00D45579"/>
    <w:rsid w:val="00D45993"/>
    <w:rsid w:val="00D47639"/>
    <w:rsid w:val="00D65140"/>
    <w:rsid w:val="00D7207D"/>
    <w:rsid w:val="00D77133"/>
    <w:rsid w:val="00DB3A03"/>
    <w:rsid w:val="00DB64E7"/>
    <w:rsid w:val="00DF13DF"/>
    <w:rsid w:val="00E05F2B"/>
    <w:rsid w:val="00E06F30"/>
    <w:rsid w:val="00E90A26"/>
    <w:rsid w:val="00EA1FAE"/>
    <w:rsid w:val="00EA5947"/>
    <w:rsid w:val="00EC3702"/>
    <w:rsid w:val="00EC70A0"/>
    <w:rsid w:val="00EF1356"/>
    <w:rsid w:val="00F00C6C"/>
    <w:rsid w:val="00F02027"/>
    <w:rsid w:val="00F038F6"/>
    <w:rsid w:val="00F06ED2"/>
    <w:rsid w:val="00F1787E"/>
    <w:rsid w:val="00F3027D"/>
    <w:rsid w:val="00F32999"/>
    <w:rsid w:val="00F50670"/>
    <w:rsid w:val="00F625E4"/>
    <w:rsid w:val="00F86E6C"/>
    <w:rsid w:val="00F870DB"/>
    <w:rsid w:val="00FB0130"/>
    <w:rsid w:val="00FB597D"/>
    <w:rsid w:val="00FC52CA"/>
    <w:rsid w:val="00FD7450"/>
    <w:rsid w:val="00F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B60F16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B60F16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B60F1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02A4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C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6C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6C1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2A4B"/>
    <w:rPr>
      <w:rFonts w:ascii="Cambria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uiPriority w:val="99"/>
    <w:semiHidden/>
    <w:locked/>
    <w:rsid w:val="00605FEA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605FEA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rsid w:val="00605FEA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B60F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B60F16"/>
    <w:pPr>
      <w:spacing w:after="140" w:line="288" w:lineRule="auto"/>
    </w:pPr>
  </w:style>
  <w:style w:type="paragraph" w:styleId="List">
    <w:name w:val="List"/>
    <w:basedOn w:val="Tlotextu"/>
    <w:uiPriority w:val="99"/>
    <w:rsid w:val="00B60F16"/>
    <w:rPr>
      <w:rFonts w:cs="Mangal"/>
    </w:rPr>
  </w:style>
  <w:style w:type="paragraph" w:customStyle="1" w:styleId="Popisek">
    <w:name w:val="Popisek"/>
    <w:basedOn w:val="Normal"/>
    <w:uiPriority w:val="99"/>
    <w:rsid w:val="00B60F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B60F1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605FE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26C11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605F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26C11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26C11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B60F16"/>
  </w:style>
  <w:style w:type="paragraph" w:styleId="Title">
    <w:name w:val="Title"/>
    <w:basedOn w:val="Nadpis"/>
    <w:link w:val="TitleChar"/>
    <w:uiPriority w:val="99"/>
    <w:qFormat/>
    <w:rsid w:val="00B60F16"/>
  </w:style>
  <w:style w:type="character" w:customStyle="1" w:styleId="TitleChar">
    <w:name w:val="Title Char"/>
    <w:basedOn w:val="DefaultParagraphFont"/>
    <w:link w:val="Title"/>
    <w:uiPriority w:val="99"/>
    <w:locked/>
    <w:rsid w:val="00D26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B60F16"/>
  </w:style>
  <w:style w:type="character" w:customStyle="1" w:styleId="SubtitleChar">
    <w:name w:val="Subtitle Char"/>
    <w:basedOn w:val="DefaultParagraphFont"/>
    <w:link w:val="Subtitle"/>
    <w:uiPriority w:val="99"/>
    <w:locked/>
    <w:rsid w:val="00D26C11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ListParagraph">
    <w:name w:val="List Paragraph"/>
    <w:basedOn w:val="Normal"/>
    <w:uiPriority w:val="99"/>
    <w:qFormat/>
    <w:rsid w:val="00F3027D"/>
    <w:pPr>
      <w:ind w:left="720"/>
      <w:contextualSpacing/>
    </w:pPr>
  </w:style>
  <w:style w:type="character" w:customStyle="1" w:styleId="W3MUZvraznntextkurzva">
    <w:name w:val="W3MU: Zvýrazněný text (kurzíva)"/>
    <w:uiPriority w:val="99"/>
    <w:rsid w:val="00DB64E7"/>
    <w:rPr>
      <w:rFonts w:ascii="Verdana" w:hAnsi="Verdana"/>
      <w:i/>
      <w:sz w:val="20"/>
    </w:rPr>
  </w:style>
  <w:style w:type="character" w:styleId="CommentReference">
    <w:name w:val="annotation reference"/>
    <w:basedOn w:val="DefaultParagraphFont"/>
    <w:uiPriority w:val="99"/>
    <w:semiHidden/>
    <w:rsid w:val="00C618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18E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1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612</Words>
  <Characters>3615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</dc:title>
  <dc:subject/>
  <dc:creator>Pavel</dc:creator>
  <cp:keywords/>
  <dc:description/>
  <cp:lastModifiedBy>pauliova</cp:lastModifiedBy>
  <cp:revision>13</cp:revision>
  <cp:lastPrinted>2016-05-20T12:35:00Z</cp:lastPrinted>
  <dcterms:created xsi:type="dcterms:W3CDTF">2016-05-20T12:07:00Z</dcterms:created>
  <dcterms:modified xsi:type="dcterms:W3CDTF">2016-05-27T09:43:00Z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