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D141D" w:rsidRPr="006D141D" w:rsidTr="006D141D">
        <w:tc>
          <w:tcPr>
            <w:tcW w:w="0" w:type="auto"/>
            <w:vAlign w:val="center"/>
            <w:hideMark/>
          </w:tcPr>
          <w:p w:rsidR="006D141D" w:rsidRPr="006D141D" w:rsidRDefault="006D141D" w:rsidP="006D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141D" w:rsidRPr="006D141D" w:rsidTr="006D141D"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D141D" w:rsidRPr="006D141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D141D" w:rsidRPr="006D141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D141D" w:rsidRPr="006D141D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6D141D" w:rsidRPr="006D141D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6D141D" w:rsidRPr="006D141D" w:rsidRDefault="006D141D" w:rsidP="006D141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6D141D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drawing>
                                        <wp:inline distT="0" distB="0" distL="0" distR="0">
                                          <wp:extent cx="2857500" cy="962025"/>
                                          <wp:effectExtent l="0" t="0" r="0" b="9525"/>
                                          <wp:docPr id="4" name="Obrázek 4" descr="https://gallery.mailchimp.com/8aee405bd496053697be9ed6b/images/6966ca16-95ac-42cd-8138-e463cb39e9b8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gallery.mailchimp.com/8aee405bd496053697be9ed6b/images/6966ca16-95ac-42cd-8138-e463cb39e9b8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0" cy="9620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D141D" w:rsidRPr="006D141D" w:rsidRDefault="006D141D" w:rsidP="006D14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6D141D" w:rsidRPr="006D141D" w:rsidRDefault="006D141D" w:rsidP="006D14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D141D" w:rsidRPr="006D141D" w:rsidRDefault="006D141D" w:rsidP="006D1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6D141D" w:rsidRPr="006D141D" w:rsidRDefault="006D141D" w:rsidP="006D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141D" w:rsidRPr="006D141D" w:rsidTr="006D141D"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D141D" w:rsidRPr="006D141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D141D" w:rsidRPr="006D141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D141D" w:rsidRPr="006D141D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D141D" w:rsidRPr="006D141D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6D141D" w:rsidRPr="006D141D" w:rsidRDefault="006D141D" w:rsidP="006D141D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</w:pP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Mr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Mrs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,</w:t>
                                    </w:r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br/>
                                      <w:t> </w:t>
                                    </w:r>
                                    <w:bookmarkStart w:id="0" w:name="_GoBack"/>
                                    <w:bookmarkEnd w:id="0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As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the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responsible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fro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Campus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France in Prague, in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charge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of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promoting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studies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in France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for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Czech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students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, I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wish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to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inform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you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about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two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possibilities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for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excellent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scientific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students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:</w:t>
                                    </w:r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br/>
                                      <w:t xml:space="preserve"> 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The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“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prix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Joussault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Dubien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” (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applications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until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the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1</w:t>
                                    </w:r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vertAlign w:val="superscript"/>
                                        <w:lang w:eastAsia="cs-CZ"/>
                                      </w:rPr>
                                      <w:t>st</w:t>
                                    </w:r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of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May)</w:t>
                                    </w:r>
                                  </w:p>
                                  <w:p w:rsidR="006D141D" w:rsidRPr="006D141D" w:rsidRDefault="006D141D" w:rsidP="006D141D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</w:pPr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 </w:t>
                                    </w:r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br/>
                                    </w:r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noProof/>
                                        <w:color w:val="6DC6DD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drawing>
                                        <wp:inline distT="0" distB="0" distL="0" distR="0">
                                          <wp:extent cx="3048000" cy="781050"/>
                                          <wp:effectExtent l="0" t="0" r="0" b="0"/>
                                          <wp:docPr id="3" name="Obrázek 3" descr="https://gallery.mailchimp.com/8aee405bd496053697be9ed6b/images/611b0851-c67b-4279-90fa-f4a0383eba07.png">
                                            <a:hlinkClick xmlns:a="http://schemas.openxmlformats.org/drawingml/2006/main" r:id="rId6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gallery.mailchimp.com/8aee405bd496053697be9ed6b/images/611b0851-c67b-4279-90fa-f4a0383eba07.png">
                                                    <a:hlinkClick r:id="rId6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0" cy="781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br/>
                                    </w:r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is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a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scholarship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of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10 000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euros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awarding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a very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good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student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wishing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to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follow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of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the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three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prestigious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engineering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diplomas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of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the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INP Bordeaux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Engineering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School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.</w:t>
                                    </w:r>
                                  </w:p>
                                  <w:p w:rsidR="006D141D" w:rsidRPr="006D141D" w:rsidRDefault="006D141D" w:rsidP="006D141D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</w:pPr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br/>
                                      <w:t xml:space="preserve"> 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The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Idex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Saclay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Scholarships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applications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until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17</w:t>
                                    </w:r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vertAlign w:val="superscript"/>
                                        <w:lang w:eastAsia="cs-CZ"/>
                                      </w:rPr>
                                      <w:t>th</w:t>
                                    </w:r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of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May)</w:t>
                                    </w:r>
                                  </w:p>
                                  <w:p w:rsidR="006D141D" w:rsidRPr="006D141D" w:rsidRDefault="006D141D" w:rsidP="006D141D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</w:pPr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 </w:t>
                                    </w:r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noProof/>
                                        <w:color w:val="6DC6DD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drawing>
                                        <wp:inline distT="0" distB="0" distL="0" distR="0">
                                          <wp:extent cx="2124075" cy="714375"/>
                                          <wp:effectExtent l="0" t="0" r="9525" b="9525"/>
                                          <wp:docPr id="2" name="Obrázek 2" descr="https://gallery.mailchimp.com/8aee405bd496053697be9ed6b/images/098c3677-65f3-4582-9713-056c946e5a54.png">
                                            <a:hlinkClick xmlns:a="http://schemas.openxmlformats.org/drawingml/2006/main" r:id="rId8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gallery.mailchimp.com/8aee405bd496053697be9ed6b/images/098c3677-65f3-4582-9713-056c946e5a54.png">
                                                    <a:hlinkClick r:id="rId8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24075" cy="7143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br/>
                                    </w:r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for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excellent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students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who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wish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to enter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an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international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master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degree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in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one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of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the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Grandes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Ecoles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of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the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consortium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PARIS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Saclay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among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wich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Ecole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Centrale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de Paris.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You’ll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find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the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list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of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programs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and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schools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available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on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this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website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: </w:t>
                                    </w:r>
                                    <w:hyperlink r:id="rId10" w:history="1">
                                      <w:r w:rsidRPr="006D141D">
                                        <w:rPr>
                                          <w:rFonts w:ascii="Helvetica" w:eastAsia="Times New Roman" w:hAnsi="Helvetica" w:cs="Helvetica"/>
                                          <w:color w:val="6DC6DD"/>
                                          <w:sz w:val="23"/>
                                          <w:szCs w:val="23"/>
                                          <w:u w:val="single"/>
                                          <w:lang w:eastAsia="cs-CZ"/>
                                        </w:rPr>
                                        <w:t>http://www.universite-paris-saclay.fr/en/university/jobs/call-for-international-masters-scholarships-for-incoming-mobility-2015-2016</w:t>
                                      </w:r>
                                    </w:hyperlink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</w:p>
                                  <w:p w:rsidR="006D141D" w:rsidRPr="006D141D" w:rsidRDefault="006D141D" w:rsidP="006D141D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</w:pP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lastRenderedPageBreak/>
                                      <w:t>students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can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search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a program in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English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on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Campus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France’s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following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webpage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:</w:t>
                                    </w:r>
                                  </w:p>
                                  <w:p w:rsidR="006D141D" w:rsidRPr="006D141D" w:rsidRDefault="006D141D" w:rsidP="006D141D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</w:pPr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 </w:t>
                                    </w:r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noProof/>
                                        <w:color w:val="6DC6DD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drawing>
                                        <wp:inline distT="0" distB="0" distL="0" distR="0">
                                          <wp:extent cx="1390650" cy="466725"/>
                                          <wp:effectExtent l="0" t="0" r="0" b="9525"/>
                                          <wp:docPr id="1" name="Obrázek 1" descr="https://gallery.mailchimp.com/8aee405bd496053697be9ed6b/images/47cd478c-5739-443c-83f6-595804fde9e6.jpg">
                                            <a:hlinkClick xmlns:a="http://schemas.openxmlformats.org/drawingml/2006/main" r:id="rId11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s://gallery.mailchimp.com/8aee405bd496053697be9ed6b/images/47cd478c-5739-443c-83f6-595804fde9e6.jpg">
                                                    <a:hlinkClick r:id="rId11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90650" cy="4667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br/>
                                    </w:r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Thanks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in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advance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for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spreading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this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information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for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students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who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may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be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interested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in these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programs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br/>
                                      <w:t> </w:t>
                                    </w:r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Sincerely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yours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,</w:t>
                                    </w:r>
                                    <w:r w:rsidRPr="006D141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br/>
                                      <w:t xml:space="preserve">  </w:t>
                                    </w:r>
                                  </w:p>
                                  <w:p w:rsidR="006D141D" w:rsidRPr="006D141D" w:rsidRDefault="006D141D" w:rsidP="006D141D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</w:pPr>
                                    <w:r w:rsidRPr="006D141D">
                                      <w:rPr>
                                        <w:rFonts w:ascii="Calibri" w:eastAsia="Times New Roman" w:hAnsi="Calibri" w:cs="Tahoma"/>
                                        <w:color w:val="993366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Mgr. Justine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Calibri" w:eastAsia="Times New Roman" w:hAnsi="Calibri" w:cs="Tahoma"/>
                                        <w:color w:val="993366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Le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Calibri" w:eastAsia="Times New Roman" w:hAnsi="Calibri" w:cs="Tahoma"/>
                                        <w:color w:val="993366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Calibri" w:eastAsia="Times New Roman" w:hAnsi="Calibri" w:cs="Tahoma"/>
                                        <w:color w:val="993366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Garsmeur</w:t>
                                    </w:r>
                                    <w:proofErr w:type="spellEnd"/>
                                  </w:p>
                                  <w:p w:rsidR="006D141D" w:rsidRPr="006D141D" w:rsidRDefault="006D141D" w:rsidP="006D141D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</w:pPr>
                                    <w:r w:rsidRPr="006D141D">
                                      <w:rPr>
                                        <w:rFonts w:ascii="Calibri" w:eastAsia="Times New Roman" w:hAnsi="Calibri" w:cs="Tahoma"/>
                                        <w:b/>
                                        <w:bCs/>
                                        <w:color w:val="993366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vedoucí informační kanceláře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Calibri" w:eastAsia="Times New Roman" w:hAnsi="Calibri" w:cs="Tahoma"/>
                                        <w:b/>
                                        <w:bCs/>
                                        <w:color w:val="993366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Campus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Calibri" w:eastAsia="Times New Roman" w:hAnsi="Calibri" w:cs="Tahoma"/>
                                        <w:b/>
                                        <w:bCs/>
                                        <w:color w:val="993366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France v Praze</w:t>
                                    </w:r>
                                    <w:r w:rsidRPr="006D141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Calibri" w:eastAsia="Times New Roman" w:hAnsi="Calibri" w:cs="Tahoma"/>
                                        <w:b/>
                                        <w:bCs/>
                                        <w:color w:val="993366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Responsable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Calibri" w:eastAsia="Times New Roman" w:hAnsi="Calibri" w:cs="Tahoma"/>
                                        <w:b/>
                                        <w:bCs/>
                                        <w:color w:val="993366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Calibri" w:eastAsia="Times New Roman" w:hAnsi="Calibri" w:cs="Tahoma"/>
                                        <w:b/>
                                        <w:bCs/>
                                        <w:color w:val="993366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Campus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Calibri" w:eastAsia="Times New Roman" w:hAnsi="Calibri" w:cs="Tahoma"/>
                                        <w:b/>
                                        <w:bCs/>
                                        <w:color w:val="993366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France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Calibri" w:eastAsia="Times New Roman" w:hAnsi="Calibri" w:cs="Tahoma"/>
                                        <w:b/>
                                        <w:bCs/>
                                        <w:color w:val="993366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République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Calibri" w:eastAsia="Times New Roman" w:hAnsi="Calibri" w:cs="Tahoma"/>
                                        <w:b/>
                                        <w:bCs/>
                                        <w:color w:val="993366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D141D">
                                      <w:rPr>
                                        <w:rFonts w:ascii="Calibri" w:eastAsia="Times New Roman" w:hAnsi="Calibri" w:cs="Tahoma"/>
                                        <w:b/>
                                        <w:bCs/>
                                        <w:color w:val="993366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tchèque</w:t>
                                    </w:r>
                                    <w:proofErr w:type="spellEnd"/>
                                  </w:p>
                                  <w:p w:rsidR="006D141D" w:rsidRPr="006D141D" w:rsidRDefault="006D141D" w:rsidP="006D141D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</w:pPr>
                                    <w:proofErr w:type="spellStart"/>
                                    <w:r w:rsidRPr="006D141D">
                                      <w:rPr>
                                        <w:rFonts w:ascii="Calibri" w:eastAsia="Times New Roman" w:hAnsi="Calibri" w:cs="Tahoma"/>
                                        <w:color w:val="993366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Štepánská</w:t>
                                    </w:r>
                                    <w:proofErr w:type="spellEnd"/>
                                    <w:r w:rsidRPr="006D141D">
                                      <w:rPr>
                                        <w:rFonts w:ascii="Calibri" w:eastAsia="Times New Roman" w:hAnsi="Calibri" w:cs="Tahoma"/>
                                        <w:color w:val="993366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35</w:t>
                                    </w:r>
                                    <w:r w:rsidRPr="006D141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br/>
                                    </w:r>
                                    <w:r w:rsidRPr="006D141D">
                                      <w:rPr>
                                        <w:rFonts w:ascii="Calibri" w:eastAsia="Times New Roman" w:hAnsi="Calibri" w:cs="Tahoma"/>
                                        <w:color w:val="993366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111 21 Praha 1</w:t>
                                    </w:r>
                                    <w:r w:rsidRPr="006D141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br/>
                                    </w:r>
                                    <w:r w:rsidRPr="006D141D">
                                      <w:rPr>
                                        <w:rFonts w:ascii="Calibri" w:eastAsia="Times New Roman" w:hAnsi="Calibri" w:cs="Tahoma"/>
                                        <w:color w:val="993366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+420 221 401 050</w:t>
                                    </w:r>
                                  </w:p>
                                  <w:p w:rsidR="006D141D" w:rsidRPr="006D141D" w:rsidRDefault="006D141D" w:rsidP="006D141D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cs-CZ"/>
                                      </w:rPr>
                                    </w:pPr>
                                    <w:hyperlink r:id="rId13" w:tgtFrame="_blank" w:history="1">
                                      <w:r w:rsidRPr="006D141D">
                                        <w:rPr>
                                          <w:rFonts w:ascii="Calibri" w:eastAsia="Times New Roman" w:hAnsi="Calibri" w:cs="Tahoma"/>
                                          <w:color w:val="6DC6DD"/>
                                          <w:sz w:val="20"/>
                                          <w:szCs w:val="20"/>
                                          <w:u w:val="single"/>
                                          <w:lang w:eastAsia="cs-CZ"/>
                                        </w:rPr>
                                        <w:t>http://www.republiquetcheque.campusfrance.org/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D141D" w:rsidRPr="006D141D" w:rsidRDefault="006D141D" w:rsidP="006D14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6D141D" w:rsidRPr="006D141D" w:rsidRDefault="006D141D" w:rsidP="006D14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D141D" w:rsidRPr="006D141D" w:rsidRDefault="006D141D" w:rsidP="006D1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6D141D" w:rsidRPr="006D141D" w:rsidRDefault="006D141D" w:rsidP="006D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45C56" w:rsidRDefault="00245C56"/>
    <w:sectPr w:rsidR="0024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77FF1"/>
    <w:multiLevelType w:val="multilevel"/>
    <w:tmpl w:val="1F2C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A765B1"/>
    <w:multiLevelType w:val="multilevel"/>
    <w:tmpl w:val="F3A8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6E2FF4"/>
    <w:multiLevelType w:val="multilevel"/>
    <w:tmpl w:val="A0DC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1D"/>
    <w:rsid w:val="00245C56"/>
    <w:rsid w:val="006D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63F00-08F5-4D0F-B7B6-5C68D068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D141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D1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58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66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01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france.us9.list-manage1.com/track/click?u=8aee405bd496053697be9ed6b&amp;id=c1f0cdb622&amp;e=3a722a5bf3" TargetMode="External"/><Relationship Id="rId13" Type="http://schemas.openxmlformats.org/officeDocument/2006/relationships/hyperlink" Target="http://campusfrance.us9.list-manage1.com/track/click?u=8aee405bd496053697be9ed6b&amp;id=b438906e39&amp;e=3a722a5bf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mpusfrance.us9.list-manage.com/track/click?u=8aee405bd496053697be9ed6b&amp;id=db8f53aec8&amp;e=3a722a5bf3" TargetMode="External"/><Relationship Id="rId11" Type="http://schemas.openxmlformats.org/officeDocument/2006/relationships/hyperlink" Target="http://campusfrance.us9.list-manage1.com/track/click?u=8aee405bd496053697be9ed6b&amp;id=a5bf5a1f93&amp;e=3a722a5bf3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campusfrance.us9.list-manage.com/track/click?u=8aee405bd496053697be9ed6b&amp;id=c499cacf6a&amp;e=3a722a5bf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brolikov</dc:creator>
  <cp:keywords/>
  <dc:description/>
  <cp:lastModifiedBy>brolikov</cp:lastModifiedBy>
  <cp:revision>1</cp:revision>
  <dcterms:created xsi:type="dcterms:W3CDTF">2015-03-16T14:23:00Z</dcterms:created>
  <dcterms:modified xsi:type="dcterms:W3CDTF">2015-03-16T14:25:00Z</dcterms:modified>
</cp:coreProperties>
</file>