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2E" w:rsidRPr="0039672E" w:rsidRDefault="0039672E" w:rsidP="0039672E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</w:pPr>
      <w:bookmarkStart w:id="0" w:name="_GoBack"/>
      <w:proofErr w:type="spellStart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Objev</w:t>
      </w:r>
      <w:proofErr w:type="spellEnd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zranitelných</w:t>
      </w:r>
      <w:proofErr w:type="spellEnd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čipů</w:t>
      </w:r>
      <w:proofErr w:type="spellEnd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zbořil</w:t>
      </w:r>
      <w:proofErr w:type="spellEnd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systém</w:t>
      </w:r>
      <w:proofErr w:type="spellEnd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elektronických</w:t>
      </w:r>
      <w:proofErr w:type="spellEnd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podpisů</w:t>
      </w:r>
      <w:proofErr w:type="spellEnd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několika</w:t>
      </w:r>
      <w:proofErr w:type="spellEnd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39672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zemí</w:t>
      </w:r>
      <w:proofErr w:type="spellEnd"/>
    </w:p>
    <w:bookmarkEnd w:id="0"/>
    <w:p w:rsidR="0039672E" w:rsidRPr="0039672E" w:rsidRDefault="0039672E" w:rsidP="0039672E">
      <w:pPr>
        <w:shd w:val="clear" w:color="auto" w:fill="337E2E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672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39672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"https://www.online.muni.cz/veda-a-vyzkum" </w:instrText>
      </w:r>
      <w:r w:rsidRPr="0039672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proofErr w:type="spellStart"/>
      <w:r w:rsidRPr="0039672E">
        <w:rPr>
          <w:rFonts w:ascii="Arial" w:eastAsia="Times New Roman" w:hAnsi="Arial" w:cs="Arial"/>
          <w:b/>
          <w:bCs/>
          <w:color w:val="FFFFFF"/>
          <w:sz w:val="24"/>
          <w:szCs w:val="24"/>
          <w:u w:val="single"/>
          <w:lang w:eastAsia="en-GB"/>
        </w:rPr>
        <w:t>věda</w:t>
      </w:r>
      <w:proofErr w:type="spellEnd"/>
      <w:r w:rsidRPr="0039672E">
        <w:rPr>
          <w:rFonts w:ascii="Arial" w:eastAsia="Times New Roman" w:hAnsi="Arial" w:cs="Arial"/>
          <w:b/>
          <w:bCs/>
          <w:color w:val="FFFFFF"/>
          <w:sz w:val="24"/>
          <w:szCs w:val="24"/>
          <w:u w:val="single"/>
          <w:lang w:eastAsia="en-GB"/>
        </w:rPr>
        <w:t xml:space="preserve"> &amp; </w:t>
      </w:r>
      <w:proofErr w:type="spellStart"/>
      <w:r w:rsidRPr="0039672E">
        <w:rPr>
          <w:rFonts w:ascii="Arial" w:eastAsia="Times New Roman" w:hAnsi="Arial" w:cs="Arial"/>
          <w:b/>
          <w:bCs/>
          <w:color w:val="FFFFFF"/>
          <w:sz w:val="24"/>
          <w:szCs w:val="24"/>
          <w:u w:val="single"/>
          <w:lang w:eastAsia="en-GB"/>
        </w:rPr>
        <w:t>výzkum</w:t>
      </w:r>
      <w:proofErr w:type="spellEnd"/>
      <w:r w:rsidRPr="0039672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39672E" w:rsidRPr="0039672E" w:rsidRDefault="0039672E" w:rsidP="0039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672E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7. </w:t>
      </w:r>
      <w:proofErr w:type="spellStart"/>
      <w:r w:rsidRPr="0039672E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prosince</w:t>
      </w:r>
      <w:proofErr w:type="spellEnd"/>
      <w:r w:rsidRPr="0039672E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2017</w:t>
      </w:r>
    </w:p>
    <w:p w:rsidR="0039672E" w:rsidRPr="0039672E" w:rsidRDefault="0039672E" w:rsidP="003967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hyperlink r:id="rId4" w:history="1">
        <w:r w:rsidRPr="0039672E">
          <w:rPr>
            <w:rFonts w:ascii="Times New Roman" w:eastAsia="Times New Roman" w:hAnsi="Times New Roman" w:cs="Times New Roman"/>
            <w:color w:val="222222"/>
            <w:sz w:val="21"/>
            <w:szCs w:val="21"/>
            <w:u w:val="single"/>
            <w:bdr w:val="none" w:sz="0" w:space="0" w:color="auto" w:frame="1"/>
            <w:lang w:eastAsia="en-GB"/>
          </w:rPr>
          <w:t xml:space="preserve">Martina </w:t>
        </w:r>
        <w:proofErr w:type="spellStart"/>
        <w:r w:rsidRPr="0039672E">
          <w:rPr>
            <w:rFonts w:ascii="Times New Roman" w:eastAsia="Times New Roman" w:hAnsi="Times New Roman" w:cs="Times New Roman"/>
            <w:color w:val="222222"/>
            <w:sz w:val="21"/>
            <w:szCs w:val="21"/>
            <w:u w:val="single"/>
            <w:bdr w:val="none" w:sz="0" w:space="0" w:color="auto" w:frame="1"/>
            <w:lang w:eastAsia="en-GB"/>
          </w:rPr>
          <w:t>Fojtů</w:t>
        </w:r>
        <w:proofErr w:type="spellEnd"/>
      </w:hyperlink>
    </w:p>
    <w:p w:rsidR="0039672E" w:rsidRPr="0039672E" w:rsidRDefault="0039672E" w:rsidP="0039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39672E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en-GB"/>
          </w:rPr>
          <w:t>CC-BY</w:t>
        </w:r>
      </w:hyperlink>
    </w:p>
    <w:p w:rsidR="0039672E" w:rsidRPr="0039672E" w:rsidRDefault="0039672E" w:rsidP="0039672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39672E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1" name="Obrázek 1" descr="Petr Švenda  z Laboratoře bezpečnosti a aplikované kryptografie na Fakultě informatiky M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 Švenda  z Laboratoře bezpečnosti a aplikované kryptografie na Fakultě informatiky M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2E" w:rsidRPr="0039672E" w:rsidRDefault="0039672E" w:rsidP="0039672E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39672E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39672E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r w:rsidRPr="0039672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Martin </w:t>
      </w:r>
      <w:proofErr w:type="spellStart"/>
      <w:r w:rsidRPr="0039672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Kopáček</w:t>
      </w:r>
      <w:proofErr w:type="spellEnd"/>
    </w:p>
    <w:p w:rsidR="0039672E" w:rsidRPr="0039672E" w:rsidRDefault="0039672E" w:rsidP="0039672E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</w:pPr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Petr </w:t>
      </w:r>
      <w:proofErr w:type="spellStart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Švenda</w:t>
      </w:r>
      <w:proofErr w:type="spellEnd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z </w:t>
      </w:r>
      <w:proofErr w:type="spellStart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Laboratoře</w:t>
      </w:r>
      <w:proofErr w:type="spellEnd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bezpečnosti</w:t>
      </w:r>
      <w:proofErr w:type="spellEnd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aplikované</w:t>
      </w:r>
      <w:proofErr w:type="spellEnd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kryptografie</w:t>
      </w:r>
      <w:proofErr w:type="spellEnd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</w:t>
      </w:r>
      <w:proofErr w:type="spellEnd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Fakultě</w:t>
      </w:r>
      <w:proofErr w:type="spellEnd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informatiky</w:t>
      </w:r>
      <w:proofErr w:type="spellEnd"/>
      <w:r w:rsidRPr="0039672E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MU.</w:t>
      </w:r>
    </w:p>
    <w:p w:rsidR="0039672E" w:rsidRPr="0039672E" w:rsidRDefault="0039672E" w:rsidP="0039672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Informatici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přišli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objevem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začátku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řešili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první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řadě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výrobcem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dohodě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ním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publikovali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informace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nástroj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hledání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zranitelných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klíčů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39672E" w:rsidRPr="0039672E" w:rsidRDefault="0039672E" w:rsidP="0039672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Velký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ohlas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laickou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odbornou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veřejností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vzbudila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práce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kteří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našli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zranitelnost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bezpečnostních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čipech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německé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firmy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Infineon Technologies.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Ukázalo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vada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rozšířenější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jednodušeji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napadnutelné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původně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soudilo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díky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velkému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společenskému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dopadu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dostal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aplikované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kryptografie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"https://www.sigsac.org/ccs/CCS2017/awards.html" </w:instrText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prestižní</w:t>
      </w:r>
      <w:proofErr w:type="spellEnd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konferenci</w:t>
      </w:r>
      <w:proofErr w:type="spellEnd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 xml:space="preserve"> ACM Conference </w:t>
      </w:r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lastRenderedPageBreak/>
        <w:t>on Computer and Communications Security v </w:t>
      </w:r>
      <w:proofErr w:type="spellStart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Dallasu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úspěch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nominovat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39672E" w:rsidRPr="0039672E" w:rsidRDefault="0039672E" w:rsidP="0039672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Ocenění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informatikům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kategorii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zohledňující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dopad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reálný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svět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Organizátoři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vyzvedli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výsledky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našeho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ihned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použít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zlepšení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citlivých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například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občanské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průkazy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ochrana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šifrovaných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discích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,“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uvedl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hyperlink r:id="rId7" w:history="1">
        <w:r w:rsidRPr="0039672E">
          <w:rPr>
            <w:rFonts w:ascii="Georgia" w:eastAsia="Times New Roman" w:hAnsi="Georgia" w:cs="Times New Roman"/>
            <w:b/>
            <w:bCs/>
            <w:color w:val="337E2E"/>
            <w:sz w:val="24"/>
            <w:szCs w:val="24"/>
            <w:u w:val="single"/>
            <w:lang w:eastAsia="en-GB"/>
          </w:rPr>
          <w:t xml:space="preserve">Petr </w:t>
        </w:r>
        <w:proofErr w:type="spellStart"/>
        <w:r w:rsidRPr="0039672E">
          <w:rPr>
            <w:rFonts w:ascii="Georgia" w:eastAsia="Times New Roman" w:hAnsi="Georgia" w:cs="Times New Roman"/>
            <w:b/>
            <w:bCs/>
            <w:color w:val="337E2E"/>
            <w:sz w:val="24"/>
            <w:szCs w:val="24"/>
            <w:u w:val="single"/>
            <w:lang w:eastAsia="en-GB"/>
          </w:rPr>
          <w:t>Švenda</w:t>
        </w:r>
        <w:proofErr w:type="spellEnd"/>
      </w:hyperlink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jeden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členů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podle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něhož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to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dobrá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zpráva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hlavně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navazování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nových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pracovních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kontaktů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39672E" w:rsidRPr="0039672E" w:rsidRDefault="0039672E" w:rsidP="0039672E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Informatici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přišli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bezpečnostních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u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výrobku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zmíněné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firmy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problematický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způsob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jakým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generují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klíče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Z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veřejné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části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totiž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lze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získat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tajnou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část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znamenalo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Slovensko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protože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právě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tento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používá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státní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správa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autentizaci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v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občanských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průkazech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Ministr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vnitra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Robert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Kaliňák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nejdřív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bagatelizoval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později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musel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přiznat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39672E" w:rsidRPr="0039672E" w:rsidRDefault="0039672E" w:rsidP="003967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9672E">
        <w:rPr>
          <w:rFonts w:ascii="Arial" w:eastAsia="Times New Roman" w:hAnsi="Arial" w:cs="Arial"/>
          <w:vanish/>
          <w:sz w:val="16"/>
          <w:szCs w:val="16"/>
          <w:lang w:eastAsia="en-GB"/>
        </w:rPr>
        <w:t>Začátek formuláře</w:t>
      </w:r>
    </w:p>
    <w:p w:rsidR="0039672E" w:rsidRPr="0039672E" w:rsidRDefault="0039672E" w:rsidP="003967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9672E">
        <w:rPr>
          <w:rFonts w:ascii="Arial" w:eastAsia="Times New Roman" w:hAnsi="Arial" w:cs="Arial"/>
          <w:vanish/>
          <w:sz w:val="16"/>
          <w:szCs w:val="16"/>
          <w:lang w:eastAsia="en-GB"/>
        </w:rPr>
        <w:t>Konec formuláře</w:t>
      </w:r>
    </w:p>
    <w:p w:rsidR="0039672E" w:rsidRPr="0039672E" w:rsidRDefault="0039672E" w:rsidP="0039672E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Totéž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v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Estonsku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nečekaně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Španělsku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rozšíření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informací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rovněž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přišlo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občanské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průkazy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osazené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stejným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čipem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Navíc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tam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zřejmě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přes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deset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milionů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tedy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řádově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víc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Estonsku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Slovensku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dohromady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podotknul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Švenda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39672E" w:rsidRPr="0039672E" w:rsidRDefault="0039672E" w:rsidP="0039672E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Informatici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přišli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objevem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začátku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řešili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první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řadě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výrobcem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dohodě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ním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publikovali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informace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nástroj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hledání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zranitelných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klíčů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Přišlo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zranitelné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nejméně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od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2007,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tedy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pět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let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starší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původně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myslelo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39672E" w:rsidRPr="0039672E" w:rsidRDefault="0039672E" w:rsidP="0039672E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Celosvětový</w:t>
      </w:r>
      <w:proofErr w:type="spellEnd"/>
      <w:r w:rsidRPr="0039672E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dopad</w:t>
      </w:r>
      <w:proofErr w:type="spellEnd"/>
    </w:p>
    <w:p w:rsidR="0039672E" w:rsidRPr="0039672E" w:rsidRDefault="0039672E" w:rsidP="0039672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Masivní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dopad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objevu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ilustruje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nejen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ocenění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konferenci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ale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pozornost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médií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tématu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věnovala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Článek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"https://www.reuters.com/article/us-infineon-cyber/infineon-says-has-fixed-encryption-flaw-found-by-researchers-idUSKBN1CL2KC" </w:instrText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vydala</w:t>
      </w:r>
      <w:proofErr w:type="spellEnd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agentura</w:t>
      </w:r>
      <w:proofErr w:type="spellEnd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Reuters</w:t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magazín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Forbes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chybu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vyhodnotil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dokonce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horší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"https://www.forbes.com/sites/thomasbrewster/2017/10/16/worse-than-krack-google-and-microsoft-patch-massive-5-year-old-encryption-hole" </w:instrText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nedávno</w:t>
      </w:r>
      <w:proofErr w:type="spellEnd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objevená</w:t>
      </w:r>
      <w:proofErr w:type="spellEnd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zranitelnost</w:t>
      </w:r>
      <w:proofErr w:type="spellEnd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b/>
          <w:bCs/>
          <w:color w:val="337E2E"/>
          <w:sz w:val="24"/>
          <w:szCs w:val="24"/>
          <w:u w:val="single"/>
          <w:lang w:eastAsia="en-GB"/>
        </w:rPr>
        <w:t>wi-fi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Kvůli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velkému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dopadu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téma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zranitelných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několik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týdnů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nejžádanějším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slovenskými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médii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39672E" w:rsidRPr="0039672E" w:rsidRDefault="0039672E" w:rsidP="0039672E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Na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objev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hned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navázali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další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odborníci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IT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sektoru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Příjemně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překvapila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open-source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komunita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náš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detekční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nástroj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začala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živě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rozvíjet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integrovat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používaných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bezpečnostních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nástrojů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aby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zranitelné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klíče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dále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nešířily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popsal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Švenda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příklad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uvedl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certifikační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autoritu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Let's Encrypt,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zranitelné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klíče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automaticky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odmítá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39672E" w:rsidRPr="0039672E" w:rsidRDefault="0039672E" w:rsidP="0039672E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překvapení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brněnské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odborníky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čekalo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začali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jejich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práci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rozvíjet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zahraniční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kolegové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během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prvního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týdne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oznámení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zveřejněním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našeho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článku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všemi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detaily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dokázali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Tanja Lange a Daniel J. Bernstein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nezávisle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sobě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nejen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zjistit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tvar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zranitelných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klíčů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ale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navrhnout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implementovat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útok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dokonce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něco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rychlejší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ten </w:t>
      </w:r>
      <w:proofErr w:type="spellStart"/>
      <w:proofErr w:type="gram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náš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vypíchnul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Švenda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39672E" w:rsidRPr="0039672E" w:rsidRDefault="0039672E" w:rsidP="0039672E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Sám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bere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celou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kauzu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příležitost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bezpečnostní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systémy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vylepšit</w:t>
      </w:r>
      <w:proofErr w:type="spellEnd"/>
      <w:r w:rsidRPr="0039672E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3197B" w:rsidRDefault="0043197B"/>
    <w:sectPr w:rsidR="00431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2E"/>
    <w:rsid w:val="0039672E"/>
    <w:rsid w:val="0043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0E2B"/>
  <w15:chartTrackingRefBased/>
  <w15:docId w15:val="{C37102F4-9787-42D7-8BB1-139A7435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96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396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396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7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39672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39672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39672E"/>
    <w:rPr>
      <w:color w:val="0000FF"/>
      <w:u w:val="single"/>
    </w:rPr>
  </w:style>
  <w:style w:type="character" w:customStyle="1" w:styleId="published">
    <w:name w:val="published"/>
    <w:basedOn w:val="Standardnpsmoodstavce"/>
    <w:rsid w:val="0039672E"/>
  </w:style>
  <w:style w:type="paragraph" w:styleId="Normlnweb">
    <w:name w:val="Normal (Web)"/>
    <w:basedOn w:val="Normln"/>
    <w:uiPriority w:val="99"/>
    <w:semiHidden/>
    <w:unhideWhenUsed/>
    <w:rsid w:val="0039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967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9672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39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39672E"/>
  </w:style>
  <w:style w:type="character" w:customStyle="1" w:styleId="acyfieldemail">
    <w:name w:val="acyfield_email"/>
    <w:basedOn w:val="Standardnpsmoodstavce"/>
    <w:rsid w:val="0039672E"/>
  </w:style>
  <w:style w:type="paragraph" w:customStyle="1" w:styleId="onelist">
    <w:name w:val="onelist"/>
    <w:basedOn w:val="Normln"/>
    <w:rsid w:val="0039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967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9672E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8625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1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444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ni.cz/lide/4085-petr-sven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online.muni.cz/podminky-uziti" TargetMode="External"/><Relationship Id="rId4" Type="http://schemas.openxmlformats.org/officeDocument/2006/relationships/hyperlink" Target="https://www.online.muni.cz/component/contact/contact/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2018-02-09T14:17:00Z</dcterms:created>
  <dcterms:modified xsi:type="dcterms:W3CDTF">2018-02-09T14:18:00Z</dcterms:modified>
</cp:coreProperties>
</file>