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3B" w:rsidRDefault="005C473B" w:rsidP="005C473B">
      <w:r>
        <w:fldChar w:fldCharType="begin"/>
      </w:r>
      <w:r>
        <w:instrText xml:space="preserve"> HYPERLINK "</w:instrText>
      </w:r>
      <w:r w:rsidRPr="003D6FF1">
        <w:instrText>https://www.theinquirer.net/inquirer/news/3019326/roca-rsa-encryption-key-flaw-puts-millions-of-devices-at-risk</w:instrText>
      </w:r>
      <w:r>
        <w:instrText xml:space="preserve">" </w:instrText>
      </w:r>
      <w:r>
        <w:fldChar w:fldCharType="separate"/>
      </w:r>
      <w:r w:rsidRPr="000D31F4">
        <w:rPr>
          <w:rStyle w:val="Hypertextovodkaz"/>
        </w:rPr>
        <w:t>h</w:t>
      </w:r>
      <w:r w:rsidRPr="000D31F4">
        <w:rPr>
          <w:rStyle w:val="Hypertextovodkaz"/>
        </w:rPr>
        <w:t>t</w:t>
      </w:r>
      <w:r w:rsidRPr="000D31F4">
        <w:rPr>
          <w:rStyle w:val="Hypertextovodkaz"/>
        </w:rPr>
        <w:t>tps://www.theinquirer.net/inquirer/news/30</w:t>
      </w:r>
      <w:r w:rsidRPr="000D31F4">
        <w:rPr>
          <w:rStyle w:val="Hypertextovodkaz"/>
        </w:rPr>
        <w:t>19326/roca-rsa-encryption-key-flaw-puts-millions-of-devices-at-risk</w:t>
      </w:r>
      <w:r>
        <w:fldChar w:fldCharType="end"/>
      </w:r>
    </w:p>
    <w:p w:rsidR="005C473B" w:rsidRDefault="005C473B" w:rsidP="005C473B">
      <w:pPr>
        <w:pStyle w:val="Nadpis1"/>
        <w:spacing w:before="0" w:after="150" w:line="240" w:lineRule="auto"/>
        <w:ind w:left="-60"/>
        <w:rPr>
          <w:rFonts w:cs="Arial"/>
          <w:color w:val="000000"/>
          <w:sz w:val="58"/>
          <w:szCs w:val="58"/>
          <w:lang w:val="en"/>
        </w:rPr>
      </w:pPr>
      <w:bookmarkStart w:id="0" w:name="_GoBack"/>
      <w:r>
        <w:rPr>
          <w:rFonts w:cs="Arial"/>
          <w:color w:val="000000"/>
          <w:sz w:val="58"/>
          <w:szCs w:val="58"/>
          <w:lang w:val="en"/>
        </w:rPr>
        <w:t>ROCA: RSA encryption key flaw puts 'millions' of devices at risk</w:t>
      </w:r>
    </w:p>
    <w:bookmarkEnd w:id="0"/>
    <w:p w:rsidR="005C473B" w:rsidRDefault="005C473B" w:rsidP="005C473B">
      <w:pPr>
        <w:pStyle w:val="Nadpis2"/>
        <w:spacing w:before="0" w:beforeAutospacing="0" w:after="0" w:afterAutospacing="0" w:line="288" w:lineRule="atLeast"/>
        <w:ind w:left="-120"/>
        <w:rPr>
          <w:rFonts w:cs="Arial"/>
          <w:b w:val="0"/>
          <w:bCs w:val="0"/>
          <w:color w:val="555555"/>
          <w:lang w:val="en"/>
        </w:rPr>
      </w:pPr>
      <w:r>
        <w:rPr>
          <w:rFonts w:cs="Arial"/>
          <w:b w:val="0"/>
          <w:bCs w:val="0"/>
          <w:color w:val="555555"/>
          <w:lang w:val="en"/>
        </w:rPr>
        <w:t>Vulnerability targets hardware created by Infineon Technologies</w:t>
      </w:r>
    </w:p>
    <w:p w:rsidR="005C473B" w:rsidRDefault="005C473B" w:rsidP="005C473B">
      <w:pPr>
        <w:rPr>
          <w:rFonts w:ascii="Source_sans" w:hAnsi="Source_sans" w:cs="Arial"/>
          <w:lang w:val="en"/>
        </w:rPr>
      </w:pPr>
      <w:r>
        <w:rPr>
          <w:rFonts w:ascii="Source_sans" w:hAnsi="Source_sans" w:cs="Arial"/>
          <w:noProof/>
          <w:lang w:eastAsia="en-GB"/>
        </w:rPr>
        <w:drawing>
          <wp:inline distT="0" distB="0" distL="0" distR="0">
            <wp:extent cx="5524500" cy="3409950"/>
            <wp:effectExtent l="0" t="0" r="0" b="0"/>
            <wp:docPr id="1" name="Obrázek 1" descr="ROCA: RSA encryption key flaw puts 'millions' of devices at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A: RSA encryption key flaw puts 'millions' of devices at ri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409950"/>
                    </a:xfrm>
                    <a:prstGeom prst="rect">
                      <a:avLst/>
                    </a:prstGeom>
                    <a:noFill/>
                    <a:ln>
                      <a:noFill/>
                    </a:ln>
                  </pic:spPr>
                </pic:pic>
              </a:graphicData>
            </a:graphic>
          </wp:inline>
        </w:drawing>
      </w:r>
    </w:p>
    <w:p w:rsidR="005C473B" w:rsidRDefault="005C473B" w:rsidP="005C473B">
      <w:pPr>
        <w:rPr>
          <w:rFonts w:ascii="Source_sans" w:hAnsi="Source_sans" w:cs="Arial"/>
          <w:lang w:val="en"/>
        </w:rPr>
      </w:pPr>
      <w:r>
        <w:rPr>
          <w:rFonts w:ascii="Source_sans" w:hAnsi="Source_sans" w:cs="Arial"/>
          <w:lang w:val="en"/>
        </w:rPr>
        <w:t xml:space="preserve">ROCA: RSA encryption key flaw puts 'millions' of devices at risk </w:t>
      </w:r>
    </w:p>
    <w:p w:rsidR="005C473B" w:rsidRDefault="005C473B" w:rsidP="005C473B">
      <w:pPr>
        <w:numPr>
          <w:ilvl w:val="0"/>
          <w:numId w:val="1"/>
        </w:numPr>
        <w:spacing w:before="100" w:beforeAutospacing="1" w:after="100" w:afterAutospacing="1" w:line="240" w:lineRule="auto"/>
        <w:ind w:left="0"/>
        <w:rPr>
          <w:rFonts w:ascii="Source_sans" w:hAnsi="Source_sans" w:cs="Arial"/>
          <w:color w:val="333333"/>
          <w:sz w:val="18"/>
          <w:szCs w:val="18"/>
          <w:lang w:val="en"/>
        </w:rPr>
      </w:pPr>
      <w:r>
        <w:rPr>
          <w:rFonts w:ascii="Source_sans" w:hAnsi="Source_sans" w:cs="Arial"/>
          <w:color w:val="333333"/>
          <w:sz w:val="18"/>
          <w:szCs w:val="18"/>
          <w:lang w:val="en"/>
        </w:rPr>
        <w:t xml:space="preserve">Nicholas </w:t>
      </w:r>
      <w:proofErr w:type="spellStart"/>
      <w:r>
        <w:rPr>
          <w:rFonts w:ascii="Source_sans" w:hAnsi="Source_sans" w:cs="Arial"/>
          <w:color w:val="333333"/>
          <w:sz w:val="18"/>
          <w:szCs w:val="18"/>
          <w:lang w:val="en"/>
        </w:rPr>
        <w:t>Fearn</w:t>
      </w:r>
      <w:proofErr w:type="spellEnd"/>
      <w:r>
        <w:rPr>
          <w:rFonts w:ascii="Source_sans" w:hAnsi="Source_sans" w:cs="Arial"/>
          <w:color w:val="333333"/>
          <w:sz w:val="18"/>
          <w:szCs w:val="18"/>
          <w:lang w:val="en"/>
        </w:rPr>
        <w:t xml:space="preserve"> </w:t>
      </w:r>
    </w:p>
    <w:p w:rsidR="005C473B" w:rsidRDefault="005C473B" w:rsidP="005C473B">
      <w:pPr>
        <w:numPr>
          <w:ilvl w:val="0"/>
          <w:numId w:val="1"/>
        </w:numPr>
        <w:spacing w:before="100" w:beforeAutospacing="1" w:after="100" w:afterAutospacing="1" w:line="240" w:lineRule="auto"/>
        <w:ind w:left="0"/>
        <w:rPr>
          <w:rFonts w:ascii="Source_sans" w:hAnsi="Source_sans" w:cs="Arial"/>
          <w:color w:val="333333"/>
          <w:sz w:val="18"/>
          <w:szCs w:val="18"/>
          <w:lang w:val="en"/>
        </w:rPr>
      </w:pPr>
      <w:r>
        <w:rPr>
          <w:rFonts w:ascii="Source_sans" w:hAnsi="Source_sans" w:cs="Arial"/>
          <w:color w:val="333333"/>
          <w:sz w:val="18"/>
          <w:szCs w:val="18"/>
          <w:lang w:val="en"/>
        </w:rPr>
        <w:t xml:space="preserve">17 October 2017 </w:t>
      </w:r>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sz w:val="24"/>
          <w:szCs w:val="24"/>
          <w:lang w:val="en"/>
        </w:rPr>
      </w:pPr>
      <w:r>
        <w:rPr>
          <w:rStyle w:val="screen-reader-text"/>
          <w:rFonts w:ascii="Source_sans" w:hAnsi="Source_sans" w:cs="Arial"/>
          <w:lang w:val="en"/>
        </w:rPr>
        <w:t>Tweet</w:t>
      </w:r>
      <w:r>
        <w:rPr>
          <w:rFonts w:ascii="Source_sans" w:hAnsi="Source_sans" w:cs="Arial"/>
          <w:lang w:val="en"/>
        </w:rPr>
        <w:t xml:space="preserve"> </w:t>
      </w:r>
      <w:hyperlink r:id="rId6" w:tgtFrame="_blank" w:history="1">
        <w:r>
          <w:rPr>
            <w:rStyle w:val="Hypertextovodkaz"/>
            <w:rFonts w:ascii="Source_sans" w:hAnsi="Source_sans" w:cs="Arial"/>
            <w:lang w:val="en"/>
          </w:rPr>
          <w:t> </w:t>
        </w:r>
      </w:hyperlink>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lang w:val="en"/>
        </w:rPr>
      </w:pPr>
      <w:r>
        <w:rPr>
          <w:rStyle w:val="screen-reader-text"/>
          <w:rFonts w:ascii="Source_sans" w:hAnsi="Source_sans" w:cs="Arial"/>
          <w:lang w:val="en"/>
        </w:rPr>
        <w:t>Facebook</w:t>
      </w:r>
      <w:r>
        <w:rPr>
          <w:rFonts w:ascii="Source_sans" w:hAnsi="Source_sans" w:cs="Arial"/>
          <w:lang w:val="en"/>
        </w:rPr>
        <w:t xml:space="preserve"> </w:t>
      </w:r>
      <w:hyperlink r:id="rId7" w:tgtFrame="_blank" w:history="1">
        <w:r>
          <w:rPr>
            <w:rStyle w:val="Hypertextovodkaz"/>
            <w:rFonts w:ascii="Source_sans" w:hAnsi="Source_sans" w:cs="Arial"/>
            <w:lang w:val="en"/>
          </w:rPr>
          <w:t> </w:t>
        </w:r>
      </w:hyperlink>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lang w:val="en"/>
        </w:rPr>
      </w:pPr>
      <w:r>
        <w:rPr>
          <w:rStyle w:val="screen-reader-text"/>
          <w:rFonts w:ascii="Source_sans" w:hAnsi="Source_sans" w:cs="Arial"/>
          <w:lang w:val="en"/>
        </w:rPr>
        <w:t>Google plus</w:t>
      </w:r>
      <w:r>
        <w:rPr>
          <w:rFonts w:ascii="Source_sans" w:hAnsi="Source_sans" w:cs="Arial"/>
          <w:lang w:val="en"/>
        </w:rPr>
        <w:t xml:space="preserve"> </w:t>
      </w:r>
      <w:hyperlink r:id="rId8" w:tgtFrame="_blank" w:history="1">
        <w:r>
          <w:rPr>
            <w:rStyle w:val="Hypertextovodkaz"/>
            <w:rFonts w:ascii="Source_sans" w:hAnsi="Source_sans" w:cs="Arial"/>
            <w:lang w:val="en"/>
          </w:rPr>
          <w:t> </w:t>
        </w:r>
      </w:hyperlink>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lang w:val="en"/>
        </w:rPr>
      </w:pPr>
      <w:hyperlink r:id="rId9" w:tgtFrame="_blank" w:history="1">
        <w:r>
          <w:rPr>
            <w:rStyle w:val="Hypertextovodkaz"/>
            <w:rFonts w:ascii="Source_sans" w:hAnsi="Source_sans" w:cs="Arial"/>
            <w:lang w:val="en"/>
          </w:rPr>
          <w:t> </w:t>
        </w:r>
      </w:hyperlink>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lang w:val="en"/>
        </w:rPr>
      </w:pPr>
      <w:hyperlink r:id="rId10" w:tgtFrame="_blank" w:history="1">
        <w:r>
          <w:rPr>
            <w:rStyle w:val="Hypertextovodkaz"/>
            <w:rFonts w:ascii="Source_sans" w:hAnsi="Source_sans" w:cs="Arial"/>
            <w:lang w:val="en"/>
          </w:rPr>
          <w:t> </w:t>
        </w:r>
      </w:hyperlink>
    </w:p>
    <w:p w:rsidR="005C473B" w:rsidRDefault="005C473B" w:rsidP="005C473B">
      <w:pPr>
        <w:numPr>
          <w:ilvl w:val="0"/>
          <w:numId w:val="2"/>
        </w:numPr>
        <w:spacing w:before="100" w:beforeAutospacing="1" w:after="100" w:afterAutospacing="1" w:line="240" w:lineRule="auto"/>
        <w:ind w:left="0"/>
        <w:jc w:val="center"/>
        <w:rPr>
          <w:rFonts w:ascii="Source_sans" w:hAnsi="Source_sans" w:cs="Arial"/>
          <w:lang w:val="en"/>
        </w:rPr>
      </w:pPr>
      <w:r>
        <w:rPr>
          <w:rStyle w:val="screen-reader-text"/>
          <w:rFonts w:ascii="Source_sans" w:hAnsi="Source_sans" w:cs="Arial"/>
          <w:lang w:val="en"/>
        </w:rPr>
        <w:t>Send to</w:t>
      </w:r>
      <w:r>
        <w:rPr>
          <w:rFonts w:ascii="Source_sans" w:hAnsi="Source_sans" w:cs="Arial"/>
          <w:lang w:val="en"/>
        </w:rPr>
        <w:t xml:space="preserve"> </w:t>
      </w:r>
      <w:hyperlink r:id="rId11" w:anchor="39;millions&amp;#39; of devices at risk&amp;body=%0D%0A%0D%0Ahttp%3A%2F%2Fwww.theinquirer.net%2F3019326" w:tgtFrame="_blank" w:history="1">
        <w:r>
          <w:rPr>
            <w:rStyle w:val="Hypertextovodkaz"/>
            <w:rFonts w:ascii="Source_sans" w:hAnsi="Source_sans" w:cs="Arial"/>
            <w:lang w:val="en"/>
          </w:rPr>
          <w:t> </w:t>
        </w:r>
      </w:hyperlink>
    </w:p>
    <w:p w:rsidR="005C473B" w:rsidRDefault="005C473B" w:rsidP="005C473B">
      <w:pPr>
        <w:spacing w:after="0"/>
        <w:ind w:firstLine="30"/>
        <w:rPr>
          <w:rFonts w:ascii="Source_sans" w:hAnsi="Source_sans" w:cs="Arial"/>
          <w:color w:val="666666"/>
          <w:lang w:val="en"/>
        </w:rPr>
      </w:pPr>
      <w:hyperlink r:id="rId12" w:anchor="disqus_thread" w:history="1">
        <w:r>
          <w:rPr>
            <w:rStyle w:val="Hypertextovodkaz"/>
            <w:rFonts w:ascii="Source_sans" w:hAnsi="Source_sans" w:cs="Arial"/>
            <w:lang w:val="en"/>
          </w:rPr>
          <w:t>0 Comments</w:t>
        </w:r>
      </w:hyperlink>
      <w:r>
        <w:rPr>
          <w:rFonts w:ascii="Source_sans" w:hAnsi="Source_sans" w:cs="Arial"/>
          <w:color w:val="666666"/>
          <w:lang w:val="en"/>
        </w:rPr>
        <w:t xml:space="preserve"> </w:t>
      </w:r>
    </w:p>
    <w:p w:rsidR="005C473B" w:rsidRDefault="005C473B" w:rsidP="005C473B">
      <w:pPr>
        <w:pStyle w:val="Normlnweb"/>
        <w:rPr>
          <w:rFonts w:ascii="Source_sans" w:hAnsi="Source_sans" w:cs="Arial"/>
          <w:lang w:val="en"/>
        </w:rPr>
      </w:pPr>
      <w:r>
        <w:rPr>
          <w:rStyle w:val="Siln"/>
          <w:rFonts w:ascii="Source_sans" w:hAnsi="Source_sans" w:cs="Arial"/>
          <w:lang w:val="en"/>
        </w:rPr>
        <w:t>SECURITY RESEARCHERS</w:t>
      </w:r>
      <w:r>
        <w:rPr>
          <w:rFonts w:ascii="Source_sans" w:hAnsi="Source_sans" w:cs="Arial"/>
          <w:lang w:val="en"/>
        </w:rPr>
        <w:t xml:space="preserve"> have uncovered a new vulnerability in a generation of RSA encryption keys used by software libraries in cryptographic smart cards, security tokens and PC chipsets.</w:t>
      </w:r>
    </w:p>
    <w:p w:rsidR="005C473B" w:rsidRDefault="005C473B" w:rsidP="005C473B">
      <w:pPr>
        <w:pStyle w:val="Normlnweb"/>
        <w:rPr>
          <w:rFonts w:ascii="Source_sans" w:hAnsi="Source_sans" w:cs="Arial"/>
          <w:lang w:val="en"/>
        </w:rPr>
      </w:pPr>
      <w:r>
        <w:rPr>
          <w:rFonts w:ascii="Source_sans" w:hAnsi="Source_sans" w:cs="Arial"/>
          <w:lang w:val="en"/>
        </w:rPr>
        <w:t xml:space="preserve">The vulnerability has been </w:t>
      </w:r>
      <w:hyperlink r:id="rId13" w:tgtFrame="_blank" w:history="1">
        <w:r>
          <w:rPr>
            <w:rStyle w:val="Hypertextovodkaz"/>
            <w:rFonts w:ascii="Source_sans" w:hAnsi="Source_sans" w:cs="Arial"/>
            <w:lang w:val="en"/>
          </w:rPr>
          <w:t>identified by researchers</w:t>
        </w:r>
      </w:hyperlink>
      <w:r>
        <w:rPr>
          <w:rFonts w:ascii="Source_sans" w:hAnsi="Source_sans" w:cs="Arial"/>
          <w:lang w:val="en"/>
        </w:rPr>
        <w:t xml:space="preserve"> working at the Centre for Research on Cryptography and Security at Masaryk University, Czech Republic; Enigma Bridge Ltd, Cambridge, UK; and Ca' </w:t>
      </w:r>
      <w:proofErr w:type="spellStart"/>
      <w:r>
        <w:rPr>
          <w:rFonts w:ascii="Source_sans" w:hAnsi="Source_sans" w:cs="Arial"/>
          <w:lang w:val="en"/>
        </w:rPr>
        <w:t>Foscari</w:t>
      </w:r>
      <w:proofErr w:type="spellEnd"/>
      <w:r>
        <w:rPr>
          <w:rFonts w:ascii="Source_sans" w:hAnsi="Source_sans" w:cs="Arial"/>
          <w:lang w:val="en"/>
        </w:rPr>
        <w:t xml:space="preserve"> University of Venice, Italy.</w:t>
      </w:r>
    </w:p>
    <w:p w:rsidR="005C473B" w:rsidRDefault="005C473B" w:rsidP="005C473B">
      <w:pPr>
        <w:pStyle w:val="Normlnweb"/>
        <w:rPr>
          <w:rFonts w:ascii="Source_sans" w:hAnsi="Source_sans" w:cs="Arial"/>
          <w:lang w:val="en"/>
        </w:rPr>
      </w:pPr>
      <w:r>
        <w:rPr>
          <w:rFonts w:ascii="Source_sans" w:hAnsi="Source_sans" w:cs="Arial"/>
          <w:lang w:val="en"/>
        </w:rPr>
        <w:lastRenderedPageBreak/>
        <w:t xml:space="preserve">Specifically targeting hardware created by German semiconductor manufacturer Infineon Technologies, the vulnerability enables a practical </w:t>
      </w:r>
      <w:proofErr w:type="spellStart"/>
      <w:r>
        <w:rPr>
          <w:rFonts w:ascii="Source_sans" w:hAnsi="Source_sans" w:cs="Arial"/>
          <w:lang w:val="en"/>
        </w:rPr>
        <w:t>factorisation</w:t>
      </w:r>
      <w:proofErr w:type="spellEnd"/>
      <w:r>
        <w:rPr>
          <w:rFonts w:ascii="Source_sans" w:hAnsi="Source_sans" w:cs="Arial"/>
          <w:lang w:val="en"/>
        </w:rPr>
        <w:t xml:space="preserve"> attack.</w:t>
      </w:r>
    </w:p>
    <w:p w:rsidR="005C473B" w:rsidRDefault="005C473B" w:rsidP="005C473B">
      <w:pPr>
        <w:pStyle w:val="Normlnweb"/>
        <w:rPr>
          <w:rFonts w:ascii="Source_sans" w:hAnsi="Source_sans" w:cs="Arial"/>
          <w:lang w:val="en"/>
        </w:rPr>
      </w:pPr>
      <w:r>
        <w:rPr>
          <w:rFonts w:ascii="Source_sans" w:hAnsi="Source_sans" w:cs="Arial"/>
          <w:lang w:val="en"/>
        </w:rPr>
        <w:t>This results in cyber criminals computing the private part of an RSA key and affects chips manufactured from 2012 onwards, which are now commonplace in the industry.</w:t>
      </w:r>
    </w:p>
    <w:p w:rsidR="005C473B" w:rsidRDefault="005C473B" w:rsidP="005C473B">
      <w:pPr>
        <w:pStyle w:val="Normlnweb"/>
        <w:rPr>
          <w:rFonts w:ascii="Source_sans" w:hAnsi="Source_sans" w:cs="Arial"/>
          <w:lang w:val="en"/>
        </w:rPr>
      </w:pPr>
      <w:r>
        <w:rPr>
          <w:rFonts w:ascii="Source_sans" w:hAnsi="Source_sans" w:cs="Arial"/>
          <w:lang w:val="en"/>
        </w:rPr>
        <w:t>According to the researchers, hackers are able to target a plethora of commonly used key lengths - including the industry standard 1024 and 2048 bits.</w:t>
      </w:r>
    </w:p>
    <w:p w:rsidR="005C473B" w:rsidRDefault="005C473B" w:rsidP="005C473B">
      <w:pPr>
        <w:pStyle w:val="ads-after-this-paragraph"/>
        <w:jc w:val="center"/>
        <w:rPr>
          <w:rFonts w:ascii="Source_sans" w:hAnsi="Source_sans" w:cs="Arial"/>
          <w:lang w:val="en"/>
        </w:rPr>
      </w:pPr>
      <w:hyperlink r:id="rId14" w:tgtFrame="_blank" w:tooltip="KRACK down: Vendors start to patch WPA2 flaw" w:history="1">
        <w:r>
          <w:rPr>
            <w:rStyle w:val="Hypertextovodkaz"/>
            <w:rFonts w:ascii="Source_sans" w:hAnsi="Source_sans" w:cs="Arial"/>
            <w:b/>
            <w:bCs/>
            <w:lang w:val="en"/>
          </w:rPr>
          <w:t>Related: Vendors start to patch KRACK WPA2 flaw</w:t>
        </w:r>
      </w:hyperlink>
    </w:p>
    <w:p w:rsidR="005C473B" w:rsidRDefault="005C473B" w:rsidP="005C473B">
      <w:pPr>
        <w:pStyle w:val="Normlnweb"/>
        <w:rPr>
          <w:rFonts w:ascii="Source_sans" w:hAnsi="Source_sans" w:cs="Arial"/>
          <w:lang w:val="en"/>
        </w:rPr>
      </w:pPr>
      <w:r>
        <w:rPr>
          <w:rFonts w:ascii="Source_sans" w:hAnsi="Source_sans" w:cs="Arial"/>
          <w:lang w:val="en"/>
        </w:rPr>
        <w:t>The ROCA vulnerability, CVE-2017-15361, is closely related to the Trusted Platform Module (TPM). It applies cryptographic protection to computer systems and services.</w:t>
      </w:r>
    </w:p>
    <w:p w:rsidR="005C473B" w:rsidRDefault="005C473B" w:rsidP="005C473B">
      <w:pPr>
        <w:pStyle w:val="Normlnweb"/>
        <w:rPr>
          <w:rFonts w:ascii="Source_sans" w:hAnsi="Source_sans" w:cs="Arial"/>
          <w:lang w:val="en"/>
        </w:rPr>
      </w:pPr>
      <w:r>
        <w:rPr>
          <w:rFonts w:ascii="Source_sans" w:hAnsi="Source_sans" w:cs="Arial"/>
          <w:lang w:val="en"/>
        </w:rPr>
        <w:t>Discovered in a cryptographic library applied in Infineon TPM products, the attack results in threat actors quickly targeting public keys to create private variants quickly.</w:t>
      </w:r>
    </w:p>
    <w:p w:rsidR="005C473B" w:rsidRDefault="005C473B" w:rsidP="005C473B">
      <w:pPr>
        <w:pStyle w:val="Normlnweb"/>
        <w:rPr>
          <w:rFonts w:ascii="Source_sans" w:hAnsi="Source_sans" w:cs="Arial"/>
          <w:lang w:val="en"/>
        </w:rPr>
      </w:pPr>
      <w:r>
        <w:rPr>
          <w:rFonts w:ascii="Source_sans" w:hAnsi="Source_sans" w:cs="Arial"/>
          <w:lang w:val="en"/>
        </w:rPr>
        <w:t>The research team has come up several offline and online detection tools that allow users to access their keys safely and are recommending that affected parties contact their vendors.</w:t>
      </w:r>
    </w:p>
    <w:p w:rsidR="005C473B" w:rsidRDefault="005C473B" w:rsidP="005C473B">
      <w:pPr>
        <w:pStyle w:val="Normlnweb"/>
        <w:rPr>
          <w:rFonts w:ascii="Source_sans" w:hAnsi="Source_sans" w:cs="Arial"/>
          <w:lang w:val="en"/>
        </w:rPr>
      </w:pPr>
      <w:r>
        <w:rPr>
          <w:rFonts w:ascii="Source_sans" w:hAnsi="Source_sans" w:cs="Arial"/>
          <w:lang w:val="en"/>
        </w:rPr>
        <w:t>Major vendors like Microsoft, Google, HP, Lenovo and Fujitsu have since released software updates and guidelines for mitigation, and more details will be revealed at the upcoming ACM CCS Conference.</w:t>
      </w:r>
    </w:p>
    <w:p w:rsidR="005C473B" w:rsidRDefault="005C473B" w:rsidP="005C473B">
      <w:pPr>
        <w:pStyle w:val="Normlnweb"/>
        <w:rPr>
          <w:rFonts w:ascii="Source_sans" w:hAnsi="Source_sans" w:cs="Arial"/>
          <w:lang w:val="en"/>
        </w:rPr>
      </w:pPr>
      <w:r>
        <w:rPr>
          <w:rFonts w:ascii="Source_sans" w:hAnsi="Source_sans" w:cs="Arial"/>
          <w:lang w:val="en"/>
        </w:rPr>
        <w:t>RSA keys created on flawed products are weak and full of bugs. And if companies fail to find a solution, areas such as disk encryption, software signing and account security could all be left in jeopardy.</w:t>
      </w:r>
    </w:p>
    <w:p w:rsidR="005C473B" w:rsidRDefault="005C473B" w:rsidP="005C473B">
      <w:pPr>
        <w:pStyle w:val="Normlnweb"/>
        <w:rPr>
          <w:rFonts w:ascii="Source_sans" w:hAnsi="Source_sans" w:cs="Arial"/>
          <w:lang w:val="en"/>
        </w:rPr>
      </w:pPr>
      <w:r>
        <w:rPr>
          <w:rFonts w:ascii="Source_sans" w:hAnsi="Source_sans" w:cs="Arial"/>
          <w:lang w:val="en"/>
        </w:rPr>
        <w:t>The time complexity and cost for the selected key lengths vary greatly, with the researchers estimating as follow:</w:t>
      </w:r>
    </w:p>
    <w:p w:rsidR="005C473B" w:rsidRDefault="005C473B" w:rsidP="005C473B">
      <w:pPr>
        <w:pStyle w:val="Normlnweb"/>
        <w:numPr>
          <w:ilvl w:val="0"/>
          <w:numId w:val="3"/>
        </w:numPr>
        <w:rPr>
          <w:rFonts w:ascii="Source_sans" w:hAnsi="Source_sans" w:cs="Arial"/>
          <w:lang w:val="en"/>
        </w:rPr>
      </w:pPr>
      <w:r>
        <w:rPr>
          <w:rFonts w:ascii="Source_sans" w:hAnsi="Source_sans" w:cs="Arial"/>
          <w:lang w:val="en"/>
        </w:rPr>
        <w:t>512 bit RSA keys - 2 CPU hours (the cost of $0.06);</w:t>
      </w:r>
    </w:p>
    <w:p w:rsidR="005C473B" w:rsidRDefault="005C473B" w:rsidP="005C473B">
      <w:pPr>
        <w:pStyle w:val="Normlnweb"/>
        <w:numPr>
          <w:ilvl w:val="0"/>
          <w:numId w:val="3"/>
        </w:numPr>
        <w:rPr>
          <w:rFonts w:ascii="Source_sans" w:hAnsi="Source_sans" w:cs="Arial"/>
          <w:lang w:val="en"/>
        </w:rPr>
      </w:pPr>
      <w:r>
        <w:rPr>
          <w:rFonts w:ascii="Source_sans" w:hAnsi="Source_sans" w:cs="Arial"/>
          <w:lang w:val="en"/>
        </w:rPr>
        <w:t>1024 bit RSA keys - 97 CPU days (the cost of $40-$80);</w:t>
      </w:r>
    </w:p>
    <w:p w:rsidR="005C473B" w:rsidRDefault="005C473B" w:rsidP="005C473B">
      <w:pPr>
        <w:pStyle w:val="Normlnweb"/>
        <w:numPr>
          <w:ilvl w:val="0"/>
          <w:numId w:val="3"/>
        </w:numPr>
        <w:rPr>
          <w:rFonts w:ascii="Source_sans" w:hAnsi="Source_sans" w:cs="Arial"/>
          <w:lang w:val="en"/>
        </w:rPr>
      </w:pPr>
      <w:r>
        <w:rPr>
          <w:rFonts w:ascii="Source_sans" w:hAnsi="Source_sans" w:cs="Arial"/>
          <w:lang w:val="en"/>
        </w:rPr>
        <w:t>2048 bit RSA keys - 140.8 CPU years, (the cost of $20,000 - $40,000).</w:t>
      </w:r>
    </w:p>
    <w:p w:rsidR="005C473B" w:rsidRDefault="005C473B" w:rsidP="005C473B">
      <w:pPr>
        <w:pStyle w:val="Normlnweb"/>
        <w:rPr>
          <w:rFonts w:ascii="Source_sans" w:hAnsi="Source_sans" w:cs="Arial"/>
          <w:lang w:val="en"/>
        </w:rPr>
      </w:pPr>
      <w:r>
        <w:rPr>
          <w:rFonts w:ascii="Source_sans" w:hAnsi="Source_sans" w:cs="Arial"/>
          <w:lang w:val="en"/>
        </w:rPr>
        <w:t>Writing in a blog post, the researchers said: "A remote attacker can compute an RSA private key from the value of a public key.</w:t>
      </w:r>
    </w:p>
    <w:p w:rsidR="005C473B" w:rsidRDefault="005C473B" w:rsidP="005C473B">
      <w:pPr>
        <w:pStyle w:val="Normlnweb"/>
        <w:rPr>
          <w:rFonts w:ascii="Source_sans" w:hAnsi="Source_sans" w:cs="Arial"/>
          <w:lang w:val="en"/>
        </w:rPr>
      </w:pPr>
      <w:r>
        <w:rPr>
          <w:rFonts w:ascii="Source_sans" w:hAnsi="Source_sans" w:cs="Arial"/>
          <w:lang w:val="en"/>
        </w:rPr>
        <w:t>"The private key can be misused for impersonation of a legitimate owner, decryption of sensitive messages, forgery of signatures (such as for software releases) and other related attacks.</w:t>
      </w:r>
    </w:p>
    <w:p w:rsidR="005C473B" w:rsidRDefault="005C473B" w:rsidP="005C473B">
      <w:pPr>
        <w:pStyle w:val="Normlnweb"/>
        <w:rPr>
          <w:rFonts w:ascii="Source_sans" w:hAnsi="Source_sans" w:cs="Arial"/>
          <w:lang w:val="en"/>
        </w:rPr>
      </w:pPr>
      <w:r>
        <w:rPr>
          <w:rFonts w:ascii="Source_sans" w:hAnsi="Source_sans" w:cs="Arial"/>
          <w:lang w:val="en"/>
        </w:rPr>
        <w:t>"The actual impact of the vulnerability depends on the usage scenario, availability of the public keys and the lengths of keys used.</w:t>
      </w:r>
    </w:p>
    <w:p w:rsidR="005C473B" w:rsidRDefault="005C473B" w:rsidP="005C473B">
      <w:pPr>
        <w:pStyle w:val="Normlnweb"/>
        <w:rPr>
          <w:rFonts w:ascii="Source_sans" w:hAnsi="Source_sans" w:cs="Arial"/>
          <w:lang w:val="en"/>
        </w:rPr>
      </w:pPr>
      <w:r>
        <w:rPr>
          <w:rFonts w:ascii="Source_sans" w:hAnsi="Source_sans" w:cs="Arial"/>
          <w:lang w:val="en"/>
        </w:rPr>
        <w:t>"We found and analyzed vulnerable keys in various domains including electronic citizen documents, authentication tokens, trusted boot devices, software package signing, TLS/HTTPS keys and PGP.</w:t>
      </w:r>
    </w:p>
    <w:p w:rsidR="005C473B" w:rsidRDefault="005C473B" w:rsidP="005C473B">
      <w:pPr>
        <w:pStyle w:val="Normlnweb"/>
        <w:rPr>
          <w:rFonts w:ascii="Source_sans" w:hAnsi="Source_sans" w:cs="Arial"/>
          <w:lang w:val="en"/>
        </w:rPr>
      </w:pPr>
      <w:r>
        <w:rPr>
          <w:rFonts w:ascii="Source_sans" w:hAnsi="Source_sans" w:cs="Arial"/>
          <w:lang w:val="en"/>
        </w:rPr>
        <w:lastRenderedPageBreak/>
        <w:t>"The currently confirmed number of vulnerable keys found is about 760,000, but possibly up to two to three magnitudes more are vulnerable. The details will be presented in two weeks at the ACM CCS conference." µ</w:t>
      </w:r>
    </w:p>
    <w:p w:rsidR="00F0399A" w:rsidRDefault="00F0399A"/>
    <w:sectPr w:rsidR="00F0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_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ABE"/>
    <w:multiLevelType w:val="multilevel"/>
    <w:tmpl w:val="B23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24981"/>
    <w:multiLevelType w:val="multilevel"/>
    <w:tmpl w:val="1A34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F4195"/>
    <w:multiLevelType w:val="multilevel"/>
    <w:tmpl w:val="3FD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B"/>
    <w:rsid w:val="005C473B"/>
    <w:rsid w:val="00F0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8F80E-BF8C-47FB-9BD7-C27D0A2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473B"/>
  </w:style>
  <w:style w:type="paragraph" w:styleId="Nadpis1">
    <w:name w:val="heading 1"/>
    <w:basedOn w:val="Normln"/>
    <w:link w:val="Nadpis1Char"/>
    <w:uiPriority w:val="9"/>
    <w:qFormat/>
    <w:rsid w:val="005C473B"/>
    <w:pPr>
      <w:spacing w:before="161" w:after="161" w:line="264" w:lineRule="atLeast"/>
      <w:outlineLvl w:val="0"/>
    </w:pPr>
    <w:rPr>
      <w:rFonts w:ascii="Source_sans" w:eastAsia="Times New Roman" w:hAnsi="Source_sans" w:cs="Times New Roman"/>
      <w:b/>
      <w:bCs/>
      <w:spacing w:val="-5"/>
      <w:kern w:val="36"/>
      <w:sz w:val="48"/>
      <w:szCs w:val="48"/>
      <w:lang w:eastAsia="en-GB"/>
    </w:rPr>
  </w:style>
  <w:style w:type="paragraph" w:styleId="Nadpis2">
    <w:name w:val="heading 2"/>
    <w:basedOn w:val="Normln"/>
    <w:link w:val="Nadpis2Char"/>
    <w:uiPriority w:val="9"/>
    <w:qFormat/>
    <w:rsid w:val="005C473B"/>
    <w:pPr>
      <w:spacing w:before="100" w:beforeAutospacing="1" w:after="100" w:afterAutospacing="1" w:line="240" w:lineRule="auto"/>
      <w:outlineLvl w:val="1"/>
    </w:pPr>
    <w:rPr>
      <w:rFonts w:ascii="Source_sans" w:eastAsia="Times New Roman" w:hAnsi="Source_sans" w:cs="Times New Roman"/>
      <w:b/>
      <w:bCs/>
      <w:spacing w:val="-2"/>
      <w:sz w:val="34"/>
      <w:szCs w:val="3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473B"/>
    <w:rPr>
      <w:color w:val="0563C1" w:themeColor="hyperlink"/>
      <w:u w:val="single"/>
    </w:rPr>
  </w:style>
  <w:style w:type="character" w:styleId="Sledovanodkaz">
    <w:name w:val="FollowedHyperlink"/>
    <w:basedOn w:val="Standardnpsmoodstavce"/>
    <w:uiPriority w:val="99"/>
    <w:semiHidden/>
    <w:unhideWhenUsed/>
    <w:rsid w:val="005C473B"/>
    <w:rPr>
      <w:color w:val="954F72" w:themeColor="followedHyperlink"/>
      <w:u w:val="single"/>
    </w:rPr>
  </w:style>
  <w:style w:type="character" w:customStyle="1" w:styleId="Nadpis1Char">
    <w:name w:val="Nadpis 1 Char"/>
    <w:basedOn w:val="Standardnpsmoodstavce"/>
    <w:link w:val="Nadpis1"/>
    <w:uiPriority w:val="9"/>
    <w:rsid w:val="005C473B"/>
    <w:rPr>
      <w:rFonts w:ascii="Source_sans" w:eastAsia="Times New Roman" w:hAnsi="Source_sans" w:cs="Times New Roman"/>
      <w:b/>
      <w:bCs/>
      <w:spacing w:val="-5"/>
      <w:kern w:val="36"/>
      <w:sz w:val="48"/>
      <w:szCs w:val="48"/>
      <w:lang w:eastAsia="en-GB"/>
    </w:rPr>
  </w:style>
  <w:style w:type="character" w:customStyle="1" w:styleId="Nadpis2Char">
    <w:name w:val="Nadpis 2 Char"/>
    <w:basedOn w:val="Standardnpsmoodstavce"/>
    <w:link w:val="Nadpis2"/>
    <w:uiPriority w:val="9"/>
    <w:rsid w:val="005C473B"/>
    <w:rPr>
      <w:rFonts w:ascii="Source_sans" w:eastAsia="Times New Roman" w:hAnsi="Source_sans" w:cs="Times New Roman"/>
      <w:b/>
      <w:bCs/>
      <w:spacing w:val="-2"/>
      <w:sz w:val="34"/>
      <w:szCs w:val="34"/>
      <w:lang w:eastAsia="en-GB"/>
    </w:rPr>
  </w:style>
  <w:style w:type="character" w:styleId="Siln">
    <w:name w:val="Strong"/>
    <w:basedOn w:val="Standardnpsmoodstavce"/>
    <w:uiPriority w:val="22"/>
    <w:qFormat/>
    <w:rsid w:val="005C473B"/>
    <w:rPr>
      <w:b/>
      <w:bCs/>
    </w:rPr>
  </w:style>
  <w:style w:type="paragraph" w:styleId="Normlnweb">
    <w:name w:val="Normal (Web)"/>
    <w:basedOn w:val="Normln"/>
    <w:uiPriority w:val="99"/>
    <w:semiHidden/>
    <w:unhideWhenUsed/>
    <w:rsid w:val="005C47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reen-reader-text">
    <w:name w:val="screen-reader-text"/>
    <w:basedOn w:val="Standardnpsmoodstavce"/>
    <w:rsid w:val="005C473B"/>
  </w:style>
  <w:style w:type="paragraph" w:customStyle="1" w:styleId="ads-after-this-paragraph">
    <w:name w:val="ads-after-this-paragraph"/>
    <w:basedOn w:val="Normln"/>
    <w:rsid w:val="005C47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8969">
      <w:bodyDiv w:val="1"/>
      <w:marLeft w:val="0"/>
      <w:marRight w:val="0"/>
      <w:marTop w:val="0"/>
      <w:marBottom w:val="0"/>
      <w:divBdr>
        <w:top w:val="none" w:sz="0" w:space="0" w:color="auto"/>
        <w:left w:val="none" w:sz="0" w:space="0" w:color="auto"/>
        <w:bottom w:val="none" w:sz="0" w:space="0" w:color="auto"/>
        <w:right w:val="none" w:sz="0" w:space="0" w:color="auto"/>
      </w:divBdr>
      <w:divsChild>
        <w:div w:id="2007248133">
          <w:marLeft w:val="0"/>
          <w:marRight w:val="0"/>
          <w:marTop w:val="0"/>
          <w:marBottom w:val="0"/>
          <w:divBdr>
            <w:top w:val="none" w:sz="0" w:space="0" w:color="auto"/>
            <w:left w:val="none" w:sz="0" w:space="0" w:color="auto"/>
            <w:bottom w:val="none" w:sz="0" w:space="0" w:color="auto"/>
            <w:right w:val="none" w:sz="0" w:space="0" w:color="auto"/>
          </w:divBdr>
          <w:divsChild>
            <w:div w:id="131483776">
              <w:marLeft w:val="0"/>
              <w:marRight w:val="0"/>
              <w:marTop w:val="0"/>
              <w:marBottom w:val="0"/>
              <w:divBdr>
                <w:top w:val="none" w:sz="0" w:space="0" w:color="auto"/>
                <w:left w:val="none" w:sz="0" w:space="0" w:color="auto"/>
                <w:bottom w:val="none" w:sz="0" w:space="0" w:color="auto"/>
                <w:right w:val="none" w:sz="0" w:space="0" w:color="auto"/>
              </w:divBdr>
              <w:divsChild>
                <w:div w:id="939945586">
                  <w:marLeft w:val="0"/>
                  <w:marRight w:val="0"/>
                  <w:marTop w:val="0"/>
                  <w:marBottom w:val="0"/>
                  <w:divBdr>
                    <w:top w:val="none" w:sz="0" w:space="0" w:color="auto"/>
                    <w:left w:val="none" w:sz="0" w:space="0" w:color="auto"/>
                    <w:bottom w:val="none" w:sz="0" w:space="0" w:color="auto"/>
                    <w:right w:val="none" w:sz="0" w:space="0" w:color="auto"/>
                  </w:divBdr>
                  <w:divsChild>
                    <w:div w:id="845168763">
                      <w:marLeft w:val="0"/>
                      <w:marRight w:val="4800"/>
                      <w:marTop w:val="0"/>
                      <w:marBottom w:val="0"/>
                      <w:divBdr>
                        <w:top w:val="none" w:sz="0" w:space="0" w:color="auto"/>
                        <w:left w:val="none" w:sz="0" w:space="0" w:color="auto"/>
                        <w:bottom w:val="none" w:sz="0" w:space="0" w:color="auto"/>
                        <w:right w:val="none" w:sz="0" w:space="0" w:color="auto"/>
                      </w:divBdr>
                      <w:divsChild>
                        <w:div w:id="1713339429">
                          <w:marLeft w:val="0"/>
                          <w:marRight w:val="0"/>
                          <w:marTop w:val="0"/>
                          <w:marBottom w:val="0"/>
                          <w:divBdr>
                            <w:top w:val="none" w:sz="0" w:space="0" w:color="auto"/>
                            <w:left w:val="none" w:sz="0" w:space="0" w:color="auto"/>
                            <w:bottom w:val="none" w:sz="0" w:space="0" w:color="auto"/>
                            <w:right w:val="none" w:sz="0" w:space="0" w:color="auto"/>
                          </w:divBdr>
                          <w:divsChild>
                            <w:div w:id="97259764">
                              <w:marLeft w:val="0"/>
                              <w:marRight w:val="0"/>
                              <w:marTop w:val="0"/>
                              <w:marBottom w:val="0"/>
                              <w:divBdr>
                                <w:top w:val="none" w:sz="0" w:space="0" w:color="auto"/>
                                <w:left w:val="none" w:sz="0" w:space="0" w:color="auto"/>
                                <w:bottom w:val="none" w:sz="0" w:space="0" w:color="auto"/>
                                <w:right w:val="none" w:sz="0" w:space="0" w:color="auto"/>
                              </w:divBdr>
                              <w:divsChild>
                                <w:div w:id="1099446876">
                                  <w:marLeft w:val="1"/>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 w:id="152138393">
                  <w:marLeft w:val="0"/>
                  <w:marRight w:val="0"/>
                  <w:marTop w:val="0"/>
                  <w:marBottom w:val="0"/>
                  <w:divBdr>
                    <w:top w:val="none" w:sz="0" w:space="0" w:color="auto"/>
                    <w:left w:val="none" w:sz="0" w:space="0" w:color="auto"/>
                    <w:bottom w:val="none" w:sz="0" w:space="0" w:color="auto"/>
                    <w:right w:val="none" w:sz="0" w:space="0" w:color="auto"/>
                  </w:divBdr>
                  <w:divsChild>
                    <w:div w:id="615913924">
                      <w:marLeft w:val="0"/>
                      <w:marRight w:val="0"/>
                      <w:marTop w:val="0"/>
                      <w:marBottom w:val="0"/>
                      <w:divBdr>
                        <w:top w:val="none" w:sz="0" w:space="0" w:color="auto"/>
                        <w:left w:val="none" w:sz="0" w:space="0" w:color="auto"/>
                        <w:bottom w:val="none" w:sz="0" w:space="0" w:color="auto"/>
                        <w:right w:val="none" w:sz="0" w:space="0" w:color="auto"/>
                      </w:divBdr>
                      <w:divsChild>
                        <w:div w:id="402534301">
                          <w:marLeft w:val="1"/>
                          <w:marRight w:val="0"/>
                          <w:marTop w:val="1"/>
                          <w:marBottom w:val="1"/>
                          <w:divBdr>
                            <w:top w:val="none" w:sz="0" w:space="0" w:color="auto"/>
                            <w:left w:val="none" w:sz="0" w:space="0" w:color="auto"/>
                            <w:bottom w:val="none" w:sz="0" w:space="0" w:color="auto"/>
                            <w:right w:val="none" w:sz="0" w:space="0" w:color="auto"/>
                          </w:divBdr>
                          <w:divsChild>
                            <w:div w:id="1093282524">
                              <w:marLeft w:val="0"/>
                              <w:marRight w:val="0"/>
                              <w:marTop w:val="0"/>
                              <w:marBottom w:val="0"/>
                              <w:divBdr>
                                <w:top w:val="none" w:sz="0" w:space="0" w:color="auto"/>
                                <w:left w:val="none" w:sz="0" w:space="0" w:color="auto"/>
                                <w:bottom w:val="none" w:sz="0" w:space="0" w:color="auto"/>
                                <w:right w:val="none" w:sz="0" w:space="0" w:color="auto"/>
                              </w:divBdr>
                            </w:div>
                            <w:div w:id="1513360">
                              <w:marLeft w:val="0"/>
                              <w:marRight w:val="0"/>
                              <w:marTop w:val="0"/>
                              <w:marBottom w:val="0"/>
                              <w:divBdr>
                                <w:top w:val="none" w:sz="0" w:space="0" w:color="auto"/>
                                <w:left w:val="none" w:sz="0" w:space="0" w:color="auto"/>
                                <w:bottom w:val="none" w:sz="0" w:space="0" w:color="auto"/>
                                <w:right w:val="none" w:sz="0" w:space="0" w:color="auto"/>
                              </w:divBdr>
                              <w:divsChild>
                                <w:div w:id="756827564">
                                  <w:marLeft w:val="0"/>
                                  <w:marRight w:val="0"/>
                                  <w:marTop w:val="0"/>
                                  <w:marBottom w:val="0"/>
                                  <w:divBdr>
                                    <w:top w:val="none" w:sz="0" w:space="0" w:color="auto"/>
                                    <w:left w:val="none" w:sz="0" w:space="0" w:color="auto"/>
                                    <w:bottom w:val="none" w:sz="0" w:space="0" w:color="auto"/>
                                    <w:right w:val="none" w:sz="0" w:space="0" w:color="auto"/>
                                  </w:divBdr>
                                  <w:divsChild>
                                    <w:div w:id="844442929">
                                      <w:marLeft w:val="0"/>
                                      <w:marRight w:val="0"/>
                                      <w:marTop w:val="0"/>
                                      <w:marBottom w:val="0"/>
                                      <w:divBdr>
                                        <w:top w:val="none" w:sz="0" w:space="0" w:color="auto"/>
                                        <w:left w:val="none" w:sz="0" w:space="0" w:color="auto"/>
                                        <w:bottom w:val="none" w:sz="0" w:space="0" w:color="auto"/>
                                        <w:right w:val="none" w:sz="0" w:space="0" w:color="auto"/>
                                      </w:divBdr>
                                    </w:div>
                                    <w:div w:id="1057775400">
                                      <w:marLeft w:val="0"/>
                                      <w:marRight w:val="0"/>
                                      <w:marTop w:val="0"/>
                                      <w:marBottom w:val="0"/>
                                      <w:divBdr>
                                        <w:top w:val="none" w:sz="0" w:space="0" w:color="auto"/>
                                        <w:left w:val="none" w:sz="0" w:space="0" w:color="auto"/>
                                        <w:bottom w:val="none" w:sz="0" w:space="0" w:color="auto"/>
                                        <w:right w:val="none" w:sz="0" w:space="0" w:color="auto"/>
                                      </w:divBdr>
                                    </w:div>
                                    <w:div w:id="394010979">
                                      <w:marLeft w:val="0"/>
                                      <w:marRight w:val="0"/>
                                      <w:marTop w:val="0"/>
                                      <w:marBottom w:val="0"/>
                                      <w:divBdr>
                                        <w:top w:val="none" w:sz="0" w:space="0" w:color="auto"/>
                                        <w:left w:val="none" w:sz="0" w:space="0" w:color="auto"/>
                                        <w:bottom w:val="none" w:sz="0" w:space="0" w:color="auto"/>
                                        <w:right w:val="none" w:sz="0" w:space="0" w:color="auto"/>
                                      </w:divBdr>
                                    </w:div>
                                    <w:div w:id="1947998684">
                                      <w:marLeft w:val="0"/>
                                      <w:marRight w:val="0"/>
                                      <w:marTop w:val="0"/>
                                      <w:marBottom w:val="0"/>
                                      <w:divBdr>
                                        <w:top w:val="none" w:sz="0" w:space="0" w:color="auto"/>
                                        <w:left w:val="none" w:sz="0" w:space="0" w:color="auto"/>
                                        <w:bottom w:val="none" w:sz="0" w:space="0" w:color="auto"/>
                                        <w:right w:val="none" w:sz="0" w:space="0" w:color="auto"/>
                                      </w:divBdr>
                                    </w:div>
                                    <w:div w:id="739404824">
                                      <w:marLeft w:val="0"/>
                                      <w:marRight w:val="0"/>
                                      <w:marTop w:val="0"/>
                                      <w:marBottom w:val="0"/>
                                      <w:divBdr>
                                        <w:top w:val="none" w:sz="0" w:space="0" w:color="auto"/>
                                        <w:left w:val="none" w:sz="0" w:space="0" w:color="auto"/>
                                        <w:bottom w:val="none" w:sz="0" w:space="0" w:color="auto"/>
                                        <w:right w:val="none" w:sz="0" w:space="0" w:color="auto"/>
                                      </w:divBdr>
                                    </w:div>
                                    <w:div w:id="1869635196">
                                      <w:marLeft w:val="0"/>
                                      <w:marRight w:val="0"/>
                                      <w:marTop w:val="0"/>
                                      <w:marBottom w:val="0"/>
                                      <w:divBdr>
                                        <w:top w:val="none" w:sz="0" w:space="0" w:color="auto"/>
                                        <w:left w:val="none" w:sz="0" w:space="0" w:color="auto"/>
                                        <w:bottom w:val="none" w:sz="0" w:space="0" w:color="auto"/>
                                        <w:right w:val="none" w:sz="0" w:space="0" w:color="auto"/>
                                      </w:divBdr>
                                    </w:div>
                                    <w:div w:id="1783722477">
                                      <w:marLeft w:val="240"/>
                                      <w:marRight w:val="0"/>
                                      <w:marTop w:val="312"/>
                                      <w:marBottom w:val="0"/>
                                      <w:divBdr>
                                        <w:top w:val="none" w:sz="0" w:space="0" w:color="auto"/>
                                        <w:left w:val="none" w:sz="0" w:space="0" w:color="auto"/>
                                        <w:bottom w:val="none" w:sz="0" w:space="0" w:color="auto"/>
                                        <w:right w:val="none" w:sz="0" w:space="0" w:color="auto"/>
                                      </w:divBdr>
                                      <w:divsChild>
                                        <w:div w:id="1305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s://www.theinquirer.net/3019326" TargetMode="External"/><Relationship Id="rId13" Type="http://schemas.openxmlformats.org/officeDocument/2006/relationships/hyperlink" Target="https://crocs.fi.muni.cz/public/papers/rsa_ccs17" TargetMode="External"/><Relationship Id="rId3" Type="http://schemas.openxmlformats.org/officeDocument/2006/relationships/settings" Target="settings.xml"/><Relationship Id="rId7" Type="http://schemas.openxmlformats.org/officeDocument/2006/relationships/hyperlink" Target="https://www.facebook.com/sharer.php?u=https://www.theinquirer.net/3019326" TargetMode="External"/><Relationship Id="rId12" Type="http://schemas.openxmlformats.org/officeDocument/2006/relationships/hyperlink" Target="https://www.theinquirer.net/inquirer/news/3019326/roca-rsa-encryption-key-flaw-puts-millions-of-devices-at-ri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share?text=ROCA%3A+RSA+encryption+key+flaw+puts+%27millions%27+of+devices+at+risk&amp;url=https://www.theinquirer.net/3019326/&amp;via=inq" TargetMode="External"/><Relationship Id="rId11" Type="http://schemas.openxmlformats.org/officeDocument/2006/relationships/hyperlink" Target="mailto:?subject=ROCA%3A%20RSA%20encryption%20key%20flaw%20puts%20&am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tumbleupon.com/submit?url=https://www.theinquirer.net/3019326" TargetMode="External"/><Relationship Id="rId4" Type="http://schemas.openxmlformats.org/officeDocument/2006/relationships/webSettings" Target="webSettings.xml"/><Relationship Id="rId9" Type="http://schemas.openxmlformats.org/officeDocument/2006/relationships/hyperlink" Target="https://reddit.com/submit?url=ROCA%3A+RSA+encryption+key+flaw+puts+%27millions%27+of+devices+at+risk&amp;url=https://www.theinquirer.net/3019326" TargetMode="External"/><Relationship Id="rId14" Type="http://schemas.openxmlformats.org/officeDocument/2006/relationships/hyperlink" Target="https://www.theinquirer.net/inquirer/news/3019292/krack-down-vendors-start-to-patch-wpa2-fla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2017-11-16T09:12:00Z</dcterms:created>
  <dcterms:modified xsi:type="dcterms:W3CDTF">2017-11-16T09:15:00Z</dcterms:modified>
</cp:coreProperties>
</file>