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E" w:rsidRDefault="00047A8E" w:rsidP="00047A8E">
      <w:pPr>
        <w:shd w:val="clear" w:color="auto" w:fill="FEFCFA"/>
        <w:spacing w:after="0" w:line="266" w:lineRule="atLeast"/>
        <w:textAlignment w:val="baseline"/>
        <w:outlineLvl w:val="0"/>
        <w:rPr>
          <w:sz w:val="24"/>
          <w:szCs w:val="24"/>
        </w:rPr>
      </w:pPr>
      <w:r w:rsidRPr="00047A8E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047A8E">
          <w:rPr>
            <w:rStyle w:val="Hypertextovodkaz"/>
            <w:sz w:val="24"/>
            <w:szCs w:val="24"/>
          </w:rPr>
          <w:t>https://www.em.muni.cz/udalosti/12076-masarykova-univerzita-ma-trinact-novych-docentu-2</w:t>
        </w:r>
      </w:hyperlink>
    </w:p>
    <w:p w:rsidR="00047A8E" w:rsidRPr="00047A8E" w:rsidRDefault="00047A8E" w:rsidP="00047A8E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bookmarkStart w:id="0" w:name="_GoBack"/>
      <w:bookmarkEnd w:id="0"/>
    </w:p>
    <w:p w:rsidR="00047A8E" w:rsidRPr="00047A8E" w:rsidRDefault="00047A8E" w:rsidP="00047A8E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047A8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Masarykova univerzita má třináct nových docentů</w:t>
      </w:r>
    </w:p>
    <w:p w:rsidR="00047A8E" w:rsidRPr="00047A8E" w:rsidRDefault="00047A8E" w:rsidP="00047A8E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047A8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Jmenovací dekrety převzali v pátek 20. září od rektora Martina Bareše.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047A8E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Události</w:t>
        </w:r>
      </w:hyperlink>
      <w:r w:rsidRPr="00047A8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22. září 2019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686300" cy="2343150"/>
            <wp:effectExtent l="0" t="0" r="0" b="0"/>
            <wp:docPr id="14" name="Obrázek 14" descr="Čerstvá docentka Iva Svobodová a rektor Martin Bare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stvá docentka Iva Svobodová a rektor Martin Bareš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04" cy="23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7" o:title=""/>
          </v:shape>
          <w:control r:id="rId8" w:name="DefaultOcxName" w:shapeid="_x0000_i1094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Čerstvá docentka Iva Svobodová a rektor Martin Bareš.</w:t>
      </w:r>
    </w:p>
    <w:p w:rsidR="00047A8E" w:rsidRPr="00047A8E" w:rsidRDefault="00047A8E" w:rsidP="00047A8E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047A8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047A8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047A8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047A8E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9" w:history="1">
        <w:r w:rsidRPr="00047A8E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Podívejte se na jejich seznam a profily: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157788" cy="3438525"/>
            <wp:effectExtent l="0" t="0" r="5080" b="0"/>
            <wp:docPr id="13" name="Obrázek 13" descr="Pavel Ben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el Bene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49" cy="34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93" type="#_x0000_t75" style="width:20.25pt;height:18pt" o:ole="">
            <v:imagedata r:id="rId7" o:title=""/>
          </v:shape>
          <w:control r:id="rId11" w:name="DefaultOcxName1" w:shapeid="_x0000_i1093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Pavel Beneš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Pavel Beneš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 Beneš se habilitoval v oboru Speciální pedagogika. Zabývá se problematikou osob se zrakovým postižením a možnostmi korekce zrakových vad pomocí optických korekčních pomůcek. Ve své habilitační práci se věnuje několika výzkumným oblastem, především problematice inkluzivního vzdělávání a aplikované behaviorální analýze a jejímu uplatnění ve speciální pedagogice. Popisuje možnosti diagnostiky zrakového postižení u jedinců se speciálními vzdělávacími potřebami, nejčastější poruchy zrakového systému a použití optických pomůcek. Práce je vynikajícím návodem jak pro jedince s touto patologií, tak i pro všechny, kdo s těmito klienty pracují. Beneš působí jako vedoucí na Katedře optometrie a ortoptiky Lékařské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286375" cy="3524250"/>
            <wp:effectExtent l="0" t="0" r="9525" b="0"/>
            <wp:docPr id="12" name="Obrázek 12" descr="Jan Bla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Blatn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10" cy="35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92" type="#_x0000_t75" style="width:20.25pt;height:18pt" o:ole="">
            <v:imagedata r:id="rId7" o:title=""/>
          </v:shape>
          <w:control r:id="rId13" w:name="DefaultOcxName2" w:shapeid="_x0000_i1092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Jan Blatný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Jan Blatný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 Blatný se habilitoval v oboru Pediatrie. Zabývá se dětskou neonkologickou hematologií, především poruchami krevního srážení. Ve své habilitační práci se zaměřuje na vrozené krvácivé stavy a trombózy v dětském věku. Speciální pozornost věnuje problematice zavedení a používání rekombinantních faktorů krevního srážení a uvádí vlastní výsledky léčby trombózy kontinuální intravenózní infuzí nízkomolekulárního heparinu. Odborníci z oboru oceňují předložený soubor doporučených postupů v léčbě pacientů s hemofilií a doporučují jej pro aplikaci do klinické praxe. Blatný působí jako primář Oddělení dětské hematologie Fakultní nemocnice Brno a také na Klinice dětské onkologie Lékařské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872163" cy="3914775"/>
            <wp:effectExtent l="0" t="0" r="0" b="0"/>
            <wp:docPr id="11" name="Obrázek 11" descr="Ondřej Čá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dřej Část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10" cy="39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91" type="#_x0000_t75" style="width:20.25pt;height:18pt" o:ole="">
            <v:imagedata r:id="rId7" o:title=""/>
          </v:shape>
          <w:control r:id="rId15" w:name="DefaultOcxName3" w:shapeid="_x0000_i1091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Ondřej Částek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Ondřej Částek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 Částek se habilitoval v oboru Podniková ekonomika a management. Zaměřuje se na problematiku strategického řízení podniku, podnikový management a podnikovou logistiku. Ve své habilitační práci se zabývá souvislostmi mezi koncentrací vlastnictví a výkonností podniku včetně identifikace podmínek, za kterých daná souvislost platí a které ji mohou zesilovat či oslabovat, měnit její tvar nebo směr. Přínosem práce je především doložení nových poznatků potřebných pro potvrzení platnosti institucionální teorie, teorie zastupitelnosti a teorie správcovství. Významné pro obor je také zohlednění psychologických aspektů při hledání souvislostí s ohledem na operacionalizaci výkonnosti podniku. Částek působí jako ředitel Institutu pro udržitelnost podnikání a dále působí na Katedře podnikového hospodářství Ekonomicko-správní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643563" cy="3762375"/>
            <wp:effectExtent l="0" t="0" r="0" b="0"/>
            <wp:docPr id="10" name="Obrázek 10" descr="Stanislav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islav Jež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46973" cy="37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90" type="#_x0000_t75" style="width:20.25pt;height:18pt" o:ole="">
            <v:imagedata r:id="rId7" o:title=""/>
          </v:shape>
          <w:control r:id="rId17" w:name="DefaultOcxName4" w:shapeid="_x0000_i1090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Stanislav Ježek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Stanislav Ježek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 Ježek se habilitoval v oboru Obecná psychologie. Zaměřuje se na oblast psychologické diagnostiky a metod psychologického výzkumu. Ve své habilitační práci prezentuje výzkum rizikového chování v období adolescence a výzkum míry prožívané autonomie v rané dospělosti. Zabývá se přitom modelováním heterogenity v růstových modelech, které jsou jedním ze základních způsobů analýzy vývojových dat. Odborníci z oboru oceňují Ježka jako precizního výzkumníka, který umí dobře zvážit vhodnost modelu v konkrétní situaci, posoudit jeho klady a zápory, čímž převyšuje drtivou většinu výzkumníků této problematiky ve středoevropském prostoru. Ježek působí na Katedře psychologie a na Institutu výzkumu dětí, mládeže a rodiny Fakulty sociálních studií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800725" cy="3867150"/>
            <wp:effectExtent l="0" t="0" r="9525" b="0"/>
            <wp:docPr id="9" name="Obrázek 9" descr="Maria Král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 Králov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93" cy="38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9" type="#_x0000_t75" style="width:20.25pt;height:18pt" o:ole="">
            <v:imagedata r:id="rId7" o:title=""/>
          </v:shape>
          <w:control r:id="rId19" w:name="DefaultOcxName5" w:shapeid="_x0000_i1089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Maria Králová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Maria Králová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Docentka Králová se habilitovala v oboru Podniková ekonomika a management. Zabývá se propojením expertízy ve statistice s aplikací v oblasti podnikové ekonomiky a managementu. Ve své habilitační práci předkládá výsledky výzkumu, při kterém byla s využitím moderních metod kauzální analýzy měřena efektivita vybraných marketingových akcí na podporu prodeje. Králová představuje a inovativně aplikuje kvantitativní přístup, který se v oborech podniková ekonomika, management a marketing téměř nevyužívá. Práce je vhodným zdrojem informací jak pro výzkumníky v daném oboru, tak pro analytiky ve firmách zabývajících se prodejem, a je tedy plně uplatnitelná v manažerské praxi. Králová působí jako vedoucí na Katedře aplikované matematiky a informatiky Ekonomicko-správní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643438" cy="3095625"/>
            <wp:effectExtent l="0" t="0" r="5080" b="0"/>
            <wp:docPr id="8" name="Obrázek 8" descr="Elena Krejč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na Krejčová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77" cy="30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8" type="#_x0000_t75" style="width:20.25pt;height:18pt" o:ole="">
            <v:imagedata r:id="rId7" o:title=""/>
          </v:shape>
          <w:control r:id="rId21" w:name="DefaultOcxName6" w:shapeid="_x0000_i1088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Elena Krejčová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Elena Krejčová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Docentka Krejčová se habilitovala v oboru Lingvistika konkrétních jazyků (slovanské jazyky). Věnuje se oblasti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paleoslavistiky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diachronního vývoje slovanských jazyků, dále synchronní srovnávací slovanské jazykovědě,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translatologii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psycholingvistice a didaktice slovanských jazyků. Ve své habilitační práci se Krejčová zabývá problematikou osvojování druhého jazyka z teoretického i praktického hlediska na základě výuky bulharštiny jako cizího jazyka ve slovanském kontextu. Krejčová klasifikovala jazykové problémy Čechů při osvojování bulharštiny a identifikovala řadu univerzálních chyb studentů. Odborníci z oboru oceňují interdisciplinární pojetí práce, které je primárně lingvistické s přesahem do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lingvodidaktiky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sociolingvistiky a psycholingvistiky. Krejčová působí v Ústavu slavistiky Filozofické fakulty Masarykovy univerzity.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eastAsia="cs-CZ"/>
        </w:rPr>
        <w:lastRenderedPageBreak/>
        <w:drawing>
          <wp:inline distT="0" distB="0" distL="0" distR="0">
            <wp:extent cx="5343525" cy="3562350"/>
            <wp:effectExtent l="0" t="0" r="9525" b="0"/>
            <wp:docPr id="7" name="Obrázek 7" descr="Jan Křetí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n Křetínsk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11" cy="35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object w:dxaOrig="1440" w:dyaOrig="1440">
          <v:shape id="_x0000_i1087" type="#_x0000_t75" style="width:20.25pt;height:18pt" o:ole="">
            <v:imagedata r:id="rId7" o:title=""/>
          </v:shape>
          <w:control r:id="rId23" w:name="DefaultOcxName7" w:shapeid="_x0000_i1087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>Jan Křetínský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Jan Křetínský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 Křetínský se habilitoval v oboru Informatika. Zaměřuje se na strojové učení a pravděpodobnostní systémy. Ve své habilitační práci se zabývá problematikou mladšího typu hardwarové a softwarové verifikace, a to verifikace pravděpodobnostní, která dosud není široce etablovaná. Křetínský se ve své práci zaměřuje na možnosti, které by mohly pomoci odstranit nedostatky pravděpodobností verifikace jako funkčního nástroje pro správné fungování systémů, a to především na strojové učení, teorii automatů a přehodnocení vybraných zaběhnutých pojmů a postupů. Křetínský působí na Institutu teoretické informatiky Fakulty informatiky Masarykovy univerzity a na Fakultě informatiky Technické univerzity v Mnichově.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429250" cy="3619500"/>
            <wp:effectExtent l="0" t="0" r="0" b="0"/>
            <wp:docPr id="6" name="Obrázek 6" descr="Natália Martín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ália Martínková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28" cy="36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6" type="#_x0000_t75" style="width:20.25pt;height:18pt" o:ole="">
            <v:imagedata r:id="rId7" o:title=""/>
          </v:shape>
          <w:control r:id="rId25" w:name="DefaultOcxName8" w:shapeid="_x0000_i1086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proofErr w:type="spellStart"/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Natália</w:t>
      </w:r>
      <w:proofErr w:type="spellEnd"/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Martínková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Natália</w:t>
      </w:r>
      <w:proofErr w:type="spellEnd"/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 Martínková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Docentka Martínková se habilitovala v</w:t>
      </w:r>
      <w:r w:rsidRPr="00047A8E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oboru Zoologie. Zam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ěř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uje se na vnitrodruhovou genetickou prom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nlivost a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fylogeografii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savc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ů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Ve sv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habilita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ci hojn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vyu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ží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pokro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il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matematick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metody spolu s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empiricky z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skan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 daty a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fylogenetick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 a</w:t>
      </w:r>
      <w:r w:rsidRPr="00047A8E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funkčními informacemi v kombinaci s rozsáhlým taxonomickým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screeningem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předem definovaných vlastností a kontextuálních faktorů. Tyto metody použila například při výzkumu postglaciálních kolonizací, adaptivních procesů ostrovních populací a dynamiky genetických změn v okrajových částech druhových. Kolegové z oboru oceňují u Martínkové značný pedagogický přesah vědecké práce a především její originalitu. Martínková působí v Centru pro výzkum toxických látek v prostředí Přírodovědecké fakulty Masarykovy univerzity a v Ústavu biologie obratlovců Akademie věd ČR.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214938" cy="3476625"/>
            <wp:effectExtent l="0" t="0" r="5080" b="0"/>
            <wp:docPr id="5" name="Obrázek 5" descr="Peter M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er Mil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68" cy="34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5" type="#_x0000_t75" style="width:20.25pt;height:18pt" o:ole="">
            <v:imagedata r:id="rId7" o:title=""/>
          </v:shape>
          <w:control r:id="rId27" w:name="DefaultOcxName9" w:shapeid="_x0000_i1085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Peter </w:t>
      </w:r>
      <w:proofErr w:type="spellStart"/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Milo</w:t>
      </w:r>
      <w:proofErr w:type="spellEnd"/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Peter </w:t>
      </w:r>
      <w:proofErr w:type="spellStart"/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Milo</w:t>
      </w:r>
      <w:proofErr w:type="spellEnd"/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Docent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Milo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habilitoval v oboru Archeologie pravěku a středověku. Zabývá se aplikací geofyzikálních metod v archeologii. Ve své habilitační práci uvádí přehled metod geofyzikálního průzkumu a jejich aplikace při výzkumu raného středověku na různých typech archeologických lokalit jako jsou sídliště nebo pohřebiště. Na základě výsledků tohoto výzkumu lze formulovat korelace výskytu geofyzikálních anomálií od archeologických objektů v závislosti na nadmořské výšce. Kolegové z oboru spatřují přínos práce především v komplexní analýze výzkumných výsledků dosažených pomocí rozsáhlých kampaní terénního sběru vlastních geofyzikálních dat. 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Milo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působí na Ústavu archeologie a muzeologie Filozofické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715000" cy="3810000"/>
            <wp:effectExtent l="0" t="0" r="0" b="0"/>
            <wp:docPr id="4" name="Obrázek 4" descr="Vojtěch Řeh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jtěch Řehá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99" cy="381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4" type="#_x0000_t75" style="width:20.25pt;height:18pt" o:ole="">
            <v:imagedata r:id="rId7" o:title=""/>
          </v:shape>
          <w:control r:id="rId29" w:name="DefaultOcxName10" w:shapeid="_x0000_i1084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Vojtěch Řehák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Vojtěch Řehák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Docent Řehák se habilitoval v oboru Informatika. Zabývá se výzkumem pravděpodobnostních systémů s reálným časem a výzkumem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patrolovacích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her, tedy her bezpečnostních, které využívají pravděpodobnostní strategie k dosažení cílů vyjádřených časovými omezeními. Řehák ve své habilitační práci popisuje své vědecké výsledky v oblasti modelů pravděpodobnostních systémů se spojitým časem. Tyto modely nejen analyzuje, ale také syntetizuje parametry, které nejsou přesně určeny a přináší koncept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nedeterminismu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Originální Řehákovy výsledky mají zásadní význam pro důslednou specifikaci a konstrukci počítačových systémů. Řehák působí na Katedře teorie programování Fakulty informatiky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429250" cy="3619500"/>
            <wp:effectExtent l="0" t="0" r="0" b="0"/>
            <wp:docPr id="3" name="Obrázek 3" descr="Iva Svobod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va Svobodová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98" cy="36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3" type="#_x0000_t75" style="width:20.25pt;height:18pt" o:ole="">
            <v:imagedata r:id="rId7" o:title=""/>
          </v:shape>
          <w:control r:id="rId31" w:name="DefaultOcxName11" w:shapeid="_x0000_i1083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Iva Svobodová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Iva Svobodová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Docentka Svobodová se habilitovala v oboru Lingvistika konkrétních jazyků (románské jazyky). Zaměřuje se na lingvistiku, především na komparativní analýzu a sémanticko-syntaktickou analýzu. Ve své habilitační práci rozebírá proměny portugalského trestního zákoníku v brazilském prostředí z lingvistického hlediska. Poukazuje na to, že právní texty pracují s gramatickými a sémanticko-pragmatickými jazykovými modely, které se vyvinuly ve dvou variantách ze stejného gramatického systému. Data i výsledky její kvalitativní analýzy lze v budoucnosti aplikovat na další lingvistické výzkumy. Kvalitní popis typologie sémanticko-syntaktických legislativních textů trestních zákoníků může být také přínosem pro překladatelskou praxi. Svobodová působí na Ústavu románských jazyků a literatur Filozofické fakulty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329238" cy="3552825"/>
            <wp:effectExtent l="0" t="0" r="5080" b="0"/>
            <wp:docPr id="2" name="Obrázek 2" descr="Petr Šv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tr Švend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99" cy="35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2" type="#_x0000_t75" style="width:20.25pt;height:18pt" o:ole="">
            <v:imagedata r:id="rId7" o:title=""/>
          </v:shape>
          <w:control r:id="rId33" w:name="DefaultOcxName12" w:shapeid="_x0000_i1082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Petr </w:t>
      </w:r>
      <w:proofErr w:type="spellStart"/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Švenda</w:t>
      </w:r>
      <w:proofErr w:type="spellEnd"/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Petr </w:t>
      </w:r>
      <w:proofErr w:type="spellStart"/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Švenda</w:t>
      </w:r>
      <w:proofErr w:type="spellEnd"/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Docent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Švenda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habilitoval v oboru Informatika. Věnuje se bezpečnosti kryptografických čipových karet včetně jejich využití v rámci systémové bezpečnosti. Ve své habilitační práci zpracovává téma role generátorů náhodných čísel z pohledu syntézy šifrovacích klíčů a jejich důležitost pro prevenci kybernetických útoků. Prezentuje své výsledky v oblasti statistického testování náhodnosti a možnost využití tohoto nástroje pro analýzu existujících implementací kryptografických algoritmů, včetně ukázek nalezené zranitelnosti s velkým celosvětovým dopadem. Dále se věnuje problematice tvorby kryptografických klíčů v částečně kompromitovaném prostředí.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Švenda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působí na Katedře počítačových systémů a komunikací Fakulty informatiky Masarykovy univerzity.</w:t>
      </w:r>
    </w:p>
    <w:p w:rsidR="00047A8E" w:rsidRPr="00047A8E" w:rsidRDefault="00047A8E" w:rsidP="00047A8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800600" cy="3200400"/>
            <wp:effectExtent l="0" t="0" r="0" b="0"/>
            <wp:docPr id="1" name="Obrázek 1" descr="Tomáš Vl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máš Vlč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79" cy="32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81" type="#_x0000_t75" style="width:20.25pt;height:18pt" o:ole="">
            <v:imagedata r:id="rId7" o:title=""/>
          </v:shape>
          <w:control r:id="rId35" w:name="DefaultOcxName13" w:shapeid="_x0000_i1081"/>
        </w:object>
      </w:r>
    </w:p>
    <w:p w:rsidR="00047A8E" w:rsidRPr="00047A8E" w:rsidRDefault="00047A8E" w:rsidP="00047A8E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Tomáš Vlček</w:t>
      </w:r>
    </w:p>
    <w:p w:rsidR="00047A8E" w:rsidRPr="00047A8E" w:rsidRDefault="00047A8E" w:rsidP="00047A8E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047A8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Tomáš Vlček</w:t>
      </w:r>
    </w:p>
    <w:p w:rsidR="00047A8E" w:rsidRPr="00047A8E" w:rsidRDefault="00047A8E" w:rsidP="00047A8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Docent Vlček se habilitoval v oboru Politologie. Věnuje se problematice energetické bezpečnosti a politiky s orientací především na jadernou energetiku. Ve své habilitační práci se zabývá analýzou geopolitické a obchodní strategie Ruské federace v oblasti jaderné energetiky, s výrazným přesahem do oboru mezinárodních vztahů a geopolitiky. Ústředním tématem práce je výzkum obchodní strategie ruského státního podniku </w:t>
      </w:r>
      <w:proofErr w:type="spellStart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Rosatom</w:t>
      </w:r>
      <w:proofErr w:type="spellEnd"/>
      <w:r w:rsidRPr="00047A8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vůči jednotlivým státům ve střední a východní Evropě. Odborníci v oboru Vlčkovu práci oceňují zejména pro dobrou uplatnitelnost velkého množství výsledků nejen v dalším výzkumu, ale také v aktivní zahraniční politice, energetice či obchodní sféře. Vlček působí na Katedře mezinárodních vztahů a evropských studií a na Mezinárodním politologickém ústavu Fakulty sociálních studií Masarykovy univerzity.</w:t>
      </w:r>
    </w:p>
    <w:p w:rsidR="004A2255" w:rsidRDefault="004A2255"/>
    <w:sectPr w:rsidR="004A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E"/>
    <w:rsid w:val="00047A8E"/>
    <w:rsid w:val="004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E066"/>
  <w15:chartTrackingRefBased/>
  <w15:docId w15:val="{C0891E98-B5B3-4DDC-ABDE-AA23FEA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7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7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7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7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7A8E"/>
    <w:rPr>
      <w:color w:val="0000FF"/>
      <w:u w:val="single"/>
    </w:rPr>
  </w:style>
  <w:style w:type="character" w:customStyle="1" w:styleId="published">
    <w:name w:val="published"/>
    <w:basedOn w:val="Standardnpsmoodstavce"/>
    <w:rsid w:val="0004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918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6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20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59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4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2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9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6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1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7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1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2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4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7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0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jpeg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hyperlink" Target="https://www.em.muni.cz/udalosti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hyperlink" Target="https://www.em.muni.cz/udalosti/12076-masarykova-univerzita-ma-trinact-novych-docentu-2" TargetMode="External"/><Relationship Id="rId9" Type="http://schemas.openxmlformats.org/officeDocument/2006/relationships/hyperlink" Target="https://www.em.muni.cz/podminky-uzit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control" Target="activeX/activeX10.xml"/><Relationship Id="rId30" Type="http://schemas.openxmlformats.org/officeDocument/2006/relationships/image" Target="media/image13.jpeg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1685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2020-01-31T12:27:00Z</dcterms:created>
  <dcterms:modified xsi:type="dcterms:W3CDTF">2020-01-31T12:30:00Z</dcterms:modified>
</cp:coreProperties>
</file>