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6E0E8C5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</w:t>
      </w:r>
      <w:r w:rsidR="00DE494C">
        <w:rPr>
          <w:rFonts w:ascii="Verdana" w:hAnsi="Verdana" w:cs="Calibri"/>
          <w:lang w:val="en-GB"/>
        </w:rPr>
        <w:t xml:space="preserve"> of teaching activity</w:t>
      </w:r>
      <w:r w:rsidRPr="00490F95">
        <w:rPr>
          <w:rFonts w:ascii="Verdana" w:hAnsi="Verdana" w:cs="Calibri"/>
          <w:lang w:val="en-GB"/>
        </w:rPr>
        <w:t>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38EFD61" w14:textId="77777777" w:rsidR="003065A1" w:rsidRDefault="003065A1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0819F2C" w14:textId="77777777" w:rsidR="003065A1" w:rsidRDefault="003065A1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D0B93FB" w14:textId="77777777" w:rsidR="003065A1" w:rsidRPr="003065A1" w:rsidRDefault="003065A1" w:rsidP="003065A1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sz w:val="20"/>
          <w:lang w:val="en-GB"/>
        </w:rPr>
      </w:pPr>
      <w:r w:rsidRPr="003065A1">
        <w:rPr>
          <w:rFonts w:ascii="Verdana" w:hAnsi="Verdana" w:cs="Calibri"/>
          <w:i/>
          <w:sz w:val="20"/>
          <w:lang w:val="en-GB"/>
        </w:rPr>
        <w:t>Tick only in case journey to your destination lasts more than 5 hours and you are going to travel one day before your activity abroad starts.</w:t>
      </w:r>
    </w:p>
    <w:p w14:paraId="1038C766" w14:textId="77777777" w:rsidR="003065A1" w:rsidRPr="003065A1" w:rsidRDefault="003065A1" w:rsidP="003065A1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3065A1">
        <w:rPr>
          <w:rFonts w:ascii="Verdana" w:hAnsi="Verdana" w:cs="Calibri"/>
          <w:sz w:val="28"/>
          <w:szCs w:val="28"/>
          <w:lang w:val="en-GB"/>
        </w:rPr>
        <w:t xml:space="preserve">□ </w:t>
      </w:r>
      <w:r w:rsidRPr="003065A1">
        <w:rPr>
          <w:rFonts w:ascii="Verdana" w:hAnsi="Verdana" w:cs="Calibri"/>
          <w:sz w:val="20"/>
          <w:lang w:val="en-GB"/>
        </w:rPr>
        <w:t>Additional day for travel needed directly before the first day of the activity abroad</w:t>
      </w:r>
    </w:p>
    <w:p w14:paraId="6D4644E8" w14:textId="77777777" w:rsidR="003065A1" w:rsidRPr="003065A1" w:rsidRDefault="003065A1" w:rsidP="003065A1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  <w:sz w:val="20"/>
          <w:lang w:val="en-GB"/>
        </w:rPr>
      </w:pPr>
      <w:r w:rsidRPr="003065A1">
        <w:rPr>
          <w:rFonts w:ascii="Verdana" w:hAnsi="Verdana" w:cs="Calibri"/>
          <w:i/>
          <w:sz w:val="20"/>
          <w:lang w:val="en-GB"/>
        </w:rPr>
        <w:t>Tick only in case your journey home lasts more than 5 hours and you are going to travel back the next day after your activity abroad finishes.</w:t>
      </w:r>
    </w:p>
    <w:p w14:paraId="41C7440C" w14:textId="7CC8172D" w:rsidR="00F71F07" w:rsidRPr="00DE494C" w:rsidRDefault="003065A1" w:rsidP="00DE49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3065A1">
        <w:rPr>
          <w:rFonts w:ascii="Verdana" w:hAnsi="Verdana" w:cs="Calibri"/>
          <w:sz w:val="28"/>
          <w:szCs w:val="28"/>
          <w:lang w:val="en-GB"/>
        </w:rPr>
        <w:t xml:space="preserve">□ </w:t>
      </w:r>
      <w:r w:rsidRPr="003065A1">
        <w:rPr>
          <w:rFonts w:ascii="Verdana" w:hAnsi="Verdana" w:cs="Calibri"/>
          <w:sz w:val="20"/>
          <w:lang w:val="en-GB"/>
        </w:rPr>
        <w:t>Additional day for travel needed directly following the last day of the activity abroad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4E2E7A1" w:rsidR="001903D7" w:rsidRPr="007673FA" w:rsidRDefault="00635EDA" w:rsidP="00635E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DE494C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23"/>
        <w:gridCol w:w="1959"/>
        <w:gridCol w:w="2227"/>
        <w:gridCol w:w="266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6A1FE4E" w:rsidR="00116FBB" w:rsidRPr="005E466D" w:rsidRDefault="00DE494C" w:rsidP="00DE494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Masaryk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FA5C622" w:rsidR="007967A9" w:rsidRPr="005E466D" w:rsidRDefault="00DE494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BRNO05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09433C9D" w:rsidR="007967A9" w:rsidRPr="005E466D" w:rsidRDefault="00DE494C" w:rsidP="00DE494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Centre for Internatio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32794F" w14:textId="77777777" w:rsidR="00DE494C" w:rsidRPr="001104F9" w:rsidRDefault="00DE494C" w:rsidP="00DE494C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1104F9">
              <w:rPr>
                <w:rFonts w:ascii="Verdana" w:hAnsi="Verdana" w:cs="Arial"/>
                <w:color w:val="000000"/>
                <w:sz w:val="20"/>
                <w:lang w:val="en-GB"/>
              </w:rPr>
              <w:t>Žerotínovo nám. 617/9</w:t>
            </w:r>
          </w:p>
          <w:p w14:paraId="56E939F3" w14:textId="6964A323" w:rsidR="007967A9" w:rsidRPr="005E466D" w:rsidRDefault="00DE494C" w:rsidP="00DE494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104F9">
              <w:rPr>
                <w:rFonts w:ascii="Verdana" w:hAnsi="Verdana" w:cs="Arial"/>
                <w:color w:val="000000"/>
                <w:sz w:val="20"/>
                <w:lang w:val="en-GB"/>
              </w:rPr>
              <w:t>601 77 Brno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832C0A0" w14:textId="77777777" w:rsidR="00DE494C" w:rsidRPr="00DD3D02" w:rsidRDefault="00DE494C" w:rsidP="00DE494C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D3D02">
              <w:rPr>
                <w:rFonts w:ascii="Verdana" w:hAnsi="Verdana" w:cs="Arial"/>
                <w:sz w:val="20"/>
                <w:lang w:val="en-GB"/>
              </w:rPr>
              <w:t>Czech Republic</w:t>
            </w:r>
          </w:p>
          <w:p w14:paraId="56E939F5" w14:textId="4E14A679" w:rsidR="007967A9" w:rsidRPr="005E466D" w:rsidRDefault="00DE494C" w:rsidP="00DE494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D3D02">
              <w:rPr>
                <w:rFonts w:ascii="Verdana" w:hAnsi="Verdana" w:cs="Arial"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C3F0E8E" w14:textId="13F3C21F" w:rsidR="00DE494C" w:rsidRDefault="00A21D63" w:rsidP="00DE494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1D63">
              <w:rPr>
                <w:rFonts w:ascii="Verdana" w:hAnsi="Verdana" w:cs="Arial"/>
                <w:color w:val="002060"/>
                <w:sz w:val="20"/>
                <w:lang w:val="en-GB"/>
              </w:rPr>
              <w:t>Eva Klepáčková</w:t>
            </w:r>
          </w:p>
          <w:p w14:paraId="56E939F8" w14:textId="350A9945" w:rsidR="007967A9" w:rsidRPr="005E466D" w:rsidRDefault="00A21D63" w:rsidP="00DE494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21D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A21D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Programmes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A21D6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4828BFF" w14:textId="0F7E608C" w:rsidR="00DE494C" w:rsidRDefault="00B07FE1" w:rsidP="00DE494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A21D63" w:rsidRPr="00D55DB9">
                <w:rPr>
                  <w:rStyle w:val="Hypertextovodkaz"/>
                </w:rPr>
                <w:t>klepackova@czs.muni.cz</w:t>
              </w:r>
            </w:hyperlink>
            <w:hyperlink r:id="rId12" w:history="1"/>
          </w:p>
          <w:p w14:paraId="56E939FB" w14:textId="1939E1C9" w:rsidR="007967A9" w:rsidRPr="005E466D" w:rsidRDefault="00A21D63" w:rsidP="00635E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21D63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+420 549 49 5609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</w:tblGrid>
            <w:tr w:rsidR="00DE494C" w:rsidRPr="00854D8D" w14:paraId="24923E31" w14:textId="77777777" w:rsidTr="00812F47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14:paraId="63393424" w14:textId="77777777" w:rsidR="00DE494C" w:rsidRPr="00854D8D" w:rsidRDefault="00DE494C" w:rsidP="00DE494C">
                  <w:pPr>
                    <w:spacing w:after="0"/>
                    <w:jc w:val="left"/>
                    <w:rPr>
                      <w:szCs w:val="24"/>
                      <w:lang w:val="cs-CZ" w:eastAsia="cs-CZ"/>
                    </w:rPr>
                  </w:pPr>
                  <w:r>
                    <w:rPr>
                      <w:szCs w:val="24"/>
                      <w:lang w:val="cs-CZ" w:eastAsia="cs-CZ"/>
                    </w:rPr>
                    <w:t>85</w:t>
                  </w:r>
                  <w:r w:rsidRPr="00854D8D">
                    <w:rPr>
                      <w:szCs w:val="24"/>
                      <w:lang w:val="cs-CZ" w:eastAsia="cs-CZ"/>
                    </w:rPr>
                    <w:t xml:space="preserve">Education       </w:t>
                  </w:r>
                </w:p>
              </w:tc>
            </w:tr>
          </w:tbl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07F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3467CE8" w:rsidR="00F8532D" w:rsidRPr="00F8532D" w:rsidRDefault="00B07F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4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232A3FA" w14:textId="77777777" w:rsidR="00DE494C" w:rsidRDefault="00DE494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7BC98389" w14:textId="77777777" w:rsidR="00DE494C" w:rsidRDefault="00DE494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29CC" w14:textId="77777777" w:rsidR="00B07FE1" w:rsidRDefault="00B07FE1">
      <w:r>
        <w:separator/>
      </w:r>
    </w:p>
  </w:endnote>
  <w:endnote w:type="continuationSeparator" w:id="0">
    <w:p w14:paraId="4E09B4AC" w14:textId="77777777" w:rsidR="00B07FE1" w:rsidRDefault="00B07FE1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vysvtlivek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tlivky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7D53" w14:textId="77777777" w:rsidR="006769B5" w:rsidRDefault="006769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F9FE4DF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B62B" w14:textId="77777777" w:rsidR="00B07FE1" w:rsidRDefault="00B07FE1">
      <w:r>
        <w:separator/>
      </w:r>
    </w:p>
  </w:footnote>
  <w:footnote w:type="continuationSeparator" w:id="0">
    <w:p w14:paraId="476AD945" w14:textId="77777777" w:rsidR="00B07FE1" w:rsidRDefault="00B0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4821" w14:textId="77777777" w:rsidR="006769B5" w:rsidRDefault="006769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F566F8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70" w14:textId="713F4A9C" w:rsidR="00AD66BB" w:rsidRPr="00AD66BB" w:rsidRDefault="00AD66BB" w:rsidP="006769B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70" w14:textId="713F4A9C" w:rsidR="00AD66BB" w:rsidRPr="00AD66BB" w:rsidRDefault="00AD66BB" w:rsidP="006769B5">
                          <w:pPr>
                            <w:tabs>
                              <w:tab w:val="left" w:pos="3119"/>
                            </w:tabs>
                            <w:spacing w:after="12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241E2D12" w:rsidR="00E01AAA" w:rsidRPr="00967BFC" w:rsidRDefault="006769B5" w:rsidP="00C05937">
          <w:pPr>
            <w:pStyle w:val="ZDGName"/>
            <w:rPr>
              <w:lang w:val="en-GB"/>
            </w:rPr>
          </w:pPr>
          <w:r w:rsidRPr="00873566">
            <w:rPr>
              <w:noProof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0D1C3746" wp14:editId="62677380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543050" cy="400050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5A1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EDA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9B5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3A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421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D63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80E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FE1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55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E27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4C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F463DFE-25AB-456E-8CC1-DBD5793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uiPriority w:val="99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Mention">
    <w:name w:val="Mention"/>
    <w:basedOn w:val="Standardnpsmoodstavce"/>
    <w:uiPriority w:val="99"/>
    <w:semiHidden/>
    <w:unhideWhenUsed/>
    <w:rsid w:val="00A21D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ska@czs.mun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packova@czs.mu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C453E41-8342-4E71-954C-41F2F7CC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543</Words>
  <Characters>3208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Zuzana Pelánková</cp:lastModifiedBy>
  <cp:revision>2</cp:revision>
  <cp:lastPrinted>2015-06-22T10:47:00Z</cp:lastPrinted>
  <dcterms:created xsi:type="dcterms:W3CDTF">2017-03-09T13:09:00Z</dcterms:created>
  <dcterms:modified xsi:type="dcterms:W3CDTF">2017-03-09T13:09:00Z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