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C9" w:rsidRDefault="00B31003">
      <w:bookmarkStart w:id="0" w:name="_GoBack"/>
      <w:r>
        <w:rPr>
          <w:rFonts w:ascii="Verdana" w:hAnsi="Verdana"/>
          <w:color w:val="000000"/>
          <w:sz w:val="18"/>
          <w:szCs w:val="18"/>
        </w:rPr>
        <w:t>Studijní pomůcka nejprve vytváří metodologický základ pro komparativní analýzu institucionální stránky vybraných politických systémů. Prezentuje základní formy vlády, typologii politických stran a systémů stran. Poté analyzuje soustavy nejvyšších státních orgánů v modelových zemích (USA, Velká Británie, Francie, Itálie, Spolková republika Německo), zemích našich sousedů (Rakousko, Slovensko, Polsko) a ve vybraných regionech Evropy (Pyrenejský poloostrov, Skandinávie, Pobaltí) a v Rusku. Stejně tak i politické strany a systémy stran v těchto státech.</w:t>
      </w:r>
      <w:bookmarkEnd w:id="0"/>
    </w:p>
    <w:sectPr w:rsidR="00490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03"/>
    <w:rsid w:val="000578EB"/>
    <w:rsid w:val="004906C9"/>
    <w:rsid w:val="00B3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F080E-6317-4733-A789-F9793029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Maťašová</dc:creator>
  <cp:keywords/>
  <dc:description/>
  <cp:lastModifiedBy>Zdeňka Maťašová</cp:lastModifiedBy>
  <cp:revision>2</cp:revision>
  <dcterms:created xsi:type="dcterms:W3CDTF">2019-05-24T08:59:00Z</dcterms:created>
  <dcterms:modified xsi:type="dcterms:W3CDTF">2019-05-24T08:59:00Z</dcterms:modified>
</cp:coreProperties>
</file>