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C54F" w14:textId="26B40413" w:rsidR="00E27604" w:rsidRDefault="007A15E4">
      <w:r>
        <w:rPr>
          <w:rFonts w:ascii="Arial" w:hAnsi="Arial" w:cs="Arial"/>
        </w:rPr>
        <w:t xml:space="preserve">Publikace vymezuje právo finančního trhu a jeho postavení nejen v systému práva, ale také v ekonomickém systému, a to jako součást finančního práva a jeho nefiskální části. Kromě tradičních odvětví jako je bankovnictví, pojišťovnictví, investiční oblast a platební služby se zaměřuje také na oblast novou, a to regulaci virtuálních měn. Kromě toho také na regulace a dohled finančního trhu a výhled do budoucna v této oblasti. </w:t>
      </w:r>
      <w:r>
        <w:br/>
      </w:r>
      <w:r>
        <w:rPr>
          <w:rFonts w:ascii="Arial" w:hAnsi="Arial" w:cs="Arial"/>
        </w:rPr>
        <w:t>Právní učebnice je určená nejen posluchačům Právnické fakulty MU, neboť se jedná o jedinou knihu zaměřenou čistě na problematiku finančního trhu v ČR.</w:t>
      </w:r>
    </w:p>
    <w:sectPr w:rsidR="00E2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E4"/>
    <w:rsid w:val="007A15E4"/>
    <w:rsid w:val="00E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22E7"/>
  <w15:chartTrackingRefBased/>
  <w15:docId w15:val="{FC47DC58-EAE0-4528-84DD-30964BF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2022-03-21T12:15:00Z</dcterms:created>
  <dcterms:modified xsi:type="dcterms:W3CDTF">2022-03-21T12:17:00Z</dcterms:modified>
</cp:coreProperties>
</file>