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A4" w:rsidRDefault="00995656" w:rsidP="00721AA4">
      <w:pPr>
        <w:pStyle w:val="Adresa"/>
      </w:pPr>
      <w:r>
        <w:t>Akademickému senátu LF MU</w:t>
      </w:r>
    </w:p>
    <w:p w:rsidR="00A27490" w:rsidRDefault="00995656" w:rsidP="00995656">
      <w:pPr>
        <w:pStyle w:val="Vc"/>
        <w:spacing w:before="240"/>
      </w:pPr>
      <w:r>
        <w:tab/>
      </w:r>
      <w:r w:rsidR="00A27490">
        <w:tab/>
      </w:r>
      <w:r w:rsidR="00A27490">
        <w:tab/>
        <w:t>Místo / datum</w:t>
      </w:r>
    </w:p>
    <w:p w:rsidR="00995656" w:rsidRPr="00995656" w:rsidRDefault="00995656" w:rsidP="00995656">
      <w:pPr>
        <w:pStyle w:val="Vc"/>
        <w:spacing w:before="240"/>
        <w:rPr>
          <w:b/>
        </w:rPr>
      </w:pPr>
      <w:r>
        <w:tab/>
      </w:r>
      <w:r>
        <w:tab/>
      </w:r>
      <w:r>
        <w:tab/>
      </w:r>
      <w:r w:rsidRPr="00995656">
        <w:rPr>
          <w:b/>
          <w:color w:val="auto"/>
        </w:rPr>
        <w:t>7. dubna 2017</w:t>
      </w:r>
    </w:p>
    <w:p w:rsidR="00995656" w:rsidRDefault="00995656" w:rsidP="00995656"/>
    <w:p w:rsidR="00995656" w:rsidRDefault="00995656" w:rsidP="00995656"/>
    <w:p w:rsidR="00995656" w:rsidRPr="00995656" w:rsidRDefault="00995656" w:rsidP="00995656">
      <w:pPr>
        <w:rPr>
          <w:b/>
        </w:rPr>
      </w:pPr>
      <w:r w:rsidRPr="00995656">
        <w:rPr>
          <w:b/>
        </w:rPr>
        <w:t>Děkan LF MU předkládá AS LF k projednání a schválení nově upravený rozpočet LF MU pro rok 2017.</w:t>
      </w:r>
    </w:p>
    <w:p w:rsidR="00995656" w:rsidRDefault="00995656" w:rsidP="00995656"/>
    <w:p w:rsidR="00995656" w:rsidRPr="00995656" w:rsidRDefault="00995656" w:rsidP="00995656">
      <w:pPr>
        <w:rPr>
          <w:b/>
        </w:rPr>
      </w:pPr>
      <w:r w:rsidRPr="00995656">
        <w:rPr>
          <w:b/>
        </w:rPr>
        <w:t xml:space="preserve">Zdůvodnění: </w:t>
      </w:r>
    </w:p>
    <w:p w:rsidR="00995656" w:rsidRDefault="00995656" w:rsidP="00995656">
      <w:pPr>
        <w:jc w:val="both"/>
      </w:pPr>
      <w:r>
        <w:t xml:space="preserve">Úprava rozpočtu MU se realizuje v souvislosti s novou výší institucionální podpory IP po přepočtení RIV bodů ze strany MŠMT. Přidělená částka pro MU je celkově vyšší o cca 36 mil. Kč. Vedení MU chce dodržet původně plánovaný termín jednání AS MU 24.4.2017. Proto je nutné, aby byl nový rozpočet schválen na fakultách do 21.4.2017. </w:t>
      </w:r>
    </w:p>
    <w:p w:rsidR="00995656" w:rsidRDefault="00995656" w:rsidP="00995656">
      <w:pPr>
        <w:jc w:val="both"/>
      </w:pPr>
    </w:p>
    <w:p w:rsidR="00995656" w:rsidRDefault="00995656" w:rsidP="00995656">
      <w:pPr>
        <w:jc w:val="both"/>
      </w:pPr>
      <w:r>
        <w:t xml:space="preserve">Jak bylo avizováno již v „Návrhu rozpočtu LF MU 2017“ a schváleno AS LF MU dne 14.3.2017 v části I.2 Pravidla sestavování rozpočtu MU pro rok 2017, byla částka rozdělovaná MU pro jednotlivá hospodářská střediska předběžná, resp. shodná s rokem 2016, poněvadž v době sestavování rozpočtu nebyla známá její konečná výše. </w:t>
      </w:r>
    </w:p>
    <w:p w:rsidR="00995656" w:rsidRDefault="00995656" w:rsidP="00995656">
      <w:pPr>
        <w:jc w:val="both"/>
      </w:pPr>
    </w:p>
    <w:p w:rsidR="00995656" w:rsidRDefault="00995656" w:rsidP="00995656">
      <w:pPr>
        <w:jc w:val="both"/>
      </w:pPr>
      <w:r>
        <w:t xml:space="preserve">Rozpočet MU byl 27.3.2017 nově upraven a jeho konečná verze je přílohou tohoto sdělení. </w:t>
      </w:r>
      <w:bookmarkStart w:id="0" w:name="_GoBack"/>
      <w:bookmarkEnd w:id="0"/>
      <w:r>
        <w:t xml:space="preserve">Změnou došlo k úpravě příspěvku na vzdělávací činnost, IP a kompenzaci poklesu přínosu u některých hospodářských středisek, mezi než patří i LF. </w:t>
      </w:r>
    </w:p>
    <w:p w:rsidR="00995656" w:rsidRDefault="00995656" w:rsidP="00995656"/>
    <w:p w:rsidR="00995656" w:rsidRPr="00995656" w:rsidRDefault="00995656" w:rsidP="00995656">
      <w:pPr>
        <w:rPr>
          <w:b/>
        </w:rPr>
      </w:pPr>
      <w:r>
        <w:rPr>
          <w:b/>
        </w:rPr>
        <w:t>Předložené dokumenty</w:t>
      </w:r>
    </w:p>
    <w:p w:rsidR="00995656" w:rsidRDefault="00995656" w:rsidP="00995656">
      <w:r>
        <w:t>Příloha obsahuje jednak -       rozpočet původní z 8.2.2017, který byl předložen pro jednání AS LF dne 14.3.2017</w:t>
      </w:r>
    </w:p>
    <w:p w:rsidR="00995656" w:rsidRDefault="00995656" w:rsidP="00995656">
      <w:pPr>
        <w:numPr>
          <w:ilvl w:val="0"/>
          <w:numId w:val="3"/>
        </w:numPr>
      </w:pPr>
      <w:r>
        <w:t xml:space="preserve">rozpočet upravený a zaslaný RMU </w:t>
      </w:r>
    </w:p>
    <w:p w:rsidR="00995656" w:rsidRDefault="00995656" w:rsidP="00995656">
      <w:pPr>
        <w:numPr>
          <w:ilvl w:val="0"/>
          <w:numId w:val="3"/>
        </w:numPr>
      </w:pPr>
      <w:r>
        <w:t>rozpočet pro jednání AS LF 18.4.2017.</w:t>
      </w:r>
    </w:p>
    <w:p w:rsidR="00995656" w:rsidRDefault="00995656" w:rsidP="00995656">
      <w:r>
        <w:t xml:space="preserve">Přílohy obsahují pouze data, která mají vliv na rozpočet LF. Ostatní přílohy původně schváleného rozpočtu se nemění. </w:t>
      </w:r>
    </w:p>
    <w:p w:rsidR="00995656" w:rsidRDefault="00995656" w:rsidP="00995656"/>
    <w:p w:rsidR="00995656" w:rsidRPr="00995656" w:rsidRDefault="00995656" w:rsidP="00995656">
      <w:pPr>
        <w:rPr>
          <w:b/>
        </w:rPr>
      </w:pPr>
      <w:r w:rsidRPr="00995656">
        <w:rPr>
          <w:b/>
        </w:rPr>
        <w:t>Komentář ke konečnému rozpočtu:</w:t>
      </w:r>
    </w:p>
    <w:p w:rsidR="00995656" w:rsidRDefault="00995656" w:rsidP="00995656">
      <w:pPr>
        <w:jc w:val="both"/>
      </w:pPr>
      <w:r>
        <w:t>Vzhledem k tomu, že v předkládaném rozpočtu nedošlo k razantní změně oproti předchozí verzi a rozpočet se navýšil o 467 tis. Kč oproti verzi zaslané na RMU, tak byly upraveny pouze náklady, a to v položce „ostatní“ tak, aby hospodářský výsledek zůstal ve výši 10 500 tis. Kč. Jde tedy o jistou rezervu rozpočtu fakulty.</w:t>
      </w:r>
    </w:p>
    <w:p w:rsidR="006E4AC6" w:rsidRPr="00AC2D36" w:rsidRDefault="006E4AC6" w:rsidP="00995656">
      <w:pPr>
        <w:pStyle w:val="Vcdopisu"/>
      </w:pPr>
    </w:p>
    <w:sectPr w:rsidR="006E4AC6" w:rsidRPr="00AC2D36" w:rsidSect="00086D29">
      <w:footerReference w:type="default" r:id="rId8"/>
      <w:headerReference w:type="first" r:id="rId9"/>
      <w:footerReference w:type="first" r:id="rId10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33" w:rsidRDefault="006B3233">
      <w:r>
        <w:separator/>
      </w:r>
    </w:p>
  </w:endnote>
  <w:endnote w:type="continuationSeparator" w:id="0">
    <w:p w:rsidR="006B3233" w:rsidRDefault="006B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C74AD3" w:rsidRDefault="00C74AD3" w:rsidP="00C74AD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6E4AC6">
      <w:rPr>
        <w:noProof/>
      </w:rPr>
      <w:t>2</w:t>
    </w:r>
    <w:r>
      <w:fldChar w:fldCharType="end"/>
    </w:r>
    <w:r>
      <w:t>/</w:t>
    </w:r>
    <w:fldSimple w:instr=" SECTIONPAGES   \* MERGEFORMAT ">
      <w:r w:rsidR="006E4AC6">
        <w:rPr>
          <w:noProof/>
        </w:rPr>
        <w:t>2</w:t>
      </w:r>
    </w:fldSimple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1A4AE7B" wp14:editId="45C661C0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E37747" w:rsidRPr="00930008">
      <w:rPr>
        <w:rFonts w:cs="Arial"/>
        <w:szCs w:val="16"/>
      </w:rPr>
      <w:t>Lékařská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E37747" w:rsidRPr="00930008" w:rsidRDefault="00E37747" w:rsidP="00E37747">
    <w:pPr>
      <w:pStyle w:val="Zpat"/>
      <w:rPr>
        <w:rFonts w:cs="Arial"/>
        <w:szCs w:val="14"/>
      </w:rPr>
    </w:pPr>
    <w:r w:rsidRPr="00930008">
      <w:rPr>
        <w:rFonts w:cs="Arial"/>
        <w:szCs w:val="14"/>
      </w:rPr>
      <w:t xml:space="preserve">Kamenice </w:t>
    </w:r>
    <w:r w:rsidR="00234ADA">
      <w:rPr>
        <w:rFonts w:cs="Arial"/>
        <w:szCs w:val="14"/>
      </w:rPr>
      <w:t>753/</w:t>
    </w:r>
    <w:r w:rsidRPr="00930008">
      <w:rPr>
        <w:rFonts w:cs="Arial"/>
        <w:szCs w:val="14"/>
      </w:rPr>
      <w:t>5, 625 00 Brno, Česká republika</w:t>
    </w:r>
  </w:p>
  <w:p w:rsidR="00E37747" w:rsidRPr="00930008" w:rsidRDefault="00E37747" w:rsidP="00E37747">
    <w:pPr>
      <w:pStyle w:val="Zpat"/>
      <w:rPr>
        <w:rFonts w:cs="Arial"/>
        <w:szCs w:val="14"/>
      </w:rPr>
    </w:pPr>
    <w:r w:rsidRPr="00930008">
      <w:rPr>
        <w:rFonts w:cs="Arial"/>
        <w:szCs w:val="14"/>
      </w:rPr>
      <w:t>T: +420 549 49 2910, E: info@med.muni.cz, www.med.muni.cz</w:t>
    </w:r>
  </w:p>
  <w:p w:rsidR="00E37747" w:rsidRPr="00930008" w:rsidRDefault="00E37747" w:rsidP="00E37747">
    <w:pPr>
      <w:pStyle w:val="Zpat"/>
      <w:rPr>
        <w:rFonts w:cs="Arial"/>
        <w:szCs w:val="14"/>
      </w:rPr>
    </w:pPr>
    <w:r w:rsidRPr="00930008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995656">
      <w:rPr>
        <w:noProof/>
      </w:rPr>
      <w:t>1</w:t>
    </w:r>
    <w:r>
      <w:fldChar w:fldCharType="end"/>
    </w:r>
    <w:r>
      <w:t>/</w:t>
    </w:r>
    <w:fldSimple w:instr=" SECTIONPAGES   \* MERGEFORMAT ">
      <w:r w:rsidR="00995656">
        <w:rPr>
          <w:noProof/>
        </w:rPr>
        <w:t>1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33" w:rsidRDefault="006B3233">
      <w:r>
        <w:separator/>
      </w:r>
    </w:p>
  </w:footnote>
  <w:footnote w:type="continuationSeparator" w:id="0">
    <w:p w:rsidR="006B3233" w:rsidRDefault="006B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7EE1828" wp14:editId="64219803">
          <wp:simplePos x="0" y="0"/>
          <wp:positionH relativeFrom="page">
            <wp:posOffset>504190</wp:posOffset>
          </wp:positionH>
          <wp:positionV relativeFrom="page">
            <wp:posOffset>504825</wp:posOffset>
          </wp:positionV>
          <wp:extent cx="28764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857"/>
    <w:multiLevelType w:val="hybridMultilevel"/>
    <w:tmpl w:val="4E38111C"/>
    <w:lvl w:ilvl="0" w:tplc="FC82B8DC">
      <w:start w:val="16"/>
      <w:numFmt w:val="bullet"/>
      <w:lvlText w:val="-"/>
      <w:lvlJc w:val="left"/>
      <w:pPr>
        <w:ind w:left="261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6"/>
    <w:rsid w:val="000306AF"/>
    <w:rsid w:val="00040578"/>
    <w:rsid w:val="00042835"/>
    <w:rsid w:val="00086D29"/>
    <w:rsid w:val="000A5AD7"/>
    <w:rsid w:val="000C6547"/>
    <w:rsid w:val="000D0930"/>
    <w:rsid w:val="001300AC"/>
    <w:rsid w:val="00142099"/>
    <w:rsid w:val="00150B9D"/>
    <w:rsid w:val="00152F82"/>
    <w:rsid w:val="001A3A41"/>
    <w:rsid w:val="001A7E64"/>
    <w:rsid w:val="00211F80"/>
    <w:rsid w:val="00221B36"/>
    <w:rsid w:val="00227BC5"/>
    <w:rsid w:val="00234ADA"/>
    <w:rsid w:val="00247E5F"/>
    <w:rsid w:val="002518A5"/>
    <w:rsid w:val="00267BDC"/>
    <w:rsid w:val="002A469F"/>
    <w:rsid w:val="002B6D09"/>
    <w:rsid w:val="002C0A32"/>
    <w:rsid w:val="002C33A9"/>
    <w:rsid w:val="00304F72"/>
    <w:rsid w:val="00310D63"/>
    <w:rsid w:val="00323952"/>
    <w:rsid w:val="00332338"/>
    <w:rsid w:val="00364B6D"/>
    <w:rsid w:val="0036682E"/>
    <w:rsid w:val="003725E6"/>
    <w:rsid w:val="00380A0F"/>
    <w:rsid w:val="00386F6D"/>
    <w:rsid w:val="00394B2D"/>
    <w:rsid w:val="003C2B73"/>
    <w:rsid w:val="003F2066"/>
    <w:rsid w:val="004067DE"/>
    <w:rsid w:val="0042387A"/>
    <w:rsid w:val="00466430"/>
    <w:rsid w:val="00486A06"/>
    <w:rsid w:val="004B5E58"/>
    <w:rsid w:val="004F3B9D"/>
    <w:rsid w:val="00511E3C"/>
    <w:rsid w:val="00532849"/>
    <w:rsid w:val="00582DFC"/>
    <w:rsid w:val="005B357E"/>
    <w:rsid w:val="005C1BC3"/>
    <w:rsid w:val="005D1F84"/>
    <w:rsid w:val="005F4CB2"/>
    <w:rsid w:val="00611EAC"/>
    <w:rsid w:val="00616507"/>
    <w:rsid w:val="00630A33"/>
    <w:rsid w:val="00661B30"/>
    <w:rsid w:val="0067390A"/>
    <w:rsid w:val="0068214E"/>
    <w:rsid w:val="006A39DF"/>
    <w:rsid w:val="006B3233"/>
    <w:rsid w:val="006D0AE9"/>
    <w:rsid w:val="006E4AC6"/>
    <w:rsid w:val="006E7DD3"/>
    <w:rsid w:val="00700BDD"/>
    <w:rsid w:val="00721AA4"/>
    <w:rsid w:val="0073428B"/>
    <w:rsid w:val="00742A86"/>
    <w:rsid w:val="00756259"/>
    <w:rsid w:val="0076584C"/>
    <w:rsid w:val="00767E6F"/>
    <w:rsid w:val="007814A2"/>
    <w:rsid w:val="00790002"/>
    <w:rsid w:val="0079758E"/>
    <w:rsid w:val="007B52A6"/>
    <w:rsid w:val="007C738C"/>
    <w:rsid w:val="007D77E7"/>
    <w:rsid w:val="00815CE1"/>
    <w:rsid w:val="00824279"/>
    <w:rsid w:val="008300B3"/>
    <w:rsid w:val="008640E6"/>
    <w:rsid w:val="008758CC"/>
    <w:rsid w:val="008A1753"/>
    <w:rsid w:val="008A1866"/>
    <w:rsid w:val="008B5304"/>
    <w:rsid w:val="008C04D0"/>
    <w:rsid w:val="008E6DEE"/>
    <w:rsid w:val="0093108E"/>
    <w:rsid w:val="00935080"/>
    <w:rsid w:val="00947932"/>
    <w:rsid w:val="009929DF"/>
    <w:rsid w:val="00993F65"/>
    <w:rsid w:val="00995656"/>
    <w:rsid w:val="00A02235"/>
    <w:rsid w:val="00A07100"/>
    <w:rsid w:val="00A27490"/>
    <w:rsid w:val="00A35747"/>
    <w:rsid w:val="00A63644"/>
    <w:rsid w:val="00A93690"/>
    <w:rsid w:val="00AC2D36"/>
    <w:rsid w:val="00AC6B6B"/>
    <w:rsid w:val="00B02458"/>
    <w:rsid w:val="00B41B4F"/>
    <w:rsid w:val="00B43F1E"/>
    <w:rsid w:val="00B8277F"/>
    <w:rsid w:val="00C06373"/>
    <w:rsid w:val="00C20847"/>
    <w:rsid w:val="00C44C72"/>
    <w:rsid w:val="00C74AD3"/>
    <w:rsid w:val="00C86993"/>
    <w:rsid w:val="00CA321A"/>
    <w:rsid w:val="00CC2597"/>
    <w:rsid w:val="00CC48E7"/>
    <w:rsid w:val="00CE5D2D"/>
    <w:rsid w:val="00D140C3"/>
    <w:rsid w:val="00D4417E"/>
    <w:rsid w:val="00D45579"/>
    <w:rsid w:val="00D47639"/>
    <w:rsid w:val="00D65140"/>
    <w:rsid w:val="00DB0117"/>
    <w:rsid w:val="00DE590E"/>
    <w:rsid w:val="00E02F97"/>
    <w:rsid w:val="00E05F2B"/>
    <w:rsid w:val="00E37747"/>
    <w:rsid w:val="00E760BF"/>
    <w:rsid w:val="00EB0CFF"/>
    <w:rsid w:val="00EC6F09"/>
    <w:rsid w:val="00EC70A0"/>
    <w:rsid w:val="00EF1356"/>
    <w:rsid w:val="00F1232B"/>
    <w:rsid w:val="00F32999"/>
    <w:rsid w:val="00F65574"/>
    <w:rsid w:val="00F70E9D"/>
    <w:rsid w:val="00F748D0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C7DF"/>
  <w15:docId w15:val="{780B8BF2-29D0-45EB-B989-2BAE6ABF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95656"/>
    <w:pPr>
      <w:spacing w:line="240" w:lineRule="auto"/>
    </w:pPr>
    <w:rPr>
      <w:rFonts w:ascii="Calibri" w:hAnsi="Calibri" w:cs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Local\Temp\Rar$DIa0.901\med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2219-37E9-4984-A16B-15F95B1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med_dopis_cz.dotx</Template>
  <TotalTime>7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cp:lastPrinted>2015-11-18T12:49:00Z</cp:lastPrinted>
  <dcterms:created xsi:type="dcterms:W3CDTF">2017-04-07T19:30:00Z</dcterms:created>
  <dcterms:modified xsi:type="dcterms:W3CDTF">2017-04-07T19:37:00Z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