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F4C" w:rsidRDefault="00A12F4C" w:rsidP="00A12F4C">
      <w:pPr>
        <w:pStyle w:val="FormtovanvHTML"/>
        <w:spacing w:line="276" w:lineRule="auto"/>
        <w:ind w:left="360"/>
        <w:jc w:val="both"/>
        <w:rPr>
          <w:rFonts w:ascii="Arial" w:hAnsi="Arial" w:cs="Arial"/>
          <w:sz w:val="22"/>
          <w:szCs w:val="22"/>
          <w:u w:val="single"/>
          <w:lang w:val="en-US"/>
        </w:rPr>
      </w:pPr>
      <w:r>
        <w:rPr>
          <w:rFonts w:ascii="Arial" w:hAnsi="Arial" w:cs="Arial"/>
          <w:sz w:val="22"/>
          <w:szCs w:val="22"/>
          <w:u w:val="single"/>
          <w:lang w:val="en-US"/>
        </w:rPr>
        <w:t xml:space="preserve">Michaela </w:t>
      </w:r>
      <w:proofErr w:type="spellStart"/>
      <w:r>
        <w:rPr>
          <w:rFonts w:ascii="Arial" w:hAnsi="Arial" w:cs="Arial"/>
          <w:sz w:val="22"/>
          <w:szCs w:val="22"/>
          <w:u w:val="single"/>
          <w:lang w:val="en-US"/>
        </w:rPr>
        <w:t>Kunová</w:t>
      </w:r>
      <w:proofErr w:type="spellEnd"/>
      <w:r>
        <w:rPr>
          <w:rFonts w:ascii="Arial" w:hAnsi="Arial" w:cs="Arial"/>
          <w:sz w:val="22"/>
          <w:szCs w:val="22"/>
          <w:u w:val="single"/>
          <w:lang w:val="en-US"/>
        </w:rPr>
        <w:t xml:space="preserve"> </w:t>
      </w:r>
      <w:proofErr w:type="spellStart"/>
      <w:r>
        <w:rPr>
          <w:rFonts w:ascii="Arial" w:hAnsi="Arial" w:cs="Arial"/>
          <w:sz w:val="22"/>
          <w:szCs w:val="22"/>
          <w:u w:val="single"/>
          <w:lang w:val="en-US"/>
        </w:rPr>
        <w:t>Bosáková</w:t>
      </w:r>
      <w:proofErr w:type="spellEnd"/>
      <w:r>
        <w:rPr>
          <w:rFonts w:ascii="Arial" w:hAnsi="Arial" w:cs="Arial"/>
          <w:sz w:val="22"/>
          <w:szCs w:val="22"/>
          <w:u w:val="single"/>
          <w:lang w:val="en-US"/>
        </w:rPr>
        <w:t>, Ph.D., 1 place</w:t>
      </w:r>
    </w:p>
    <w:p w:rsidR="00A12F4C" w:rsidRDefault="00A12F4C" w:rsidP="00A12F4C">
      <w:pPr>
        <w:pStyle w:val="FormtovanvHTML"/>
        <w:spacing w:line="276" w:lineRule="auto"/>
        <w:ind w:left="360"/>
        <w:jc w:val="both"/>
        <w:rPr>
          <w:rFonts w:ascii="Arial" w:hAnsi="Arial" w:cs="Arial"/>
          <w:sz w:val="22"/>
          <w:szCs w:val="22"/>
          <w:lang w:val="en-US"/>
        </w:rPr>
      </w:pPr>
      <w:r>
        <w:rPr>
          <w:rFonts w:ascii="Arial" w:hAnsi="Arial" w:cs="Arial"/>
          <w:sz w:val="22"/>
          <w:szCs w:val="22"/>
          <w:lang w:val="en-US"/>
        </w:rPr>
        <w:t>Regulation of primary cilia by cellular kinases</w:t>
      </w:r>
    </w:p>
    <w:p w:rsidR="00A12F4C" w:rsidRDefault="00A12F4C" w:rsidP="00A12F4C">
      <w:pPr>
        <w:pStyle w:val="FormtovanvHTML"/>
        <w:spacing w:line="276" w:lineRule="auto"/>
        <w:ind w:left="426"/>
        <w:jc w:val="both"/>
        <w:rPr>
          <w:rFonts w:ascii="Arial" w:hAnsi="Arial" w:cs="Arial"/>
          <w:color w:val="808080" w:themeColor="background1" w:themeShade="80"/>
          <w:sz w:val="22"/>
          <w:szCs w:val="22"/>
          <w:lang w:val="en-US"/>
        </w:rPr>
      </w:pPr>
    </w:p>
    <w:p w:rsidR="00A12F4C" w:rsidRPr="00A12F4C" w:rsidRDefault="00A12F4C" w:rsidP="00A12F4C">
      <w:pPr>
        <w:tabs>
          <w:tab w:val="left" w:pos="9072"/>
        </w:tabs>
        <w:spacing w:after="0" w:line="276" w:lineRule="auto"/>
        <w:ind w:left="360"/>
        <w:jc w:val="both"/>
        <w:rPr>
          <w:rFonts w:ascii="Arial" w:hAnsi="Arial" w:cs="Arial"/>
          <w:u w:val="single"/>
          <w:lang w:val="en-US"/>
        </w:rPr>
      </w:pPr>
      <w:r w:rsidRPr="00A12F4C">
        <w:rPr>
          <w:rFonts w:ascii="Arial" w:hAnsi="Arial" w:cs="Arial"/>
          <w:u w:val="single"/>
          <w:lang w:val="en-US"/>
        </w:rPr>
        <w:t>Assoc. prof. Lumír Krejčí, Ph.D., 1 – 2 places</w:t>
      </w:r>
    </w:p>
    <w:p w:rsidR="00A12F4C" w:rsidRPr="00A12F4C" w:rsidRDefault="00A12F4C" w:rsidP="00A12F4C">
      <w:pPr>
        <w:tabs>
          <w:tab w:val="left" w:pos="9072"/>
        </w:tabs>
        <w:spacing w:line="276" w:lineRule="auto"/>
        <w:ind w:left="360"/>
        <w:jc w:val="both"/>
        <w:rPr>
          <w:rFonts w:ascii="Arial" w:hAnsi="Arial" w:cs="Arial"/>
          <w:lang w:val="en-US"/>
        </w:rPr>
      </w:pPr>
      <w:r w:rsidRPr="00A12F4C">
        <w:rPr>
          <w:rFonts w:ascii="Arial" w:hAnsi="Arial" w:cs="Arial"/>
          <w:lang w:val="en-US"/>
        </w:rPr>
        <w:t>Molecular mechanism of DSB repair and protection of stalled replication forks and their clinical relevance</w:t>
      </w:r>
    </w:p>
    <w:p w:rsidR="00A12F4C" w:rsidRDefault="00A12F4C" w:rsidP="00A12F4C">
      <w:pPr>
        <w:pStyle w:val="FormtovanvHTML"/>
        <w:spacing w:line="276" w:lineRule="auto"/>
        <w:ind w:left="426"/>
        <w:jc w:val="both"/>
        <w:rPr>
          <w:rFonts w:ascii="Arial" w:hAnsi="Arial" w:cs="Arial"/>
          <w:b/>
          <w:sz w:val="22"/>
          <w:szCs w:val="22"/>
        </w:rPr>
      </w:pPr>
    </w:p>
    <w:p w:rsidR="00A12F4C" w:rsidRDefault="00A12F4C" w:rsidP="00A12F4C">
      <w:pPr>
        <w:pStyle w:val="FormtovanvHTML"/>
        <w:ind w:left="360"/>
        <w:jc w:val="both"/>
        <w:rPr>
          <w:rFonts w:ascii="Arial" w:hAnsi="Arial" w:cs="Arial"/>
          <w:sz w:val="22"/>
          <w:szCs w:val="22"/>
          <w:u w:val="single"/>
        </w:rPr>
      </w:pPr>
      <w:r>
        <w:rPr>
          <w:rFonts w:ascii="Arial" w:hAnsi="Arial" w:cs="Arial"/>
          <w:sz w:val="22"/>
          <w:szCs w:val="22"/>
          <w:u w:val="single"/>
        </w:rPr>
        <w:t>Pavel Krejčí, Ph.D., 2 places</w:t>
      </w:r>
    </w:p>
    <w:p w:rsidR="00A12F4C" w:rsidRDefault="00A12F4C" w:rsidP="00A12F4C">
      <w:pPr>
        <w:pStyle w:val="FormtovanvHTML"/>
        <w:ind w:left="360"/>
        <w:jc w:val="both"/>
        <w:rPr>
          <w:rFonts w:ascii="Arial" w:hAnsi="Arial" w:cs="Arial"/>
          <w:sz w:val="22"/>
          <w:szCs w:val="22"/>
          <w:lang w:val="en-US"/>
        </w:rPr>
      </w:pPr>
      <w:r>
        <w:rPr>
          <w:rFonts w:ascii="Arial" w:hAnsi="Arial" w:cs="Arial"/>
          <w:sz w:val="22"/>
          <w:szCs w:val="22"/>
          <w:lang w:val="en-US"/>
        </w:rPr>
        <w:t xml:space="preserve">Non-canonical signaling of human receptor tyrosine kinases </w:t>
      </w:r>
    </w:p>
    <w:p w:rsidR="00A12F4C" w:rsidRDefault="00A12F4C" w:rsidP="00A12F4C">
      <w:pPr>
        <w:pStyle w:val="FormtovanvHTML"/>
        <w:ind w:left="426"/>
        <w:jc w:val="both"/>
        <w:rPr>
          <w:rFonts w:ascii="Arial" w:hAnsi="Arial" w:cs="Arial"/>
          <w:sz w:val="22"/>
          <w:szCs w:val="22"/>
          <w:lang w:val="en-US"/>
        </w:rPr>
      </w:pPr>
    </w:p>
    <w:p w:rsidR="00A12F4C" w:rsidRPr="00A12F4C" w:rsidRDefault="00A12F4C" w:rsidP="00A12F4C">
      <w:pPr>
        <w:tabs>
          <w:tab w:val="left" w:pos="9072"/>
        </w:tabs>
        <w:spacing w:line="276" w:lineRule="auto"/>
        <w:ind w:left="360"/>
        <w:jc w:val="both"/>
        <w:rPr>
          <w:rFonts w:ascii="Arial" w:hAnsi="Arial" w:cs="Arial"/>
          <w:lang w:val="en-US"/>
        </w:rPr>
      </w:pPr>
      <w:r w:rsidRPr="00A12F4C">
        <w:rPr>
          <w:rFonts w:ascii="Arial" w:hAnsi="Arial" w:cs="Arial"/>
          <w:lang w:val="en-US"/>
        </w:rPr>
        <w:t xml:space="preserve">Mouse model for determination of precise spatiotemporal RTK/ERK signaling activity </w:t>
      </w:r>
    </w:p>
    <w:p w:rsidR="00A12F4C" w:rsidRDefault="00A12F4C" w:rsidP="00A12F4C">
      <w:pPr>
        <w:pStyle w:val="FormtovanvHTML"/>
        <w:ind w:left="426"/>
        <w:jc w:val="both"/>
        <w:rPr>
          <w:rFonts w:ascii="Arial" w:hAnsi="Arial" w:cs="Arial"/>
          <w:sz w:val="22"/>
          <w:szCs w:val="22"/>
          <w:lang w:val="en-US"/>
        </w:rPr>
      </w:pPr>
    </w:p>
    <w:p w:rsidR="00A12F4C" w:rsidRDefault="00A12F4C" w:rsidP="00A12F4C">
      <w:pPr>
        <w:pStyle w:val="FormtovanvHTML"/>
        <w:spacing w:line="276" w:lineRule="auto"/>
        <w:ind w:left="360"/>
        <w:jc w:val="both"/>
        <w:rPr>
          <w:rFonts w:ascii="Arial" w:hAnsi="Arial" w:cs="Arial"/>
          <w:sz w:val="22"/>
          <w:szCs w:val="22"/>
          <w:u w:val="single"/>
          <w:lang w:val="en-US"/>
        </w:rPr>
      </w:pPr>
      <w:r>
        <w:rPr>
          <w:rFonts w:ascii="Arial" w:hAnsi="Arial" w:cs="Arial"/>
          <w:sz w:val="22"/>
          <w:szCs w:val="22"/>
          <w:u w:val="single"/>
          <w:lang w:val="en-US"/>
        </w:rPr>
        <w:t xml:space="preserve">Dr. </w:t>
      </w:r>
      <w:proofErr w:type="spellStart"/>
      <w:r>
        <w:rPr>
          <w:rFonts w:ascii="Arial" w:hAnsi="Arial" w:cs="Arial"/>
          <w:sz w:val="22"/>
          <w:szCs w:val="22"/>
          <w:u w:val="single"/>
          <w:lang w:val="en-US"/>
        </w:rPr>
        <w:t>Stjepan</w:t>
      </w:r>
      <w:proofErr w:type="spellEnd"/>
      <w:r>
        <w:rPr>
          <w:rFonts w:ascii="Arial" w:hAnsi="Arial" w:cs="Arial"/>
          <w:sz w:val="22"/>
          <w:szCs w:val="22"/>
          <w:u w:val="single"/>
          <w:lang w:val="en-US"/>
        </w:rPr>
        <w:t xml:space="preserve"> </w:t>
      </w:r>
      <w:proofErr w:type="spellStart"/>
      <w:r>
        <w:rPr>
          <w:rFonts w:ascii="Arial" w:hAnsi="Arial" w:cs="Arial"/>
          <w:sz w:val="22"/>
          <w:szCs w:val="22"/>
          <w:u w:val="single"/>
          <w:lang w:val="en-US"/>
        </w:rPr>
        <w:t>Uldrijan</w:t>
      </w:r>
      <w:proofErr w:type="spellEnd"/>
      <w:r>
        <w:rPr>
          <w:rFonts w:ascii="Arial" w:hAnsi="Arial" w:cs="Arial"/>
          <w:sz w:val="22"/>
          <w:szCs w:val="22"/>
          <w:u w:val="single"/>
          <w:lang w:val="en-US"/>
        </w:rPr>
        <w:t>, 1 place</w:t>
      </w:r>
    </w:p>
    <w:p w:rsidR="00A12F4C" w:rsidRDefault="00A12F4C" w:rsidP="00A12F4C">
      <w:pPr>
        <w:pStyle w:val="FormtovanvHTML"/>
        <w:spacing w:line="276" w:lineRule="auto"/>
        <w:ind w:left="360"/>
        <w:jc w:val="both"/>
        <w:rPr>
          <w:rFonts w:ascii="Arial" w:hAnsi="Arial" w:cs="Arial"/>
          <w:sz w:val="22"/>
          <w:szCs w:val="22"/>
          <w:lang w:val="en-US"/>
        </w:rPr>
      </w:pPr>
      <w:r>
        <w:rPr>
          <w:rFonts w:ascii="Arial" w:hAnsi="Arial" w:cs="Arial"/>
          <w:sz w:val="22"/>
          <w:szCs w:val="22"/>
          <w:lang w:val="en-US"/>
        </w:rPr>
        <w:t>Regulation of signaling pathways affecting growth of malignant melanoma</w:t>
      </w:r>
    </w:p>
    <w:p w:rsidR="00A12F4C" w:rsidRDefault="00A12F4C" w:rsidP="00A12F4C">
      <w:pPr>
        <w:tabs>
          <w:tab w:val="left" w:pos="9072"/>
        </w:tabs>
        <w:spacing w:after="0" w:line="276" w:lineRule="auto"/>
        <w:ind w:left="426"/>
        <w:jc w:val="both"/>
        <w:rPr>
          <w:rFonts w:ascii="Arial" w:hAnsi="Arial" w:cs="Arial"/>
          <w:i/>
        </w:rPr>
      </w:pPr>
    </w:p>
    <w:p w:rsidR="00A12F4C" w:rsidRDefault="00A12F4C" w:rsidP="00A12F4C">
      <w:pPr>
        <w:pStyle w:val="FormtovanvHTML"/>
        <w:spacing w:line="276" w:lineRule="auto"/>
        <w:ind w:left="426"/>
        <w:jc w:val="both"/>
        <w:rPr>
          <w:rFonts w:ascii="Arial" w:hAnsi="Arial" w:cs="Arial"/>
          <w:sz w:val="22"/>
          <w:szCs w:val="22"/>
          <w:lang w:val="en-US"/>
        </w:rPr>
      </w:pPr>
    </w:p>
    <w:p w:rsidR="00A12F4C" w:rsidRDefault="00A12F4C" w:rsidP="00A12F4C">
      <w:pPr>
        <w:pStyle w:val="FormtovanvHTML"/>
        <w:spacing w:line="276" w:lineRule="auto"/>
        <w:ind w:left="360"/>
        <w:jc w:val="both"/>
        <w:rPr>
          <w:rFonts w:ascii="Arial" w:hAnsi="Arial" w:cs="Arial"/>
          <w:sz w:val="22"/>
          <w:szCs w:val="22"/>
          <w:u w:val="single"/>
          <w:lang w:val="en-US"/>
        </w:rPr>
      </w:pPr>
      <w:r>
        <w:rPr>
          <w:rFonts w:ascii="Arial" w:hAnsi="Arial" w:cs="Arial"/>
          <w:sz w:val="22"/>
          <w:szCs w:val="22"/>
          <w:u w:val="single"/>
          <w:lang w:val="en-US"/>
        </w:rPr>
        <w:t xml:space="preserve">Vladimír </w:t>
      </w:r>
      <w:proofErr w:type="spellStart"/>
      <w:r>
        <w:rPr>
          <w:rFonts w:ascii="Arial" w:hAnsi="Arial" w:cs="Arial"/>
          <w:sz w:val="22"/>
          <w:szCs w:val="22"/>
          <w:u w:val="single"/>
          <w:lang w:val="en-US"/>
        </w:rPr>
        <w:t>Rotrekl</w:t>
      </w:r>
      <w:proofErr w:type="spellEnd"/>
      <w:r>
        <w:rPr>
          <w:rFonts w:ascii="Arial" w:hAnsi="Arial" w:cs="Arial"/>
          <w:sz w:val="22"/>
          <w:szCs w:val="22"/>
          <w:u w:val="single"/>
          <w:lang w:val="en-US"/>
        </w:rPr>
        <w:t>, Ph.D., 1 place</w:t>
      </w:r>
    </w:p>
    <w:p w:rsidR="00A12F4C" w:rsidRDefault="00A12F4C" w:rsidP="00A12F4C">
      <w:pPr>
        <w:pStyle w:val="FormtovanvHTML"/>
        <w:spacing w:line="276" w:lineRule="auto"/>
        <w:ind w:left="360"/>
        <w:jc w:val="both"/>
        <w:rPr>
          <w:rFonts w:ascii="Arial" w:hAnsi="Arial" w:cs="Arial"/>
          <w:sz w:val="22"/>
          <w:szCs w:val="22"/>
        </w:rPr>
      </w:pPr>
      <w:proofErr w:type="spellStart"/>
      <w:r>
        <w:rPr>
          <w:rFonts w:ascii="Arial" w:hAnsi="Arial" w:cs="Arial"/>
          <w:sz w:val="22"/>
          <w:szCs w:val="22"/>
        </w:rPr>
        <w:t>Modeling</w:t>
      </w:r>
      <w:proofErr w:type="spellEnd"/>
      <w:r>
        <w:rPr>
          <w:rFonts w:ascii="Arial" w:hAnsi="Arial" w:cs="Arial"/>
          <w:sz w:val="22"/>
          <w:szCs w:val="22"/>
        </w:rPr>
        <w:t xml:space="preserve"> the cardiac progenitor depletion induced heart failure in patients suffering Duchenne muscular dystrophy using human induced pluripotent stem cells </w:t>
      </w:r>
    </w:p>
    <w:p w:rsidR="00A12F4C" w:rsidRDefault="00A12F4C" w:rsidP="00A12F4C">
      <w:pPr>
        <w:pStyle w:val="FormtovanvHTML"/>
        <w:spacing w:line="276" w:lineRule="auto"/>
        <w:ind w:left="426"/>
        <w:jc w:val="both"/>
        <w:rPr>
          <w:rFonts w:ascii="Arial" w:hAnsi="Arial" w:cs="Arial"/>
          <w:i/>
          <w:sz w:val="22"/>
          <w:szCs w:val="22"/>
        </w:rPr>
      </w:pPr>
    </w:p>
    <w:p w:rsidR="00A12F4C" w:rsidRDefault="00A12F4C" w:rsidP="00A12F4C">
      <w:pPr>
        <w:pStyle w:val="FormtovanvHTML"/>
        <w:spacing w:line="276" w:lineRule="auto"/>
        <w:ind w:left="426"/>
        <w:jc w:val="both"/>
        <w:rPr>
          <w:rFonts w:ascii="Arial" w:hAnsi="Arial" w:cs="Arial"/>
          <w:i/>
          <w:sz w:val="22"/>
          <w:szCs w:val="22"/>
        </w:rPr>
      </w:pPr>
    </w:p>
    <w:p w:rsidR="00A12F4C" w:rsidRDefault="00A12F4C" w:rsidP="00A12F4C">
      <w:pPr>
        <w:pStyle w:val="FormtovanvHTML"/>
        <w:spacing w:line="276" w:lineRule="auto"/>
        <w:ind w:left="360"/>
        <w:jc w:val="both"/>
        <w:rPr>
          <w:rFonts w:ascii="Arial" w:hAnsi="Arial" w:cs="Arial"/>
          <w:sz w:val="22"/>
          <w:szCs w:val="22"/>
          <w:u w:val="single"/>
        </w:rPr>
      </w:pPr>
      <w:r>
        <w:rPr>
          <w:rFonts w:ascii="Arial" w:hAnsi="Arial" w:cs="Arial"/>
          <w:sz w:val="22"/>
          <w:szCs w:val="22"/>
          <w:u w:val="single"/>
        </w:rPr>
        <w:t xml:space="preserve">Prof. David </w:t>
      </w:r>
      <w:proofErr w:type="spellStart"/>
      <w:r>
        <w:rPr>
          <w:rFonts w:ascii="Arial" w:hAnsi="Arial" w:cs="Arial"/>
          <w:sz w:val="22"/>
          <w:szCs w:val="22"/>
          <w:u w:val="single"/>
        </w:rPr>
        <w:t>Šmajs</w:t>
      </w:r>
      <w:proofErr w:type="spellEnd"/>
      <w:r>
        <w:rPr>
          <w:rFonts w:ascii="Arial" w:hAnsi="Arial" w:cs="Arial"/>
          <w:sz w:val="22"/>
          <w:szCs w:val="22"/>
          <w:u w:val="single"/>
        </w:rPr>
        <w:t>, Ph.D. (2 places)</w:t>
      </w:r>
    </w:p>
    <w:p w:rsidR="00A12F4C" w:rsidRDefault="00A12F4C" w:rsidP="00A12F4C">
      <w:pPr>
        <w:pStyle w:val="FormtovanvHTML"/>
        <w:spacing w:line="276" w:lineRule="auto"/>
        <w:ind w:left="1080"/>
        <w:jc w:val="both"/>
        <w:rPr>
          <w:rFonts w:ascii="Arial" w:hAnsi="Arial" w:cs="Arial"/>
          <w:sz w:val="22"/>
          <w:szCs w:val="22"/>
        </w:rPr>
      </w:pPr>
      <w:r>
        <w:rPr>
          <w:rFonts w:ascii="Arial" w:hAnsi="Arial" w:cs="Arial"/>
          <w:sz w:val="22"/>
          <w:szCs w:val="22"/>
        </w:rPr>
        <w:t xml:space="preserve">Single cell techniques in whole genome sequencing of uncultivable pathogenic treponemes </w:t>
      </w:r>
    </w:p>
    <w:p w:rsidR="00A12F4C" w:rsidRDefault="00A12F4C" w:rsidP="00A12F4C">
      <w:pPr>
        <w:pStyle w:val="FormtovanvHTML"/>
        <w:spacing w:line="276" w:lineRule="auto"/>
        <w:ind w:left="426"/>
        <w:jc w:val="both"/>
        <w:rPr>
          <w:rFonts w:ascii="Arial" w:hAnsi="Arial" w:cs="Arial"/>
          <w:sz w:val="22"/>
          <w:szCs w:val="22"/>
        </w:rPr>
      </w:pPr>
    </w:p>
    <w:p w:rsidR="00A12F4C" w:rsidRDefault="00A12F4C" w:rsidP="00A12F4C">
      <w:pPr>
        <w:pStyle w:val="FormtovanvHTML"/>
        <w:spacing w:line="276" w:lineRule="auto"/>
        <w:ind w:left="360"/>
        <w:jc w:val="both"/>
        <w:rPr>
          <w:rFonts w:ascii="Arial" w:hAnsi="Arial" w:cs="Arial"/>
          <w:sz w:val="22"/>
          <w:szCs w:val="22"/>
        </w:rPr>
      </w:pPr>
      <w:r>
        <w:rPr>
          <w:rFonts w:ascii="Arial" w:hAnsi="Arial" w:cs="Arial"/>
          <w:bCs/>
          <w:sz w:val="22"/>
          <w:szCs w:val="22"/>
          <w:lang w:val="en-US"/>
        </w:rPr>
        <w:t xml:space="preserve">Sequence analysis of </w:t>
      </w:r>
      <w:r>
        <w:rPr>
          <w:rFonts w:ascii="Arial" w:hAnsi="Arial" w:cs="Arial"/>
          <w:bCs/>
          <w:i/>
          <w:sz w:val="22"/>
          <w:szCs w:val="22"/>
          <w:lang w:val="en-US"/>
        </w:rPr>
        <w:t>Treponema pallidum</w:t>
      </w:r>
      <w:r>
        <w:rPr>
          <w:rFonts w:ascii="Arial" w:hAnsi="Arial" w:cs="Arial"/>
          <w:bCs/>
          <w:iCs/>
          <w:sz w:val="22"/>
          <w:szCs w:val="22"/>
          <w:lang w:val="en-US"/>
        </w:rPr>
        <w:t xml:space="preserve"> ssp. </w:t>
      </w:r>
      <w:r>
        <w:rPr>
          <w:rFonts w:ascii="Arial" w:hAnsi="Arial" w:cs="Arial"/>
          <w:bCs/>
          <w:i/>
          <w:sz w:val="22"/>
          <w:szCs w:val="22"/>
          <w:lang w:val="en-US"/>
        </w:rPr>
        <w:t>pallidum</w:t>
      </w:r>
      <w:r>
        <w:rPr>
          <w:rFonts w:ascii="Arial" w:hAnsi="Arial" w:cs="Arial"/>
          <w:bCs/>
          <w:sz w:val="22"/>
          <w:szCs w:val="22"/>
          <w:lang w:val="en-US"/>
        </w:rPr>
        <w:t xml:space="preserve"> genomes isolated from clinical material</w:t>
      </w:r>
    </w:p>
    <w:p w:rsidR="00A12F4C" w:rsidRDefault="00A12F4C" w:rsidP="00A12F4C">
      <w:pPr>
        <w:tabs>
          <w:tab w:val="left" w:pos="9072"/>
        </w:tabs>
      </w:pPr>
    </w:p>
    <w:p w:rsidR="00A12F4C" w:rsidRPr="00A12F4C" w:rsidRDefault="00A12F4C" w:rsidP="00A12F4C">
      <w:pPr>
        <w:ind w:left="360"/>
        <w:rPr>
          <w:rFonts w:ascii="Arial" w:hAnsi="Arial" w:cs="Arial"/>
          <w:u w:val="single"/>
        </w:rPr>
      </w:pPr>
      <w:proofErr w:type="spellStart"/>
      <w:r w:rsidRPr="00A12F4C">
        <w:rPr>
          <w:rFonts w:ascii="Arial" w:hAnsi="Arial" w:cs="Arial"/>
          <w:u w:val="single"/>
        </w:rPr>
        <w:t>Jaeyoung</w:t>
      </w:r>
      <w:proofErr w:type="spellEnd"/>
      <w:r w:rsidRPr="00A12F4C">
        <w:rPr>
          <w:rFonts w:ascii="Arial" w:hAnsi="Arial" w:cs="Arial"/>
          <w:u w:val="single"/>
        </w:rPr>
        <w:t xml:space="preserve"> </w:t>
      </w:r>
      <w:proofErr w:type="spellStart"/>
      <w:r w:rsidRPr="00A12F4C">
        <w:rPr>
          <w:rFonts w:ascii="Arial" w:hAnsi="Arial" w:cs="Arial"/>
          <w:u w:val="single"/>
        </w:rPr>
        <w:t>Shing</w:t>
      </w:r>
      <w:proofErr w:type="spellEnd"/>
      <w:r w:rsidRPr="00A12F4C">
        <w:rPr>
          <w:rFonts w:ascii="Arial" w:hAnsi="Arial" w:cs="Arial"/>
          <w:u w:val="single"/>
        </w:rPr>
        <w:t xml:space="preserve"> (1 place) </w:t>
      </w:r>
    </w:p>
    <w:p w:rsidR="00E77DC6" w:rsidRDefault="00A12F4C" w:rsidP="00A12F4C">
      <w:pPr>
        <w:ind w:left="426"/>
        <w:rPr>
          <w:rFonts w:ascii="Arial" w:hAnsi="Arial" w:cs="Arial"/>
        </w:rPr>
      </w:pPr>
      <w:r w:rsidRPr="00A12F4C">
        <w:rPr>
          <w:rFonts w:ascii="Arial" w:hAnsi="Arial" w:cs="Arial"/>
        </w:rPr>
        <w:t xml:space="preserve">MAPK </w:t>
      </w:r>
      <w:proofErr w:type="spellStart"/>
      <w:r w:rsidRPr="00A12F4C">
        <w:rPr>
          <w:rFonts w:ascii="Arial" w:hAnsi="Arial" w:cs="Arial"/>
        </w:rPr>
        <w:t>signalin</w:t>
      </w:r>
      <w:proofErr w:type="spellEnd"/>
      <w:r w:rsidRPr="00A12F4C">
        <w:rPr>
          <w:rFonts w:ascii="Arial" w:hAnsi="Arial" w:cs="Arial"/>
        </w:rPr>
        <w:t xml:space="preserve"> molecular in cancer therapy</w:t>
      </w:r>
    </w:p>
    <w:p w:rsidR="00A12F4C" w:rsidRDefault="00A12F4C">
      <w:pPr>
        <w:rPr>
          <w:rFonts w:ascii="Arial" w:hAnsi="Arial" w:cs="Arial"/>
        </w:rPr>
      </w:pPr>
    </w:p>
    <w:p w:rsidR="00A12F4C" w:rsidRPr="00A12F4C" w:rsidRDefault="00A12F4C" w:rsidP="00A12F4C">
      <w:pPr>
        <w:ind w:left="426"/>
        <w:rPr>
          <w:rFonts w:ascii="Arial" w:hAnsi="Arial" w:cs="Arial"/>
        </w:rPr>
      </w:pPr>
      <w:r w:rsidRPr="00A12F4C">
        <w:rPr>
          <w:rFonts w:ascii="Arial" w:hAnsi="Arial" w:cs="Arial"/>
        </w:rPr>
        <w:t xml:space="preserve">Research </w:t>
      </w:r>
      <w:proofErr w:type="gramStart"/>
      <w:r w:rsidRPr="00A12F4C">
        <w:rPr>
          <w:rFonts w:ascii="Arial" w:hAnsi="Arial" w:cs="Arial"/>
        </w:rPr>
        <w:t>topic :</w:t>
      </w:r>
      <w:proofErr w:type="gramEnd"/>
      <w:r w:rsidRPr="00A12F4C">
        <w:rPr>
          <w:rFonts w:ascii="Arial" w:hAnsi="Arial" w:cs="Arial"/>
        </w:rPr>
        <w:t xml:space="preserve"> The analysis of signalling complexes responsible for resistance mechanisms in tumorigenesis. </w:t>
      </w:r>
    </w:p>
    <w:p w:rsidR="00A12F4C" w:rsidRPr="00A12F4C" w:rsidRDefault="00A12F4C" w:rsidP="00A12F4C">
      <w:pPr>
        <w:ind w:left="426"/>
        <w:rPr>
          <w:rFonts w:ascii="Arial" w:hAnsi="Arial" w:cs="Arial"/>
        </w:rPr>
      </w:pPr>
      <w:proofErr w:type="gramStart"/>
      <w:r w:rsidRPr="00A12F4C">
        <w:rPr>
          <w:rFonts w:ascii="Arial" w:hAnsi="Arial" w:cs="Arial"/>
        </w:rPr>
        <w:t>Summary :</w:t>
      </w:r>
      <w:proofErr w:type="gramEnd"/>
      <w:r w:rsidRPr="00A12F4C">
        <w:rPr>
          <w:rFonts w:ascii="Arial" w:hAnsi="Arial" w:cs="Arial"/>
        </w:rPr>
        <w:t xml:space="preserve"> RAS-RAF-MEK-MAPK pathway comprises a group of kinases which regulates the activities of effector proteins in growth, proliferation and apoptosis. The extracellular signals from growth factors, cytokines and other stimuli transmitted by surface receptors and upstream </w:t>
      </w:r>
      <w:proofErr w:type="spellStart"/>
      <w:r w:rsidRPr="00A12F4C">
        <w:rPr>
          <w:rFonts w:ascii="Arial" w:hAnsi="Arial" w:cs="Arial"/>
        </w:rPr>
        <w:t>signaling</w:t>
      </w:r>
      <w:proofErr w:type="spellEnd"/>
      <w:r w:rsidRPr="00A12F4C">
        <w:rPr>
          <w:rFonts w:ascii="Arial" w:hAnsi="Arial" w:cs="Arial"/>
        </w:rPr>
        <w:t xml:space="preserve"> molecules are integrated by this cascade of kinases whose activity is regulated by the interaction of oncoproteins and </w:t>
      </w:r>
      <w:proofErr w:type="spellStart"/>
      <w:r w:rsidRPr="00A12F4C">
        <w:rPr>
          <w:rFonts w:ascii="Arial" w:hAnsi="Arial" w:cs="Arial"/>
        </w:rPr>
        <w:t>tumor</w:t>
      </w:r>
      <w:proofErr w:type="spellEnd"/>
      <w:r w:rsidRPr="00A12F4C">
        <w:rPr>
          <w:rFonts w:ascii="Arial" w:hAnsi="Arial" w:cs="Arial"/>
        </w:rPr>
        <w:t xml:space="preserve"> suppressors. RAS-RAF-MEKMAPK pathway have been validated as effective in therapy against a variety of cancers. The modality with combination of </w:t>
      </w:r>
      <w:proofErr w:type="spellStart"/>
      <w:r w:rsidRPr="00A12F4C">
        <w:rPr>
          <w:rFonts w:ascii="Arial" w:hAnsi="Arial" w:cs="Arial"/>
        </w:rPr>
        <w:t>signaling</w:t>
      </w:r>
      <w:proofErr w:type="spellEnd"/>
      <w:r w:rsidRPr="00A12F4C">
        <w:rPr>
          <w:rFonts w:ascii="Arial" w:hAnsi="Arial" w:cs="Arial"/>
        </w:rPr>
        <w:t xml:space="preserve"> molecular should be considered based on cancer related gene profile of the individual patients. To do this, gene expression-driven functional signatures were employed as cross-platform high resolution phenotypic discriminators to link concordant cellular responses to </w:t>
      </w:r>
      <w:proofErr w:type="spellStart"/>
      <w:r w:rsidRPr="00A12F4C">
        <w:rPr>
          <w:rFonts w:ascii="Arial" w:hAnsi="Arial" w:cs="Arial"/>
        </w:rPr>
        <w:t>siRNAmediated</w:t>
      </w:r>
      <w:proofErr w:type="spellEnd"/>
      <w:r w:rsidRPr="00A12F4C">
        <w:rPr>
          <w:rFonts w:ascii="Arial" w:hAnsi="Arial" w:cs="Arial"/>
        </w:rPr>
        <w:t xml:space="preserve"> gene depletions and chemical compound exposure on a library wide scale. </w:t>
      </w:r>
    </w:p>
    <w:p w:rsidR="00A12F4C" w:rsidRPr="00A12F4C" w:rsidRDefault="00A12F4C" w:rsidP="00A12F4C">
      <w:pPr>
        <w:ind w:left="426"/>
        <w:rPr>
          <w:rFonts w:ascii="Arial" w:hAnsi="Arial" w:cs="Arial"/>
        </w:rPr>
      </w:pPr>
      <w:bookmarkStart w:id="0" w:name="_GoBack"/>
      <w:bookmarkEnd w:id="0"/>
      <w:r w:rsidRPr="00A12F4C">
        <w:rPr>
          <w:rFonts w:ascii="Arial" w:hAnsi="Arial" w:cs="Arial"/>
        </w:rPr>
        <w:lastRenderedPageBreak/>
        <w:t xml:space="preserve">Requirements on </w:t>
      </w:r>
      <w:proofErr w:type="gramStart"/>
      <w:r w:rsidRPr="00A12F4C">
        <w:rPr>
          <w:rFonts w:ascii="Arial" w:hAnsi="Arial" w:cs="Arial"/>
        </w:rPr>
        <w:t>applicants :</w:t>
      </w:r>
      <w:proofErr w:type="gramEnd"/>
      <w:r w:rsidRPr="00A12F4C">
        <w:rPr>
          <w:rFonts w:ascii="Arial" w:hAnsi="Arial" w:cs="Arial"/>
        </w:rPr>
        <w:t xml:space="preserve"> - Master ́s degree or diploma in biology, biochemistry or in a related discipline - Applying your broad skill set(molecular biology, biochemistry, microscopy, cell biology) to drive the project further  - Practical knowledge in extraction techniques for biomolecules (e.g. RNA, proteins)</w:t>
      </w:r>
    </w:p>
    <w:p w:rsidR="00A12F4C" w:rsidRDefault="00A12F4C"/>
    <w:sectPr w:rsidR="00A12F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75D95"/>
    <w:multiLevelType w:val="hybridMultilevel"/>
    <w:tmpl w:val="DE70F1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9132846"/>
    <w:multiLevelType w:val="hybridMultilevel"/>
    <w:tmpl w:val="5B24E8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29F190C"/>
    <w:multiLevelType w:val="hybridMultilevel"/>
    <w:tmpl w:val="D1566E8E"/>
    <w:lvl w:ilvl="0" w:tplc="0809000F">
      <w:start w:val="1"/>
      <w:numFmt w:val="decimal"/>
      <w:lvlText w:val="%1."/>
      <w:lvlJc w:val="left"/>
      <w:pPr>
        <w:ind w:left="720" w:hanging="360"/>
      </w:pPr>
    </w:lvl>
    <w:lvl w:ilvl="1" w:tplc="DF765BF4">
      <w:start w:val="1"/>
      <w:numFmt w:val="decimal"/>
      <w:lvlText w:val="%2)"/>
      <w:lvlJc w:val="left"/>
      <w:pPr>
        <w:ind w:left="3283" w:hanging="2203"/>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4C"/>
    <w:rsid w:val="00A12F4C"/>
    <w:rsid w:val="00E77D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AA6D"/>
  <w15:chartTrackingRefBased/>
  <w15:docId w15:val="{19FEF6DA-1E3B-449A-BA4D-31D332C9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12F4C"/>
    <w:pPr>
      <w:spacing w:line="256" w:lineRule="auto"/>
    </w:pPr>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1"/>
    <w:semiHidden/>
    <w:unhideWhenUsed/>
    <w:rsid w:val="00A12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FormtovanvHTMLChar">
    <w:name w:val="Formátovaný v HTML Char"/>
    <w:basedOn w:val="Standardnpsmoodstavce"/>
    <w:uiPriority w:val="99"/>
    <w:semiHidden/>
    <w:rsid w:val="00A12F4C"/>
    <w:rPr>
      <w:rFonts w:ascii="Consolas" w:hAnsi="Consolas"/>
      <w:sz w:val="20"/>
      <w:szCs w:val="20"/>
      <w:lang w:val="en-GB"/>
    </w:rPr>
  </w:style>
  <w:style w:type="character" w:customStyle="1" w:styleId="FormtovanvHTMLChar1">
    <w:name w:val="Formátovaný v HTML Char1"/>
    <w:basedOn w:val="Standardnpsmoodstavce"/>
    <w:link w:val="FormtovanvHTML"/>
    <w:semiHidden/>
    <w:locked/>
    <w:rsid w:val="00A12F4C"/>
    <w:rPr>
      <w:rFonts w:ascii="Consolas" w:hAnsi="Consolas"/>
      <w:sz w:val="20"/>
      <w:szCs w:val="20"/>
      <w:lang w:val="en-GB"/>
    </w:rPr>
  </w:style>
  <w:style w:type="paragraph" w:styleId="Odstavecseseznamem">
    <w:name w:val="List Paragraph"/>
    <w:basedOn w:val="Normln"/>
    <w:uiPriority w:val="34"/>
    <w:qFormat/>
    <w:rsid w:val="00A12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7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341</Words>
  <Characters>2017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Bureš</dc:creator>
  <cp:keywords/>
  <dc:description/>
  <cp:lastModifiedBy>Petr Bureš</cp:lastModifiedBy>
  <cp:revision>1</cp:revision>
  <dcterms:created xsi:type="dcterms:W3CDTF">2019-05-17T13:05:00Z</dcterms:created>
  <dcterms:modified xsi:type="dcterms:W3CDTF">2019-05-17T13:08:00Z</dcterms:modified>
</cp:coreProperties>
</file>