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C181A" w14:textId="34EB688A" w:rsidR="003B19B2" w:rsidRPr="00D573DD" w:rsidRDefault="00D573DD" w:rsidP="003B19B2">
      <w:pPr>
        <w:jc w:val="center"/>
        <w:rPr>
          <w:rFonts w:ascii="Arial" w:hAnsi="Arial" w:cs="Arial"/>
          <w:b/>
          <w:sz w:val="24"/>
          <w:szCs w:val="24"/>
        </w:rPr>
      </w:pPr>
      <w:r w:rsidRPr="00D573DD">
        <w:rPr>
          <w:rFonts w:ascii="Arial" w:hAnsi="Arial" w:cs="Arial"/>
          <w:b/>
          <w:sz w:val="24"/>
          <w:szCs w:val="24"/>
        </w:rPr>
        <w:t>Pokyn děkana</w:t>
      </w:r>
      <w:r w:rsidR="002B50B8">
        <w:rPr>
          <w:rFonts w:ascii="Arial" w:hAnsi="Arial" w:cs="Arial"/>
          <w:b/>
          <w:sz w:val="24"/>
          <w:szCs w:val="24"/>
        </w:rPr>
        <w:t xml:space="preserve"> č. 4</w:t>
      </w:r>
      <w:r w:rsidR="00E36A37">
        <w:rPr>
          <w:rFonts w:ascii="Arial" w:hAnsi="Arial" w:cs="Arial"/>
          <w:b/>
          <w:sz w:val="24"/>
          <w:szCs w:val="24"/>
        </w:rPr>
        <w:t>/202</w:t>
      </w:r>
      <w:r w:rsidR="003633A4">
        <w:rPr>
          <w:rFonts w:ascii="Arial" w:hAnsi="Arial" w:cs="Arial"/>
          <w:b/>
          <w:sz w:val="24"/>
          <w:szCs w:val="24"/>
        </w:rPr>
        <w:t>1</w:t>
      </w:r>
      <w:r w:rsidR="003B19B2" w:rsidRPr="00D573DD">
        <w:rPr>
          <w:rFonts w:ascii="Arial" w:hAnsi="Arial" w:cs="Arial"/>
          <w:b/>
          <w:sz w:val="24"/>
          <w:szCs w:val="24"/>
        </w:rPr>
        <w:t xml:space="preserve"> </w:t>
      </w:r>
    </w:p>
    <w:p w14:paraId="75454099" w14:textId="2FE08820" w:rsidR="003B19B2" w:rsidRPr="00D573DD" w:rsidRDefault="00D573DD" w:rsidP="00D573DD">
      <w:pPr>
        <w:pStyle w:val="Nadpis4"/>
        <w:spacing w:line="240" w:lineRule="auto"/>
        <w:jc w:val="center"/>
        <w:rPr>
          <w:rFonts w:ascii="Arial" w:eastAsia="Calibri" w:hAnsi="Arial" w:cs="Arial"/>
          <w:i w:val="0"/>
          <w:color w:val="0F21CB"/>
          <w:sz w:val="24"/>
          <w:szCs w:val="24"/>
          <w:lang w:eastAsia="cs-CZ"/>
        </w:rPr>
      </w:pPr>
      <w:r w:rsidRPr="00D573DD">
        <w:rPr>
          <w:rFonts w:ascii="Arial" w:eastAsia="Calibri" w:hAnsi="Arial" w:cs="Arial"/>
          <w:i w:val="0"/>
          <w:color w:val="0F21CB"/>
          <w:sz w:val="24"/>
          <w:szCs w:val="24"/>
          <w:lang w:eastAsia="cs-CZ"/>
        </w:rPr>
        <w:t xml:space="preserve">Pro přijímací řízení na Ekonomicko-správní fakultě Masarykovy univerzity </w:t>
      </w:r>
      <w:r>
        <w:rPr>
          <w:rFonts w:ascii="Arial" w:eastAsia="Calibri" w:hAnsi="Arial" w:cs="Arial"/>
          <w:i w:val="0"/>
          <w:color w:val="0F21CB"/>
          <w:sz w:val="24"/>
          <w:szCs w:val="24"/>
          <w:lang w:eastAsia="cs-CZ"/>
        </w:rPr>
        <w:br/>
      </w:r>
      <w:r w:rsidR="00E36A37">
        <w:rPr>
          <w:rFonts w:ascii="Arial" w:eastAsia="Calibri" w:hAnsi="Arial" w:cs="Arial"/>
          <w:i w:val="0"/>
          <w:color w:val="0F21CB"/>
          <w:sz w:val="24"/>
          <w:szCs w:val="24"/>
          <w:lang w:eastAsia="cs-CZ"/>
        </w:rPr>
        <w:t>pro akademický rok 202</w:t>
      </w:r>
      <w:r w:rsidR="003633A4">
        <w:rPr>
          <w:rFonts w:ascii="Arial" w:eastAsia="Calibri" w:hAnsi="Arial" w:cs="Arial"/>
          <w:i w:val="0"/>
          <w:color w:val="0F21CB"/>
          <w:sz w:val="24"/>
          <w:szCs w:val="24"/>
          <w:lang w:eastAsia="cs-CZ"/>
        </w:rPr>
        <w:t>1</w:t>
      </w:r>
      <w:r w:rsidR="00E36A37">
        <w:rPr>
          <w:rFonts w:ascii="Arial" w:eastAsia="Calibri" w:hAnsi="Arial" w:cs="Arial"/>
          <w:i w:val="0"/>
          <w:color w:val="0F21CB"/>
          <w:sz w:val="24"/>
          <w:szCs w:val="24"/>
          <w:lang w:eastAsia="cs-CZ"/>
        </w:rPr>
        <w:t>/202</w:t>
      </w:r>
      <w:r w:rsidR="003633A4">
        <w:rPr>
          <w:rFonts w:ascii="Arial" w:eastAsia="Calibri" w:hAnsi="Arial" w:cs="Arial"/>
          <w:i w:val="0"/>
          <w:color w:val="0F21CB"/>
          <w:sz w:val="24"/>
          <w:szCs w:val="24"/>
          <w:lang w:eastAsia="cs-CZ"/>
        </w:rPr>
        <w:t>2</w:t>
      </w:r>
      <w:r w:rsidR="004E338E">
        <w:rPr>
          <w:rFonts w:ascii="Arial" w:eastAsia="Calibri" w:hAnsi="Arial" w:cs="Arial"/>
          <w:i w:val="0"/>
          <w:color w:val="0F21CB"/>
          <w:sz w:val="24"/>
          <w:szCs w:val="24"/>
          <w:lang w:eastAsia="cs-CZ"/>
        </w:rPr>
        <w:t xml:space="preserve"> – studium od semestru jaro 202</w:t>
      </w:r>
      <w:r w:rsidR="003633A4">
        <w:rPr>
          <w:rFonts w:ascii="Arial" w:eastAsia="Calibri" w:hAnsi="Arial" w:cs="Arial"/>
          <w:i w:val="0"/>
          <w:color w:val="0F21CB"/>
          <w:sz w:val="24"/>
          <w:szCs w:val="24"/>
          <w:lang w:eastAsia="cs-CZ"/>
        </w:rPr>
        <w:t>2</w:t>
      </w:r>
      <w:r w:rsidRPr="00D573DD">
        <w:rPr>
          <w:rFonts w:ascii="Arial" w:eastAsia="Calibri" w:hAnsi="Arial" w:cs="Arial"/>
          <w:i w:val="0"/>
          <w:color w:val="0F21CB"/>
          <w:sz w:val="24"/>
          <w:szCs w:val="24"/>
          <w:lang w:eastAsia="cs-CZ"/>
        </w:rPr>
        <w:t xml:space="preserve"> </w:t>
      </w:r>
    </w:p>
    <w:p w14:paraId="232B0FE9" w14:textId="77777777" w:rsidR="00D573DD" w:rsidRPr="00D573DD" w:rsidRDefault="00D573DD" w:rsidP="00D573DD">
      <w:pPr>
        <w:rPr>
          <w:rFonts w:ascii="Arial" w:hAnsi="Arial" w:cs="Arial"/>
          <w:lang w:eastAsia="cs-CZ"/>
        </w:rPr>
      </w:pPr>
    </w:p>
    <w:p w14:paraId="7CCC1FFF" w14:textId="77777777" w:rsidR="003B19B2" w:rsidRPr="00D573DD" w:rsidRDefault="003B19B2" w:rsidP="003B19B2">
      <w:pPr>
        <w:pStyle w:val="W3MUZkonParagrafNzev"/>
        <w:numPr>
          <w:ilvl w:val="0"/>
          <w:numId w:val="5"/>
        </w:numPr>
        <w:spacing w:before="0" w:after="120"/>
        <w:jc w:val="both"/>
        <w:rPr>
          <w:rStyle w:val="W3MUZvraznntextkurzva"/>
          <w:rFonts w:ascii="Arial" w:hAnsi="Arial" w:cs="Arial"/>
          <w:b w:val="0"/>
          <w:iCs/>
          <w:color w:val="auto"/>
          <w:lang w:eastAsia="en-US"/>
        </w:rPr>
      </w:pPr>
      <w:r w:rsidRPr="00D573DD">
        <w:rPr>
          <w:rStyle w:val="W3MUZvraznntextkurzva"/>
          <w:rFonts w:ascii="Arial" w:hAnsi="Arial" w:cs="Arial"/>
          <w:b w:val="0"/>
          <w:iCs/>
          <w:color w:val="auto"/>
          <w:lang w:eastAsia="en-US"/>
        </w:rPr>
        <w:t>Podle § 28 odst. 1 zákona č. 111/1998 sb., o vysokých školách a o změně a doplnění dalších zákonů (zákon o vysokých školách), ve znění pozdějších předpisů (dále jen „zákon o vysokých školách), vydávám tuto směrnici:</w:t>
      </w:r>
    </w:p>
    <w:p w14:paraId="4A434939" w14:textId="77777777" w:rsidR="00D573DD" w:rsidRPr="00D573DD" w:rsidRDefault="00D573DD" w:rsidP="00D573DD">
      <w:pPr>
        <w:spacing w:after="0"/>
        <w:rPr>
          <w:rFonts w:ascii="Arial" w:hAnsi="Arial" w:cs="Arial"/>
          <w:sz w:val="20"/>
          <w:szCs w:val="20"/>
        </w:rPr>
      </w:pPr>
    </w:p>
    <w:p w14:paraId="125CF0BE" w14:textId="77777777" w:rsidR="00D573DD" w:rsidRPr="00D573DD" w:rsidRDefault="00D573DD" w:rsidP="00D573DD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D573DD">
        <w:rPr>
          <w:rFonts w:ascii="Arial" w:hAnsi="Arial" w:cs="Arial"/>
          <w:sz w:val="20"/>
        </w:rPr>
        <w:t>Článek 1</w:t>
      </w:r>
    </w:p>
    <w:p w14:paraId="128C7095" w14:textId="77777777" w:rsidR="00D573DD" w:rsidRPr="00D573DD" w:rsidRDefault="00D573DD" w:rsidP="00D573DD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D573DD">
        <w:rPr>
          <w:rFonts w:ascii="Arial" w:hAnsi="Arial" w:cs="Arial"/>
          <w:b/>
          <w:sz w:val="20"/>
        </w:rPr>
        <w:t>Úvodní ustanovení</w:t>
      </w:r>
    </w:p>
    <w:p w14:paraId="30C7C984" w14:textId="77777777" w:rsidR="00D573DD" w:rsidRPr="00D573DD" w:rsidRDefault="00D573DD" w:rsidP="00D573DD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7B8A8811" w14:textId="01B78BDA" w:rsidR="00D573DD" w:rsidRPr="00D573DD" w:rsidRDefault="00D573DD" w:rsidP="00D573DD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73DD">
        <w:rPr>
          <w:rFonts w:ascii="Arial" w:hAnsi="Arial" w:cs="Arial"/>
          <w:sz w:val="20"/>
          <w:szCs w:val="20"/>
        </w:rPr>
        <w:t>Na základě ustanovení § 48 – 50 zákona 111/1998 Sb. o vysokých školách a o změně a doplnění dalších zákonů jsou základní informace o podmínkách přijímacíh</w:t>
      </w:r>
      <w:r w:rsidR="004E338E">
        <w:rPr>
          <w:rFonts w:ascii="Arial" w:hAnsi="Arial" w:cs="Arial"/>
          <w:sz w:val="20"/>
          <w:szCs w:val="20"/>
        </w:rPr>
        <w:t>o řízení pro akademický rok 202</w:t>
      </w:r>
      <w:r w:rsidR="003633A4">
        <w:rPr>
          <w:rFonts w:ascii="Arial" w:hAnsi="Arial" w:cs="Arial"/>
          <w:sz w:val="20"/>
          <w:szCs w:val="20"/>
        </w:rPr>
        <w:t>1</w:t>
      </w:r>
      <w:r w:rsidR="004E338E">
        <w:rPr>
          <w:rFonts w:ascii="Arial" w:hAnsi="Arial" w:cs="Arial"/>
          <w:sz w:val="20"/>
          <w:szCs w:val="20"/>
        </w:rPr>
        <w:t>/202</w:t>
      </w:r>
      <w:r w:rsidR="003633A4">
        <w:rPr>
          <w:rFonts w:ascii="Arial" w:hAnsi="Arial" w:cs="Arial"/>
          <w:sz w:val="20"/>
          <w:szCs w:val="20"/>
        </w:rPr>
        <w:t>2</w:t>
      </w:r>
      <w:r w:rsidRPr="00D573DD">
        <w:rPr>
          <w:rFonts w:ascii="Arial" w:hAnsi="Arial" w:cs="Arial"/>
          <w:sz w:val="20"/>
          <w:szCs w:val="20"/>
        </w:rPr>
        <w:t xml:space="preserve"> na Ekonomicko-správní fakultu Masarykovy univerzity (fakulta) zveřejněny na www stránkách fakulty </w:t>
      </w:r>
      <w:hyperlink r:id="rId8" w:tooltip="blocked::http://www.econ.muni.cz/" w:history="1">
        <w:r w:rsidRPr="00D573DD">
          <w:rPr>
            <w:rStyle w:val="Hypertextovodkaz"/>
            <w:rFonts w:ascii="Arial" w:hAnsi="Arial" w:cs="Arial"/>
            <w:sz w:val="20"/>
            <w:szCs w:val="20"/>
          </w:rPr>
          <w:t>http://www.econ.muni.cz/</w:t>
        </w:r>
      </w:hyperlink>
      <w:r w:rsidRPr="00D573DD">
        <w:rPr>
          <w:rFonts w:ascii="Arial" w:hAnsi="Arial" w:cs="Arial"/>
          <w:sz w:val="20"/>
          <w:szCs w:val="20"/>
        </w:rPr>
        <w:t xml:space="preserve">, na  </w:t>
      </w:r>
      <w:hyperlink r:id="rId9" w:tooltip="blocked::http://is.muni.cz/prihlaska/" w:history="1">
        <w:r w:rsidRPr="00D573DD">
          <w:rPr>
            <w:rStyle w:val="Hypertextovodkaz"/>
            <w:rFonts w:ascii="Arial" w:hAnsi="Arial" w:cs="Arial"/>
            <w:sz w:val="20"/>
            <w:szCs w:val="20"/>
          </w:rPr>
          <w:t>http://is.muni.cz/prihlaska/</w:t>
        </w:r>
      </w:hyperlink>
      <w:r w:rsidRPr="00D573DD">
        <w:rPr>
          <w:rFonts w:ascii="Arial" w:hAnsi="Arial" w:cs="Arial"/>
          <w:sz w:val="20"/>
          <w:szCs w:val="20"/>
        </w:rPr>
        <w:t xml:space="preserve"> a na úřední desce fakulty </w:t>
      </w:r>
      <w:hyperlink r:id="rId10" w:tooltip="blocked::http://is.muni.cz/do/1456/uredni_deska/" w:history="1">
        <w:r w:rsidRPr="00D573DD">
          <w:rPr>
            <w:rStyle w:val="Hypertextovodkaz"/>
            <w:rFonts w:ascii="Arial" w:hAnsi="Arial" w:cs="Arial"/>
            <w:sz w:val="20"/>
            <w:szCs w:val="20"/>
          </w:rPr>
          <w:t>http://is.muni.cz/do/1456/uredni_deska/</w:t>
        </w:r>
      </w:hyperlink>
      <w:r w:rsidRPr="00D573DD">
        <w:rPr>
          <w:rFonts w:ascii="Arial" w:hAnsi="Arial" w:cs="Arial"/>
          <w:sz w:val="20"/>
          <w:szCs w:val="20"/>
        </w:rPr>
        <w:t>.</w:t>
      </w:r>
    </w:p>
    <w:p w14:paraId="0C930072" w14:textId="77777777" w:rsidR="00D573DD" w:rsidRPr="00D573DD" w:rsidRDefault="00D573DD" w:rsidP="00D573DD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7E84CA16" w14:textId="77777777" w:rsidR="00D573DD" w:rsidRPr="00D573DD" w:rsidRDefault="00D573DD" w:rsidP="00D573DD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4749A26E" w14:textId="77777777" w:rsidR="00D573DD" w:rsidRPr="00D573DD" w:rsidRDefault="00D573DD" w:rsidP="00D573DD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D573DD">
        <w:rPr>
          <w:rFonts w:ascii="Arial" w:hAnsi="Arial" w:cs="Arial"/>
          <w:sz w:val="20"/>
        </w:rPr>
        <w:t>Článek 2</w:t>
      </w:r>
    </w:p>
    <w:p w14:paraId="6EE93A4A" w14:textId="485DAD38" w:rsidR="00D573DD" w:rsidRPr="00D573DD" w:rsidRDefault="00D573DD" w:rsidP="00D573DD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D573DD">
        <w:rPr>
          <w:rFonts w:ascii="Arial" w:hAnsi="Arial" w:cs="Arial"/>
          <w:b/>
          <w:sz w:val="20"/>
        </w:rPr>
        <w:t xml:space="preserve">Přijímací řízení do magisterského navazujícího studia (NPR) </w:t>
      </w:r>
      <w:r>
        <w:rPr>
          <w:rFonts w:ascii="Arial" w:hAnsi="Arial" w:cs="Arial"/>
          <w:b/>
          <w:sz w:val="20"/>
        </w:rPr>
        <w:br/>
      </w:r>
      <w:r w:rsidRPr="00D573DD">
        <w:rPr>
          <w:rFonts w:ascii="Arial" w:hAnsi="Arial" w:cs="Arial"/>
          <w:b/>
          <w:sz w:val="20"/>
        </w:rPr>
        <w:t xml:space="preserve">– </w:t>
      </w:r>
      <w:r w:rsidR="004E338E">
        <w:rPr>
          <w:rFonts w:ascii="Arial" w:hAnsi="Arial" w:cs="Arial"/>
          <w:b/>
          <w:sz w:val="20"/>
        </w:rPr>
        <w:t>studium od semestru jaro 202</w:t>
      </w:r>
      <w:r w:rsidR="003633A4">
        <w:rPr>
          <w:rFonts w:ascii="Arial" w:hAnsi="Arial" w:cs="Arial"/>
          <w:b/>
          <w:sz w:val="20"/>
        </w:rPr>
        <w:t>2</w:t>
      </w:r>
    </w:p>
    <w:p w14:paraId="046E0B0B" w14:textId="77777777" w:rsidR="00D573DD" w:rsidRPr="00D573DD" w:rsidRDefault="00D573DD" w:rsidP="00D573DD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0CAA56AD" w14:textId="77777777" w:rsidR="00D573DD" w:rsidRPr="00D573DD" w:rsidRDefault="00D573DD" w:rsidP="00143655">
      <w:pPr>
        <w:pStyle w:val="Odstavecseseznamem"/>
        <w:numPr>
          <w:ilvl w:val="0"/>
          <w:numId w:val="27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Arial" w:hAnsi="Arial" w:cs="Arial"/>
          <w:sz w:val="20"/>
        </w:rPr>
      </w:pPr>
      <w:r w:rsidRPr="00D573DD">
        <w:rPr>
          <w:rFonts w:ascii="Arial" w:hAnsi="Arial" w:cs="Arial"/>
          <w:sz w:val="20"/>
        </w:rPr>
        <w:t xml:space="preserve">Přijímací zkouška do prezenčního navazujícího magisterského studia se skládá z jedné části a předmětem testu je ověření znalostí z ekonomie a z odborných předmětů v rozsahu bakalářského studia na ESF MU. </w:t>
      </w:r>
    </w:p>
    <w:p w14:paraId="652BBFC4" w14:textId="77777777" w:rsidR="00D573DD" w:rsidRDefault="00D573DD" w:rsidP="00143655">
      <w:pPr>
        <w:tabs>
          <w:tab w:val="left" w:pos="426"/>
        </w:tabs>
        <w:spacing w:after="0" w:line="240" w:lineRule="auto"/>
        <w:ind w:left="708"/>
        <w:jc w:val="both"/>
        <w:rPr>
          <w:rFonts w:ascii="Arial" w:hAnsi="Arial" w:cs="Arial"/>
          <w:sz w:val="20"/>
        </w:rPr>
      </w:pPr>
    </w:p>
    <w:p w14:paraId="6C904661" w14:textId="77777777" w:rsidR="00E26B94" w:rsidRDefault="00143655" w:rsidP="00143655">
      <w:pPr>
        <w:spacing w:line="24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7F4702">
        <w:rPr>
          <w:rFonts w:ascii="Arial" w:hAnsi="Arial" w:cs="Arial"/>
          <w:sz w:val="20"/>
          <w:szCs w:val="20"/>
        </w:rPr>
        <w:t>Uchazeči vybírají správné odpovědi z několika variant (správných odpovědí u jedné otázky může být několik - dle zvoleného programu/oboru; pokud je jakákoliv odpověď chybná, potom je za otázku 0 bodů; pokud jsou všechny odpovědi v otázce správně zodpovězeny, potom je za otázku 1 bod</w:t>
      </w:r>
      <w:r w:rsidR="00A96FAA">
        <w:rPr>
          <w:rFonts w:ascii="Arial" w:hAnsi="Arial" w:cs="Arial"/>
          <w:sz w:val="20"/>
          <w:szCs w:val="20"/>
        </w:rPr>
        <w:t xml:space="preserve">, u </w:t>
      </w:r>
      <w:r w:rsidR="00F52911">
        <w:rPr>
          <w:rFonts w:ascii="Arial" w:hAnsi="Arial" w:cs="Arial"/>
          <w:sz w:val="20"/>
          <w:szCs w:val="20"/>
        </w:rPr>
        <w:t xml:space="preserve">oborových otázek v </w:t>
      </w:r>
      <w:r w:rsidR="00A96FAA">
        <w:rPr>
          <w:rFonts w:ascii="Arial" w:hAnsi="Arial" w:cs="Arial"/>
          <w:sz w:val="20"/>
          <w:szCs w:val="20"/>
        </w:rPr>
        <w:t>programu Matematicko-statistické metody v</w:t>
      </w:r>
      <w:r w:rsidR="00F52911">
        <w:rPr>
          <w:rFonts w:ascii="Arial" w:hAnsi="Arial" w:cs="Arial"/>
          <w:sz w:val="20"/>
          <w:szCs w:val="20"/>
        </w:rPr>
        <w:t> </w:t>
      </w:r>
      <w:r w:rsidR="00A96FAA">
        <w:rPr>
          <w:rFonts w:ascii="Arial" w:hAnsi="Arial" w:cs="Arial"/>
          <w:sz w:val="20"/>
          <w:szCs w:val="20"/>
        </w:rPr>
        <w:t>ekonomii</w:t>
      </w:r>
      <w:r w:rsidR="00F52911">
        <w:rPr>
          <w:rFonts w:ascii="Arial" w:hAnsi="Arial" w:cs="Arial"/>
          <w:sz w:val="20"/>
          <w:szCs w:val="20"/>
        </w:rPr>
        <w:t xml:space="preserve"> až 4 body</w:t>
      </w:r>
      <w:r w:rsidRPr="007F4702">
        <w:rPr>
          <w:rFonts w:ascii="Arial" w:hAnsi="Arial" w:cs="Arial"/>
          <w:sz w:val="20"/>
          <w:szCs w:val="20"/>
        </w:rPr>
        <w:t xml:space="preserve">). </w:t>
      </w:r>
    </w:p>
    <w:p w14:paraId="2BC4F2AE" w14:textId="77777777" w:rsidR="00E26B94" w:rsidRDefault="00E26B94" w:rsidP="00143655">
      <w:pPr>
        <w:spacing w:line="24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</w:p>
    <w:p w14:paraId="7D65939D" w14:textId="102C4B5F" w:rsidR="00143655" w:rsidRDefault="00143655" w:rsidP="00143655">
      <w:pPr>
        <w:spacing w:line="24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7F4702">
        <w:rPr>
          <w:rFonts w:ascii="Arial" w:hAnsi="Arial" w:cs="Arial"/>
          <w:sz w:val="20"/>
          <w:szCs w:val="20"/>
        </w:rPr>
        <w:t>Maximální počet bodů je 60, doba trvání testu 60 minut</w:t>
      </w:r>
      <w:r>
        <w:rPr>
          <w:rFonts w:ascii="Arial" w:hAnsi="Arial" w:cs="Arial"/>
          <w:sz w:val="20"/>
          <w:szCs w:val="20"/>
        </w:rPr>
        <w:t xml:space="preserve">.  U programu Matematicko-statistické metody, doba trvání testu 90 minut. </w:t>
      </w:r>
      <w:r w:rsidRPr="007F4702">
        <w:rPr>
          <w:rFonts w:ascii="Arial" w:hAnsi="Arial" w:cs="Arial"/>
          <w:sz w:val="20"/>
          <w:szCs w:val="20"/>
        </w:rPr>
        <w:t>Předmětem testu je ověření znalostí z ekonomie a z odborných předmětů v rozsahu bakalářského studia na ESF MU.</w:t>
      </w:r>
    </w:p>
    <w:p w14:paraId="0E54368F" w14:textId="77777777" w:rsidR="00E26B94" w:rsidRDefault="00E26B94" w:rsidP="00143655">
      <w:pPr>
        <w:spacing w:line="24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</w:p>
    <w:p w14:paraId="3CDCE552" w14:textId="77777777" w:rsidR="00143655" w:rsidRDefault="00143655" w:rsidP="00143655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programů E</w:t>
      </w:r>
      <w:r w:rsidRPr="00D82D4B">
        <w:rPr>
          <w:rFonts w:ascii="Arial" w:hAnsi="Arial" w:cs="Arial"/>
          <w:sz w:val="20"/>
          <w:szCs w:val="20"/>
        </w:rPr>
        <w:t>konomie a Hospodářská politika</w:t>
      </w:r>
      <w:r>
        <w:rPr>
          <w:rFonts w:ascii="Arial" w:hAnsi="Arial" w:cs="Arial"/>
          <w:sz w:val="20"/>
          <w:szCs w:val="20"/>
        </w:rPr>
        <w:t xml:space="preserve"> - </w:t>
      </w:r>
      <w:r w:rsidRPr="00D82D4B">
        <w:rPr>
          <w:rFonts w:ascii="Arial" w:hAnsi="Arial" w:cs="Arial"/>
          <w:sz w:val="20"/>
          <w:szCs w:val="20"/>
        </w:rPr>
        <w:t>maximální počet bodů 40</w:t>
      </w:r>
      <w:r>
        <w:rPr>
          <w:rFonts w:ascii="Arial" w:hAnsi="Arial" w:cs="Arial"/>
          <w:sz w:val="20"/>
          <w:szCs w:val="20"/>
        </w:rPr>
        <w:t xml:space="preserve">, </w:t>
      </w:r>
      <w:r w:rsidRPr="00D82D4B">
        <w:rPr>
          <w:rFonts w:ascii="Arial" w:hAnsi="Arial" w:cs="Arial"/>
          <w:sz w:val="20"/>
          <w:szCs w:val="20"/>
        </w:rPr>
        <w:t xml:space="preserve">doba trvání testu 40 minut. </w:t>
      </w:r>
      <w:r w:rsidRPr="007F4702">
        <w:rPr>
          <w:rFonts w:ascii="Arial" w:hAnsi="Arial" w:cs="Arial"/>
          <w:sz w:val="20"/>
          <w:szCs w:val="20"/>
        </w:rPr>
        <w:t>Předmětem testu je ověření znalostí z</w:t>
      </w:r>
      <w:r>
        <w:rPr>
          <w:rFonts w:ascii="Arial" w:hAnsi="Arial" w:cs="Arial"/>
          <w:sz w:val="20"/>
          <w:szCs w:val="20"/>
        </w:rPr>
        <w:t> </w:t>
      </w:r>
      <w:r w:rsidRPr="007F4702">
        <w:rPr>
          <w:rFonts w:ascii="Arial" w:hAnsi="Arial" w:cs="Arial"/>
          <w:sz w:val="20"/>
          <w:szCs w:val="20"/>
        </w:rPr>
        <w:t>ekonomie</w:t>
      </w:r>
      <w:r>
        <w:rPr>
          <w:rFonts w:ascii="Arial" w:hAnsi="Arial" w:cs="Arial"/>
          <w:sz w:val="20"/>
          <w:szCs w:val="20"/>
        </w:rPr>
        <w:t>.</w:t>
      </w:r>
      <w:r w:rsidRPr="00D82D4B">
        <w:rPr>
          <w:rFonts w:ascii="Arial" w:hAnsi="Arial" w:cs="Arial"/>
          <w:sz w:val="20"/>
          <w:szCs w:val="20"/>
        </w:rPr>
        <w:t xml:space="preserve"> </w:t>
      </w:r>
    </w:p>
    <w:p w14:paraId="13926B81" w14:textId="77777777" w:rsidR="00D573DD" w:rsidRPr="00D573DD" w:rsidRDefault="00D573DD" w:rsidP="00D573DD">
      <w:pPr>
        <w:tabs>
          <w:tab w:val="left" w:pos="426"/>
        </w:tabs>
        <w:spacing w:after="0" w:line="240" w:lineRule="auto"/>
        <w:ind w:left="708"/>
        <w:jc w:val="both"/>
        <w:rPr>
          <w:rFonts w:ascii="Arial" w:hAnsi="Arial" w:cs="Arial"/>
          <w:sz w:val="20"/>
        </w:rPr>
      </w:pPr>
    </w:p>
    <w:p w14:paraId="4DF9CBE6" w14:textId="4D9D6BF4" w:rsidR="007E12C3" w:rsidRDefault="00D573DD" w:rsidP="004E338E">
      <w:pPr>
        <w:pStyle w:val="Odstavecseseznamem"/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573DD">
        <w:rPr>
          <w:rFonts w:ascii="Arial" w:hAnsi="Arial" w:cs="Arial"/>
          <w:sz w:val="20"/>
          <w:szCs w:val="20"/>
        </w:rPr>
        <w:t>Úplné znění podmínek přijímacího řízení je zveřejněno na webu ESF</w:t>
      </w:r>
      <w:r w:rsidR="007E12C3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7E12C3" w:rsidRPr="00207D14">
          <w:rPr>
            <w:rStyle w:val="Hypertextovodkaz"/>
            <w:rFonts w:ascii="Arial" w:hAnsi="Arial" w:cs="Arial"/>
            <w:sz w:val="20"/>
            <w:szCs w:val="20"/>
          </w:rPr>
          <w:t>https://is.muni.cz/go/557cum</w:t>
        </w:r>
      </w:hyperlink>
      <w:r w:rsidR="007E12C3">
        <w:rPr>
          <w:rFonts w:ascii="Arial" w:hAnsi="Arial" w:cs="Arial"/>
          <w:sz w:val="20"/>
          <w:szCs w:val="20"/>
        </w:rPr>
        <w:t>.</w:t>
      </w:r>
    </w:p>
    <w:p w14:paraId="058DE780" w14:textId="7A3772B2" w:rsidR="00D573DD" w:rsidRPr="004E338E" w:rsidRDefault="00D573DD" w:rsidP="004E338E">
      <w:pPr>
        <w:pStyle w:val="Odstavecseseznamem"/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FF6DD29" w14:textId="052FA277" w:rsidR="00D573DD" w:rsidRPr="00D573DD" w:rsidRDefault="00D573DD" w:rsidP="00D573DD">
      <w:pPr>
        <w:pStyle w:val="Odstavecseseznamem"/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</w:rPr>
      </w:pPr>
      <w:r w:rsidRPr="00D573DD">
        <w:rPr>
          <w:rFonts w:ascii="Arial" w:hAnsi="Arial" w:cs="Arial"/>
          <w:sz w:val="20"/>
        </w:rPr>
        <w:t>Přijímací zkouška bude konána fo</w:t>
      </w:r>
      <w:r w:rsidR="004E338E">
        <w:rPr>
          <w:rFonts w:ascii="Arial" w:hAnsi="Arial" w:cs="Arial"/>
          <w:sz w:val="20"/>
        </w:rPr>
        <w:t xml:space="preserve">rmou písemného testu ve dnech </w:t>
      </w:r>
      <w:r w:rsidR="00725C04">
        <w:rPr>
          <w:rFonts w:ascii="Arial" w:hAnsi="Arial" w:cs="Arial"/>
          <w:sz w:val="20"/>
        </w:rPr>
        <w:t>10</w:t>
      </w:r>
      <w:r w:rsidR="004E338E">
        <w:rPr>
          <w:rFonts w:ascii="Arial" w:hAnsi="Arial" w:cs="Arial"/>
          <w:sz w:val="20"/>
        </w:rPr>
        <w:t>. 1. 202</w:t>
      </w:r>
      <w:r w:rsidR="00725C04">
        <w:rPr>
          <w:rFonts w:ascii="Arial" w:hAnsi="Arial" w:cs="Arial"/>
          <w:sz w:val="20"/>
        </w:rPr>
        <w:t>2</w:t>
      </w:r>
      <w:r w:rsidR="00FA24C1">
        <w:rPr>
          <w:rFonts w:ascii="Arial" w:hAnsi="Arial" w:cs="Arial"/>
          <w:sz w:val="20"/>
        </w:rPr>
        <w:t xml:space="preserve"> v prostorách ESF MU</w:t>
      </w:r>
      <w:r w:rsidR="00725C04">
        <w:rPr>
          <w:rFonts w:ascii="Arial" w:hAnsi="Arial" w:cs="Arial"/>
          <w:sz w:val="20"/>
        </w:rPr>
        <w:t>.</w:t>
      </w:r>
      <w:r w:rsidRPr="00D573DD">
        <w:rPr>
          <w:rFonts w:ascii="Arial" w:hAnsi="Arial" w:cs="Arial"/>
          <w:sz w:val="20"/>
        </w:rPr>
        <w:t xml:space="preserve"> </w:t>
      </w:r>
    </w:p>
    <w:p w14:paraId="2C8F488F" w14:textId="77777777" w:rsidR="00D573DD" w:rsidRPr="00D573DD" w:rsidRDefault="00D573DD" w:rsidP="00D573DD">
      <w:pPr>
        <w:pStyle w:val="Odstavecseseznamem"/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</w:rPr>
      </w:pPr>
    </w:p>
    <w:p w14:paraId="0FDF678D" w14:textId="77777777" w:rsidR="00D573DD" w:rsidRPr="00D573DD" w:rsidRDefault="00D573DD" w:rsidP="00D573DD">
      <w:pPr>
        <w:pStyle w:val="Odstavecseseznamem"/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</w:rPr>
      </w:pPr>
      <w:r w:rsidRPr="00D573DD">
        <w:rPr>
          <w:rFonts w:ascii="Arial" w:hAnsi="Arial" w:cs="Arial"/>
          <w:sz w:val="20"/>
        </w:rPr>
        <w:t xml:space="preserve">Rozdělení uchazečů dle jednotlivých termínů přijímací zkoušky připraví SO na základě podaných a uhrazených plateb za jednotlivé přihlášky. </w:t>
      </w:r>
    </w:p>
    <w:p w14:paraId="08943849" w14:textId="77777777" w:rsidR="00D573DD" w:rsidRPr="00D573DD" w:rsidRDefault="00D573DD" w:rsidP="00D573DD">
      <w:pPr>
        <w:pStyle w:val="Odstavecseseznamem"/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</w:rPr>
      </w:pPr>
    </w:p>
    <w:p w14:paraId="393FF481" w14:textId="77777777" w:rsidR="00D573DD" w:rsidRPr="00D573DD" w:rsidRDefault="00D573DD" w:rsidP="00D573DD">
      <w:pPr>
        <w:pStyle w:val="Odstavecseseznamem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0"/>
        </w:rPr>
      </w:pPr>
      <w:r w:rsidRPr="00D573DD">
        <w:rPr>
          <w:rFonts w:ascii="Arial" w:hAnsi="Arial" w:cs="Arial"/>
          <w:sz w:val="20"/>
        </w:rPr>
        <w:t xml:space="preserve">Náhradní termín přijímacího řízení se nekoná. </w:t>
      </w:r>
    </w:p>
    <w:p w14:paraId="6593C43D" w14:textId="77777777" w:rsidR="00D573DD" w:rsidRPr="00D573DD" w:rsidRDefault="00D573DD" w:rsidP="00D573DD">
      <w:pPr>
        <w:pStyle w:val="Odstavecseseznamem"/>
        <w:spacing w:after="0" w:line="240" w:lineRule="auto"/>
        <w:contextualSpacing w:val="0"/>
        <w:jc w:val="both"/>
        <w:rPr>
          <w:rFonts w:ascii="Arial" w:hAnsi="Arial" w:cs="Arial"/>
          <w:sz w:val="20"/>
        </w:rPr>
      </w:pPr>
    </w:p>
    <w:p w14:paraId="70DC4E05" w14:textId="47F9C862" w:rsidR="00D573DD" w:rsidRDefault="00D573DD" w:rsidP="00D573DD">
      <w:pPr>
        <w:pStyle w:val="Odstavecseseznamem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0"/>
        </w:rPr>
      </w:pPr>
      <w:r w:rsidRPr="00D573DD">
        <w:rPr>
          <w:rFonts w:ascii="Arial" w:hAnsi="Arial" w:cs="Arial"/>
          <w:sz w:val="20"/>
        </w:rPr>
        <w:t>Pro přípravu testů k jednotlivým předmětům, tisk testů, utajení, vydání pracovníkům určeným pro dozor při přijímacích zkouškách jsou tímto pokynem jmenováni následující garanti testů:</w:t>
      </w:r>
    </w:p>
    <w:p w14:paraId="4EAA0B4E" w14:textId="77777777" w:rsidR="00D573DD" w:rsidRPr="00D573DD" w:rsidRDefault="00D573DD" w:rsidP="00321B3A">
      <w:pPr>
        <w:spacing w:after="0" w:line="240" w:lineRule="auto"/>
        <w:ind w:left="709"/>
        <w:rPr>
          <w:rFonts w:ascii="Arial" w:hAnsi="Arial" w:cs="Arial"/>
          <w:b/>
          <w:sz w:val="20"/>
        </w:rPr>
      </w:pPr>
      <w:r w:rsidRPr="00D573DD">
        <w:rPr>
          <w:rFonts w:ascii="Arial" w:hAnsi="Arial" w:cs="Arial"/>
          <w:b/>
          <w:sz w:val="20"/>
        </w:rPr>
        <w:lastRenderedPageBreak/>
        <w:br/>
        <w:t>Navazující magisterské studium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67"/>
        <w:gridCol w:w="3260"/>
      </w:tblGrid>
      <w:tr w:rsidR="00D573DD" w:rsidRPr="00D573DD" w14:paraId="4F59BDC1" w14:textId="77777777" w:rsidTr="005867BF">
        <w:tc>
          <w:tcPr>
            <w:tcW w:w="4678" w:type="dxa"/>
          </w:tcPr>
          <w:p w14:paraId="6C8081FB" w14:textId="2606C9D3" w:rsidR="00D573DD" w:rsidRPr="00D573DD" w:rsidRDefault="00D573DD" w:rsidP="00321B3A">
            <w:pPr>
              <w:spacing w:after="0" w:line="240" w:lineRule="auto"/>
              <w:ind w:left="-10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</w:t>
            </w:r>
          </w:p>
        </w:tc>
        <w:tc>
          <w:tcPr>
            <w:tcW w:w="567" w:type="dxa"/>
          </w:tcPr>
          <w:p w14:paraId="19076170" w14:textId="77777777" w:rsidR="00D573DD" w:rsidRPr="00D573DD" w:rsidRDefault="00D573DD" w:rsidP="00321B3A">
            <w:pPr>
              <w:spacing w:after="0" w:line="240" w:lineRule="auto"/>
              <w:ind w:left="-101"/>
              <w:rPr>
                <w:rFonts w:ascii="Arial" w:hAnsi="Arial" w:cs="Arial"/>
                <w:b/>
                <w:sz w:val="20"/>
              </w:rPr>
            </w:pPr>
            <w:r w:rsidRPr="00D573DD">
              <w:rPr>
                <w:rFonts w:ascii="Arial" w:hAnsi="Arial" w:cs="Arial"/>
                <w:b/>
                <w:sz w:val="20"/>
              </w:rPr>
              <w:t>Katedra</w:t>
            </w:r>
          </w:p>
        </w:tc>
        <w:tc>
          <w:tcPr>
            <w:tcW w:w="3260" w:type="dxa"/>
          </w:tcPr>
          <w:p w14:paraId="4B31C4DA" w14:textId="77777777" w:rsidR="00D573DD" w:rsidRPr="00FF6496" w:rsidRDefault="00D573DD" w:rsidP="00321B3A">
            <w:pPr>
              <w:spacing w:after="0" w:line="240" w:lineRule="auto"/>
              <w:ind w:left="-101"/>
              <w:rPr>
                <w:rFonts w:ascii="Arial" w:hAnsi="Arial" w:cs="Arial"/>
                <w:b/>
                <w:sz w:val="20"/>
              </w:rPr>
            </w:pPr>
            <w:r w:rsidRPr="00FF6496">
              <w:rPr>
                <w:rFonts w:ascii="Arial" w:hAnsi="Arial" w:cs="Arial"/>
                <w:b/>
                <w:sz w:val="20"/>
              </w:rPr>
              <w:t>Garant</w:t>
            </w:r>
          </w:p>
        </w:tc>
      </w:tr>
      <w:tr w:rsidR="00D573DD" w:rsidRPr="00D573DD" w14:paraId="213BFE4B" w14:textId="77777777" w:rsidTr="005867BF">
        <w:tc>
          <w:tcPr>
            <w:tcW w:w="4678" w:type="dxa"/>
          </w:tcPr>
          <w:p w14:paraId="40D177CB" w14:textId="77777777" w:rsidR="00D573DD" w:rsidRPr="00D573DD" w:rsidRDefault="00D573DD" w:rsidP="00321B3A">
            <w:pPr>
              <w:spacing w:after="0" w:line="240" w:lineRule="auto"/>
              <w:ind w:left="-101"/>
              <w:rPr>
                <w:rFonts w:ascii="Arial" w:hAnsi="Arial" w:cs="Arial"/>
                <w:sz w:val="20"/>
              </w:rPr>
            </w:pPr>
            <w:r w:rsidRPr="00D573DD">
              <w:rPr>
                <w:rFonts w:ascii="Arial" w:hAnsi="Arial" w:cs="Arial"/>
                <w:sz w:val="20"/>
              </w:rPr>
              <w:t>Ekonomie (společná sada otázek)</w:t>
            </w:r>
          </w:p>
        </w:tc>
        <w:tc>
          <w:tcPr>
            <w:tcW w:w="567" w:type="dxa"/>
          </w:tcPr>
          <w:p w14:paraId="3EED890D" w14:textId="77777777" w:rsidR="00D573DD" w:rsidRPr="00D573DD" w:rsidRDefault="00D573DD" w:rsidP="00321B3A">
            <w:pPr>
              <w:spacing w:after="0" w:line="240" w:lineRule="auto"/>
              <w:ind w:left="-101"/>
              <w:rPr>
                <w:rFonts w:ascii="Arial" w:hAnsi="Arial" w:cs="Arial"/>
                <w:sz w:val="20"/>
              </w:rPr>
            </w:pPr>
            <w:r w:rsidRPr="00D573DD">
              <w:rPr>
                <w:rFonts w:ascii="Arial" w:hAnsi="Arial" w:cs="Arial"/>
                <w:sz w:val="20"/>
              </w:rPr>
              <w:t>KE</w:t>
            </w:r>
          </w:p>
        </w:tc>
        <w:tc>
          <w:tcPr>
            <w:tcW w:w="3260" w:type="dxa"/>
            <w:shd w:val="clear" w:color="auto" w:fill="auto"/>
          </w:tcPr>
          <w:p w14:paraId="39AF9D8D" w14:textId="77777777" w:rsidR="00D573DD" w:rsidRPr="00FF6496" w:rsidRDefault="00D573DD" w:rsidP="00321B3A">
            <w:pPr>
              <w:spacing w:after="0" w:line="240" w:lineRule="auto"/>
              <w:ind w:left="-101"/>
              <w:rPr>
                <w:rFonts w:ascii="Arial" w:hAnsi="Arial" w:cs="Arial"/>
                <w:sz w:val="20"/>
              </w:rPr>
            </w:pPr>
            <w:r w:rsidRPr="00FF6496">
              <w:rPr>
                <w:rFonts w:ascii="Arial" w:hAnsi="Arial" w:cs="Arial"/>
                <w:sz w:val="20"/>
              </w:rPr>
              <w:t>doc. Ing. Libor Žídek, Ph.D.</w:t>
            </w:r>
          </w:p>
        </w:tc>
      </w:tr>
      <w:tr w:rsidR="00965310" w:rsidRPr="00D573DD" w14:paraId="73954858" w14:textId="77777777" w:rsidTr="005867BF">
        <w:tc>
          <w:tcPr>
            <w:tcW w:w="4678" w:type="dxa"/>
          </w:tcPr>
          <w:p w14:paraId="15975572" w14:textId="7C402A39" w:rsidR="005F2E82" w:rsidRPr="00D573DD" w:rsidRDefault="00965310" w:rsidP="00F73837">
            <w:pPr>
              <w:spacing w:after="0" w:line="240" w:lineRule="auto"/>
              <w:ind w:left="-101"/>
              <w:rPr>
                <w:rFonts w:ascii="Arial" w:hAnsi="Arial" w:cs="Arial"/>
                <w:sz w:val="20"/>
              </w:rPr>
            </w:pPr>
            <w:r w:rsidRPr="00D573DD">
              <w:rPr>
                <w:rFonts w:ascii="Arial" w:hAnsi="Arial" w:cs="Arial"/>
                <w:sz w:val="20"/>
              </w:rPr>
              <w:t>Ekonomie</w:t>
            </w:r>
            <w:r w:rsidR="001C375A">
              <w:rPr>
                <w:rFonts w:ascii="Arial" w:hAnsi="Arial" w:cs="Arial"/>
                <w:sz w:val="20"/>
              </w:rPr>
              <w:t xml:space="preserve"> + Hospodářská politika</w:t>
            </w:r>
            <w:r w:rsidRPr="00D573DD">
              <w:rPr>
                <w:rFonts w:ascii="Arial" w:hAnsi="Arial" w:cs="Arial"/>
                <w:sz w:val="20"/>
              </w:rPr>
              <w:t xml:space="preserve"> (</w:t>
            </w:r>
            <w:r w:rsidR="009C138E">
              <w:rPr>
                <w:rFonts w:ascii="Arial" w:hAnsi="Arial" w:cs="Arial"/>
                <w:sz w:val="20"/>
              </w:rPr>
              <w:t>rozšiřující</w:t>
            </w:r>
            <w:r w:rsidR="005562F8">
              <w:rPr>
                <w:rFonts w:ascii="Arial" w:hAnsi="Arial" w:cs="Arial"/>
                <w:sz w:val="20"/>
              </w:rPr>
              <w:t xml:space="preserve"> sada 20 </w:t>
            </w:r>
            <w:r w:rsidR="009C138E">
              <w:rPr>
                <w:rFonts w:ascii="Arial" w:hAnsi="Arial" w:cs="Arial"/>
                <w:sz w:val="20"/>
              </w:rPr>
              <w:t>otázek)</w:t>
            </w:r>
          </w:p>
        </w:tc>
        <w:tc>
          <w:tcPr>
            <w:tcW w:w="567" w:type="dxa"/>
          </w:tcPr>
          <w:p w14:paraId="69B5B3DA" w14:textId="77777777" w:rsidR="00965310" w:rsidRPr="00D573DD" w:rsidRDefault="00965310" w:rsidP="00965310">
            <w:pPr>
              <w:spacing w:after="0" w:line="240" w:lineRule="auto"/>
              <w:ind w:left="-101"/>
              <w:rPr>
                <w:rFonts w:ascii="Arial" w:hAnsi="Arial" w:cs="Arial"/>
                <w:sz w:val="20"/>
              </w:rPr>
            </w:pPr>
            <w:r w:rsidRPr="00D573DD">
              <w:rPr>
                <w:rFonts w:ascii="Arial" w:hAnsi="Arial" w:cs="Arial"/>
                <w:sz w:val="20"/>
              </w:rPr>
              <w:t>KE</w:t>
            </w:r>
          </w:p>
        </w:tc>
        <w:tc>
          <w:tcPr>
            <w:tcW w:w="3260" w:type="dxa"/>
            <w:shd w:val="clear" w:color="auto" w:fill="auto"/>
          </w:tcPr>
          <w:p w14:paraId="60DF59F3" w14:textId="77777777" w:rsidR="00965310" w:rsidRPr="00FF6496" w:rsidRDefault="00965310" w:rsidP="00965310">
            <w:pPr>
              <w:spacing w:after="0" w:line="240" w:lineRule="auto"/>
              <w:ind w:left="-101"/>
              <w:rPr>
                <w:rFonts w:ascii="Arial" w:hAnsi="Arial" w:cs="Arial"/>
                <w:sz w:val="20"/>
              </w:rPr>
            </w:pPr>
            <w:r w:rsidRPr="00FF6496">
              <w:rPr>
                <w:rFonts w:ascii="Arial" w:hAnsi="Arial" w:cs="Arial"/>
                <w:sz w:val="20"/>
              </w:rPr>
              <w:t>doc. Ing. Libor Žídek, Ph.D.</w:t>
            </w:r>
          </w:p>
          <w:p w14:paraId="7AC1B04C" w14:textId="57CBE045" w:rsidR="00201DB1" w:rsidRPr="00FF6496" w:rsidRDefault="00201DB1" w:rsidP="00965310">
            <w:pPr>
              <w:spacing w:after="0" w:line="240" w:lineRule="auto"/>
              <w:ind w:left="-101"/>
              <w:rPr>
                <w:rFonts w:ascii="Arial" w:hAnsi="Arial" w:cs="Arial"/>
                <w:sz w:val="20"/>
              </w:rPr>
            </w:pPr>
            <w:r w:rsidRPr="00FF6496">
              <w:rPr>
                <w:rFonts w:ascii="Arial" w:hAnsi="Arial" w:cs="Arial"/>
                <w:sz w:val="20"/>
              </w:rPr>
              <w:t>Ing. Tomáš Paleta, Ph.D.</w:t>
            </w:r>
          </w:p>
        </w:tc>
      </w:tr>
      <w:tr w:rsidR="00965310" w:rsidRPr="00D573DD" w14:paraId="643D7743" w14:textId="77777777" w:rsidTr="005867BF">
        <w:tc>
          <w:tcPr>
            <w:tcW w:w="4678" w:type="dxa"/>
          </w:tcPr>
          <w:p w14:paraId="1AF74EE6" w14:textId="77777777" w:rsidR="00965310" w:rsidRPr="00D573DD" w:rsidRDefault="00965310" w:rsidP="00965310">
            <w:pPr>
              <w:spacing w:after="0" w:line="240" w:lineRule="auto"/>
              <w:ind w:left="-101"/>
              <w:rPr>
                <w:rFonts w:ascii="Arial" w:hAnsi="Arial" w:cs="Arial"/>
                <w:sz w:val="20"/>
              </w:rPr>
            </w:pPr>
            <w:r w:rsidRPr="00D573DD">
              <w:rPr>
                <w:rFonts w:ascii="Arial" w:hAnsi="Arial" w:cs="Arial"/>
                <w:sz w:val="20"/>
              </w:rPr>
              <w:t>Hospodářská politika a mezinárodní vztahy</w:t>
            </w:r>
          </w:p>
        </w:tc>
        <w:tc>
          <w:tcPr>
            <w:tcW w:w="567" w:type="dxa"/>
          </w:tcPr>
          <w:p w14:paraId="1C9A9D0E" w14:textId="77777777" w:rsidR="00965310" w:rsidRPr="00D573DD" w:rsidRDefault="00965310" w:rsidP="00965310">
            <w:pPr>
              <w:spacing w:after="0" w:line="240" w:lineRule="auto"/>
              <w:ind w:left="-101"/>
              <w:rPr>
                <w:rFonts w:ascii="Arial" w:hAnsi="Arial" w:cs="Arial"/>
                <w:sz w:val="20"/>
              </w:rPr>
            </w:pPr>
            <w:r w:rsidRPr="00D573DD">
              <w:rPr>
                <w:rFonts w:ascii="Arial" w:hAnsi="Arial" w:cs="Arial"/>
                <w:sz w:val="20"/>
              </w:rPr>
              <w:t>KE</w:t>
            </w:r>
          </w:p>
        </w:tc>
        <w:tc>
          <w:tcPr>
            <w:tcW w:w="3260" w:type="dxa"/>
            <w:shd w:val="clear" w:color="auto" w:fill="auto"/>
          </w:tcPr>
          <w:p w14:paraId="7287F135" w14:textId="77777777" w:rsidR="00965310" w:rsidRPr="00FF6496" w:rsidRDefault="00965310" w:rsidP="00965310">
            <w:pPr>
              <w:spacing w:after="0" w:line="240" w:lineRule="auto"/>
              <w:ind w:left="-101"/>
              <w:rPr>
                <w:rFonts w:ascii="Arial" w:hAnsi="Arial" w:cs="Arial"/>
                <w:sz w:val="20"/>
              </w:rPr>
            </w:pPr>
            <w:r w:rsidRPr="00FF6496">
              <w:rPr>
                <w:rFonts w:ascii="Arial" w:hAnsi="Arial" w:cs="Arial"/>
                <w:sz w:val="20"/>
              </w:rPr>
              <w:t xml:space="preserve">doc. Ing. Libor Žídek, Ph.D. </w:t>
            </w:r>
          </w:p>
        </w:tc>
      </w:tr>
      <w:tr w:rsidR="00965310" w:rsidRPr="00D573DD" w14:paraId="3C852BFF" w14:textId="77777777" w:rsidTr="005867BF">
        <w:tc>
          <w:tcPr>
            <w:tcW w:w="4678" w:type="dxa"/>
          </w:tcPr>
          <w:p w14:paraId="25152CAB" w14:textId="77777777" w:rsidR="00965310" w:rsidRPr="00D573DD" w:rsidRDefault="00965310" w:rsidP="00965310">
            <w:pPr>
              <w:spacing w:after="0" w:line="240" w:lineRule="auto"/>
              <w:ind w:left="-101"/>
              <w:rPr>
                <w:rFonts w:ascii="Arial" w:hAnsi="Arial" w:cs="Arial"/>
                <w:sz w:val="20"/>
              </w:rPr>
            </w:pPr>
            <w:r w:rsidRPr="00D573DD">
              <w:rPr>
                <w:rFonts w:ascii="Arial" w:hAnsi="Arial" w:cs="Arial"/>
                <w:sz w:val="20"/>
              </w:rPr>
              <w:t>Matematické a statistické metody v ekonomii</w:t>
            </w:r>
          </w:p>
        </w:tc>
        <w:tc>
          <w:tcPr>
            <w:tcW w:w="567" w:type="dxa"/>
          </w:tcPr>
          <w:p w14:paraId="385F621B" w14:textId="77777777" w:rsidR="00965310" w:rsidRPr="00D573DD" w:rsidRDefault="00965310" w:rsidP="00965310">
            <w:pPr>
              <w:spacing w:after="0" w:line="240" w:lineRule="auto"/>
              <w:ind w:left="-101"/>
              <w:rPr>
                <w:rFonts w:ascii="Arial" w:hAnsi="Arial" w:cs="Arial"/>
                <w:sz w:val="20"/>
              </w:rPr>
            </w:pPr>
            <w:r w:rsidRPr="00D573DD">
              <w:rPr>
                <w:rFonts w:ascii="Arial" w:hAnsi="Arial" w:cs="Arial"/>
                <w:sz w:val="20"/>
              </w:rPr>
              <w:t>KE</w:t>
            </w:r>
          </w:p>
        </w:tc>
        <w:tc>
          <w:tcPr>
            <w:tcW w:w="3260" w:type="dxa"/>
            <w:shd w:val="clear" w:color="auto" w:fill="auto"/>
          </w:tcPr>
          <w:p w14:paraId="3E437250" w14:textId="77777777" w:rsidR="00965310" w:rsidRPr="00FF6496" w:rsidRDefault="00965310" w:rsidP="00965310">
            <w:pPr>
              <w:spacing w:after="0" w:line="240" w:lineRule="auto"/>
              <w:ind w:left="-101"/>
              <w:rPr>
                <w:rFonts w:ascii="Arial" w:hAnsi="Arial" w:cs="Arial"/>
                <w:sz w:val="20"/>
              </w:rPr>
            </w:pPr>
            <w:r w:rsidRPr="00FF6496">
              <w:rPr>
                <w:rFonts w:ascii="Arial" w:hAnsi="Arial" w:cs="Arial"/>
                <w:sz w:val="20"/>
              </w:rPr>
              <w:t>Ing. Daniel Němec, Ph.D.</w:t>
            </w:r>
          </w:p>
        </w:tc>
      </w:tr>
      <w:tr w:rsidR="00965310" w:rsidRPr="00D573DD" w14:paraId="2550846A" w14:textId="77777777" w:rsidTr="005867BF">
        <w:tc>
          <w:tcPr>
            <w:tcW w:w="4678" w:type="dxa"/>
          </w:tcPr>
          <w:p w14:paraId="5BF5B3AC" w14:textId="77777777" w:rsidR="00965310" w:rsidRPr="00D573DD" w:rsidRDefault="00965310" w:rsidP="00965310">
            <w:pPr>
              <w:spacing w:after="0" w:line="240" w:lineRule="auto"/>
              <w:ind w:left="-101"/>
              <w:rPr>
                <w:rFonts w:ascii="Arial" w:hAnsi="Arial" w:cs="Arial"/>
                <w:sz w:val="20"/>
              </w:rPr>
            </w:pPr>
            <w:r w:rsidRPr="00D573DD">
              <w:rPr>
                <w:rFonts w:ascii="Arial" w:hAnsi="Arial" w:cs="Arial"/>
                <w:sz w:val="20"/>
              </w:rPr>
              <w:t>Veřejná ekonomika a správa</w:t>
            </w:r>
          </w:p>
        </w:tc>
        <w:tc>
          <w:tcPr>
            <w:tcW w:w="567" w:type="dxa"/>
          </w:tcPr>
          <w:p w14:paraId="7BFAA5BF" w14:textId="77777777" w:rsidR="00965310" w:rsidRPr="00D573DD" w:rsidRDefault="00965310" w:rsidP="00965310">
            <w:pPr>
              <w:spacing w:after="0" w:line="240" w:lineRule="auto"/>
              <w:ind w:left="-101"/>
              <w:rPr>
                <w:rFonts w:ascii="Arial" w:hAnsi="Arial" w:cs="Arial"/>
                <w:sz w:val="20"/>
              </w:rPr>
            </w:pPr>
            <w:r w:rsidRPr="00D573DD">
              <w:rPr>
                <w:rFonts w:ascii="Arial" w:hAnsi="Arial" w:cs="Arial"/>
                <w:sz w:val="20"/>
              </w:rPr>
              <w:t>KVE</w:t>
            </w:r>
          </w:p>
        </w:tc>
        <w:tc>
          <w:tcPr>
            <w:tcW w:w="3260" w:type="dxa"/>
            <w:shd w:val="clear" w:color="auto" w:fill="auto"/>
          </w:tcPr>
          <w:p w14:paraId="59B58F8A" w14:textId="77777777" w:rsidR="00965310" w:rsidRPr="00FF6496" w:rsidRDefault="00965310" w:rsidP="00965310">
            <w:pPr>
              <w:spacing w:after="0" w:line="240" w:lineRule="auto"/>
              <w:ind w:left="-101"/>
              <w:rPr>
                <w:rFonts w:ascii="Arial" w:hAnsi="Arial" w:cs="Arial"/>
                <w:sz w:val="20"/>
              </w:rPr>
            </w:pPr>
            <w:r w:rsidRPr="00FF6496">
              <w:rPr>
                <w:rFonts w:ascii="Arial" w:hAnsi="Arial" w:cs="Arial"/>
                <w:sz w:val="20"/>
              </w:rPr>
              <w:t>Ing. Petra Dvořáková, Ph.D.</w:t>
            </w:r>
          </w:p>
        </w:tc>
      </w:tr>
      <w:tr w:rsidR="00965310" w:rsidRPr="00D573DD" w14:paraId="6F4CE3A0" w14:textId="77777777" w:rsidTr="005867BF">
        <w:tc>
          <w:tcPr>
            <w:tcW w:w="4678" w:type="dxa"/>
          </w:tcPr>
          <w:p w14:paraId="1CF4A3D6" w14:textId="3FE60A0F" w:rsidR="00965310" w:rsidRPr="00D573DD" w:rsidRDefault="00965310" w:rsidP="00965310">
            <w:pPr>
              <w:spacing w:after="0" w:line="240" w:lineRule="auto"/>
              <w:ind w:left="-1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Regionální rozvoj</w:t>
            </w:r>
          </w:p>
        </w:tc>
        <w:tc>
          <w:tcPr>
            <w:tcW w:w="567" w:type="dxa"/>
          </w:tcPr>
          <w:p w14:paraId="703E0D99" w14:textId="77777777" w:rsidR="00965310" w:rsidRPr="00D573DD" w:rsidRDefault="00965310" w:rsidP="00965310">
            <w:pPr>
              <w:spacing w:after="0" w:line="240" w:lineRule="auto"/>
              <w:ind w:left="-101"/>
              <w:rPr>
                <w:rFonts w:ascii="Arial" w:hAnsi="Arial" w:cs="Arial"/>
                <w:sz w:val="20"/>
              </w:rPr>
            </w:pPr>
            <w:r w:rsidRPr="00D573DD">
              <w:rPr>
                <w:rFonts w:ascii="Arial" w:hAnsi="Arial" w:cs="Arial"/>
                <w:sz w:val="20"/>
              </w:rPr>
              <w:t>KRES</w:t>
            </w:r>
          </w:p>
        </w:tc>
        <w:tc>
          <w:tcPr>
            <w:tcW w:w="3260" w:type="dxa"/>
            <w:shd w:val="clear" w:color="auto" w:fill="auto"/>
          </w:tcPr>
          <w:p w14:paraId="179CA404" w14:textId="1810BEE4" w:rsidR="00965310" w:rsidRPr="00FF6496" w:rsidRDefault="00965310" w:rsidP="00965310">
            <w:pPr>
              <w:spacing w:after="0" w:line="240" w:lineRule="auto"/>
              <w:ind w:left="-101"/>
              <w:rPr>
                <w:rFonts w:ascii="Arial" w:hAnsi="Arial" w:cs="Arial"/>
                <w:sz w:val="20"/>
              </w:rPr>
            </w:pPr>
            <w:r w:rsidRPr="00FF6496">
              <w:rPr>
                <w:rFonts w:ascii="Arial" w:hAnsi="Arial" w:cs="Arial"/>
                <w:sz w:val="20"/>
              </w:rPr>
              <w:t>doc. Ing. Viktorie Klímová, Ph.D.</w:t>
            </w:r>
          </w:p>
        </w:tc>
      </w:tr>
      <w:tr w:rsidR="00965310" w:rsidRPr="00D573DD" w14:paraId="2D3FF8B2" w14:textId="77777777" w:rsidTr="005867BF">
        <w:tc>
          <w:tcPr>
            <w:tcW w:w="4678" w:type="dxa"/>
          </w:tcPr>
          <w:p w14:paraId="64D2C58A" w14:textId="5D59AC9D" w:rsidR="00965310" w:rsidRPr="00CF7AE4" w:rsidRDefault="00965310" w:rsidP="00965310">
            <w:pPr>
              <w:spacing w:after="0" w:line="240" w:lineRule="auto"/>
              <w:ind w:left="-101"/>
              <w:rPr>
                <w:rFonts w:ascii="Arial" w:hAnsi="Arial" w:cs="Arial"/>
                <w:sz w:val="20"/>
              </w:rPr>
            </w:pPr>
            <w:r w:rsidRPr="00CF7AE4">
              <w:rPr>
                <w:rFonts w:ascii="Arial" w:hAnsi="Arial" w:cs="Arial"/>
                <w:sz w:val="20"/>
              </w:rPr>
              <w:t>Finance</w:t>
            </w:r>
          </w:p>
        </w:tc>
        <w:tc>
          <w:tcPr>
            <w:tcW w:w="567" w:type="dxa"/>
          </w:tcPr>
          <w:p w14:paraId="04F121AB" w14:textId="0C406A43" w:rsidR="00965310" w:rsidRPr="00CF7AE4" w:rsidRDefault="00965310" w:rsidP="00965310">
            <w:pPr>
              <w:spacing w:after="0" w:line="240" w:lineRule="auto"/>
              <w:ind w:left="-101"/>
              <w:rPr>
                <w:rFonts w:ascii="Arial" w:hAnsi="Arial" w:cs="Arial"/>
                <w:sz w:val="20"/>
              </w:rPr>
            </w:pPr>
            <w:r w:rsidRPr="00CF7AE4">
              <w:rPr>
                <w:rFonts w:ascii="Arial" w:hAnsi="Arial" w:cs="Arial"/>
                <w:sz w:val="20"/>
              </w:rPr>
              <w:t>KF</w:t>
            </w:r>
          </w:p>
        </w:tc>
        <w:tc>
          <w:tcPr>
            <w:tcW w:w="3260" w:type="dxa"/>
            <w:shd w:val="clear" w:color="auto" w:fill="auto"/>
          </w:tcPr>
          <w:p w14:paraId="31A54B21" w14:textId="38688C3E" w:rsidR="00965310" w:rsidRPr="00FF6496" w:rsidRDefault="005F2E82" w:rsidP="00965310">
            <w:pPr>
              <w:spacing w:after="0" w:line="240" w:lineRule="auto"/>
              <w:ind w:left="-101"/>
              <w:rPr>
                <w:rFonts w:ascii="Arial" w:hAnsi="Arial" w:cs="Arial"/>
                <w:sz w:val="20"/>
              </w:rPr>
            </w:pPr>
            <w:r w:rsidRPr="00FF6496">
              <w:rPr>
                <w:rFonts w:ascii="Arial" w:hAnsi="Arial" w:cs="Arial"/>
                <w:sz w:val="20"/>
              </w:rPr>
              <w:t>Mgr. Ing. Filip Hampl, Ph.D.</w:t>
            </w:r>
          </w:p>
        </w:tc>
      </w:tr>
      <w:tr w:rsidR="00965310" w:rsidRPr="00D573DD" w14:paraId="5387AB33" w14:textId="77777777" w:rsidTr="005867BF">
        <w:tc>
          <w:tcPr>
            <w:tcW w:w="4678" w:type="dxa"/>
          </w:tcPr>
          <w:p w14:paraId="786F0AC0" w14:textId="58B564F2" w:rsidR="00965310" w:rsidRPr="00D573DD" w:rsidRDefault="00965310" w:rsidP="00965310">
            <w:pPr>
              <w:spacing w:after="0" w:line="240" w:lineRule="auto"/>
              <w:ind w:left="-101"/>
              <w:rPr>
                <w:rFonts w:ascii="Arial" w:hAnsi="Arial" w:cs="Arial"/>
                <w:b/>
                <w:sz w:val="20"/>
              </w:rPr>
            </w:pPr>
            <w:r w:rsidRPr="00D573DD">
              <w:rPr>
                <w:rFonts w:ascii="Arial" w:hAnsi="Arial" w:cs="Arial"/>
                <w:b/>
                <w:sz w:val="20"/>
              </w:rPr>
              <w:t>Obor</w:t>
            </w:r>
          </w:p>
        </w:tc>
        <w:tc>
          <w:tcPr>
            <w:tcW w:w="567" w:type="dxa"/>
          </w:tcPr>
          <w:p w14:paraId="56FC6F6F" w14:textId="77777777" w:rsidR="00965310" w:rsidRPr="00D573DD" w:rsidRDefault="00965310" w:rsidP="00965310">
            <w:pPr>
              <w:spacing w:after="0" w:line="240" w:lineRule="auto"/>
              <w:ind w:left="-101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D4BE472" w14:textId="77777777" w:rsidR="00965310" w:rsidRPr="00D573DD" w:rsidRDefault="00965310" w:rsidP="00965310">
            <w:pPr>
              <w:spacing w:after="0" w:line="240" w:lineRule="auto"/>
              <w:ind w:left="-101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965310" w:rsidRPr="00D573DD" w14:paraId="1C85B004" w14:textId="77777777" w:rsidTr="005867BF">
        <w:tc>
          <w:tcPr>
            <w:tcW w:w="4678" w:type="dxa"/>
          </w:tcPr>
          <w:p w14:paraId="73C55779" w14:textId="70491A1C" w:rsidR="00965310" w:rsidRPr="00D573DD" w:rsidRDefault="00965310" w:rsidP="00965310">
            <w:pPr>
              <w:spacing w:after="0" w:line="240" w:lineRule="auto"/>
              <w:ind w:left="-24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D573DD">
              <w:rPr>
                <w:rFonts w:ascii="Arial" w:hAnsi="Arial" w:cs="Arial"/>
                <w:sz w:val="20"/>
              </w:rPr>
              <w:t>Podniková informatika</w:t>
            </w:r>
          </w:p>
        </w:tc>
        <w:tc>
          <w:tcPr>
            <w:tcW w:w="567" w:type="dxa"/>
          </w:tcPr>
          <w:p w14:paraId="74B9C1F4" w14:textId="77777777" w:rsidR="00965310" w:rsidRPr="00577AE8" w:rsidRDefault="00965310" w:rsidP="00965310">
            <w:pPr>
              <w:spacing w:after="0" w:line="240" w:lineRule="auto"/>
              <w:ind w:left="-101"/>
              <w:rPr>
                <w:rFonts w:ascii="Arial" w:hAnsi="Arial" w:cs="Arial"/>
                <w:sz w:val="20"/>
              </w:rPr>
            </w:pPr>
            <w:r w:rsidRPr="00577AE8">
              <w:rPr>
                <w:rFonts w:ascii="Arial" w:hAnsi="Arial" w:cs="Arial"/>
                <w:sz w:val="20"/>
              </w:rPr>
              <w:t>KPH</w:t>
            </w:r>
          </w:p>
        </w:tc>
        <w:tc>
          <w:tcPr>
            <w:tcW w:w="3260" w:type="dxa"/>
            <w:shd w:val="clear" w:color="auto" w:fill="auto"/>
          </w:tcPr>
          <w:p w14:paraId="1552975E" w14:textId="39AC43C2" w:rsidR="00965310" w:rsidRPr="00577AE8" w:rsidRDefault="00965310" w:rsidP="00965310">
            <w:pPr>
              <w:spacing w:after="0" w:line="240" w:lineRule="auto"/>
              <w:ind w:left="-101"/>
              <w:rPr>
                <w:rFonts w:ascii="Arial" w:hAnsi="Arial" w:cs="Arial"/>
                <w:sz w:val="20"/>
              </w:rPr>
            </w:pPr>
            <w:r w:rsidRPr="00577AE8">
              <w:rPr>
                <w:rFonts w:ascii="Arial" w:hAnsi="Arial" w:cs="Arial"/>
                <w:sz w:val="20"/>
              </w:rPr>
              <w:t>Ing. Mgr. Michal Krčál, Ph.D.</w:t>
            </w:r>
          </w:p>
        </w:tc>
      </w:tr>
    </w:tbl>
    <w:p w14:paraId="4FBE4C24" w14:textId="77777777" w:rsidR="00D573DD" w:rsidRPr="00D573DD" w:rsidRDefault="00D573DD" w:rsidP="00D573DD">
      <w:pPr>
        <w:spacing w:after="0" w:line="240" w:lineRule="auto"/>
        <w:rPr>
          <w:rFonts w:ascii="Arial" w:hAnsi="Arial" w:cs="Arial"/>
          <w:sz w:val="20"/>
        </w:rPr>
      </w:pPr>
    </w:p>
    <w:p w14:paraId="527BCDE1" w14:textId="010FFC1E" w:rsidR="00D573DD" w:rsidRPr="00D573DD" w:rsidRDefault="00D573DD" w:rsidP="00D573DD">
      <w:pPr>
        <w:pStyle w:val="Odstavecseseznamem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0"/>
        </w:rPr>
      </w:pPr>
      <w:r w:rsidRPr="00D573DD">
        <w:rPr>
          <w:rFonts w:ascii="Arial" w:hAnsi="Arial" w:cs="Arial"/>
          <w:sz w:val="20"/>
        </w:rPr>
        <w:t>Garanti testů jsou na oborové přijímací zkoušce osobně přítomni a organizačně zajišťují hladký</w:t>
      </w:r>
      <w:r w:rsidR="008547CF">
        <w:rPr>
          <w:rFonts w:ascii="Arial" w:hAnsi="Arial" w:cs="Arial"/>
          <w:sz w:val="20"/>
        </w:rPr>
        <w:t xml:space="preserve"> </w:t>
      </w:r>
      <w:r w:rsidRPr="00D573DD">
        <w:rPr>
          <w:rFonts w:ascii="Arial" w:hAnsi="Arial" w:cs="Arial"/>
          <w:sz w:val="20"/>
        </w:rPr>
        <w:t xml:space="preserve">průběh přijímací zkoušky; především pak zodpovídají za doručení testů do příslušné posluchárny. Garanti testů mohou v případě své nepřítomnosti pověřit i jinou osobu z katedry a to písemně a se souhlasem vedoucího garanční katedry. O této skutečnosti předem písemně informují vedoucí SO, která bude veškerou další komunikaci směřovat k pověřené osobě. </w:t>
      </w:r>
    </w:p>
    <w:p w14:paraId="7296118B" w14:textId="77777777" w:rsidR="00D573DD" w:rsidRPr="00D573DD" w:rsidRDefault="00D573DD" w:rsidP="00D573DD">
      <w:pPr>
        <w:pStyle w:val="Odstavecseseznamem"/>
        <w:spacing w:after="0" w:line="240" w:lineRule="auto"/>
        <w:contextualSpacing w:val="0"/>
        <w:jc w:val="both"/>
        <w:rPr>
          <w:rFonts w:ascii="Arial" w:hAnsi="Arial" w:cs="Arial"/>
          <w:sz w:val="20"/>
        </w:rPr>
      </w:pPr>
    </w:p>
    <w:p w14:paraId="022BF56A" w14:textId="4380AE37" w:rsidR="00D573DD" w:rsidRPr="00D573DD" w:rsidRDefault="00D573DD" w:rsidP="00D573DD">
      <w:pPr>
        <w:pStyle w:val="Odstavecseseznamem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0"/>
        </w:rPr>
      </w:pPr>
      <w:r w:rsidRPr="00D573DD">
        <w:rPr>
          <w:rFonts w:ascii="Arial" w:hAnsi="Arial" w:cs="Arial"/>
          <w:sz w:val="20"/>
        </w:rPr>
        <w:t xml:space="preserve">Technické a organizační zabezpečení oborové přijímací zkoušky bude uvedeno </w:t>
      </w:r>
      <w:r w:rsidRPr="00D573DD">
        <w:rPr>
          <w:rFonts w:ascii="Arial" w:hAnsi="Arial" w:cs="Arial"/>
          <w:sz w:val="20"/>
        </w:rPr>
        <w:br/>
        <w:t xml:space="preserve">v Informacích pro garanty testů, vedoucí poslucháren a dozory (tzv. Koncepce NPŘ </w:t>
      </w:r>
      <w:r w:rsidR="004E338E">
        <w:rPr>
          <w:rFonts w:ascii="Arial" w:hAnsi="Arial" w:cs="Arial"/>
          <w:sz w:val="20"/>
        </w:rPr>
        <w:t>Jaro 202</w:t>
      </w:r>
      <w:r w:rsidR="00D03FEB">
        <w:rPr>
          <w:rFonts w:ascii="Arial" w:hAnsi="Arial" w:cs="Arial"/>
          <w:sz w:val="20"/>
        </w:rPr>
        <w:t>2</w:t>
      </w:r>
      <w:r w:rsidRPr="00D573DD">
        <w:rPr>
          <w:rFonts w:ascii="Arial" w:hAnsi="Arial" w:cs="Arial"/>
          <w:sz w:val="20"/>
        </w:rPr>
        <w:t xml:space="preserve">), kterou zašle vedoucí SO po uzavření podávání přihlášek a po zajištění veškerých nezbytností spojených s organizací NPŘ. </w:t>
      </w:r>
    </w:p>
    <w:p w14:paraId="6B7296FB" w14:textId="77777777" w:rsidR="00D573DD" w:rsidRPr="00D573DD" w:rsidRDefault="00D573DD" w:rsidP="00D573DD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6171339" w14:textId="77777777" w:rsidR="00D573DD" w:rsidRPr="00D573DD" w:rsidRDefault="00D573DD" w:rsidP="00D573DD">
      <w:pPr>
        <w:pStyle w:val="Odstavecseseznamem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0"/>
        </w:rPr>
      </w:pPr>
      <w:r w:rsidRPr="00D573DD">
        <w:rPr>
          <w:rFonts w:ascii="Arial" w:hAnsi="Arial" w:cs="Arial"/>
          <w:sz w:val="20"/>
        </w:rPr>
        <w:t xml:space="preserve">Vedoucí kateder nahlásí a zajistí podle požadavků vedoucí SO jména pracovníků kateder, kteří budou zajišťovat dozor při přijímacím řízení. </w:t>
      </w:r>
    </w:p>
    <w:p w14:paraId="5E493BCF" w14:textId="77777777" w:rsidR="00D573DD" w:rsidRPr="00D573DD" w:rsidRDefault="00D573DD" w:rsidP="00D573DD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A8866B1" w14:textId="135EAECC" w:rsidR="00D573DD" w:rsidRPr="00D573DD" w:rsidRDefault="00D573DD" w:rsidP="00D573DD">
      <w:pPr>
        <w:pStyle w:val="Odstavecseseznamem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0"/>
        </w:rPr>
      </w:pPr>
      <w:r w:rsidRPr="00D573DD">
        <w:rPr>
          <w:rFonts w:ascii="Arial" w:hAnsi="Arial" w:cs="Arial"/>
          <w:sz w:val="20"/>
        </w:rPr>
        <w:t xml:space="preserve">Za rozeslání pozvánek účastníkům přijímacího řízení, organizaci přijímacího řízení, vyhodnocení testů, zpracování výsledků podle studijních </w:t>
      </w:r>
      <w:r>
        <w:rPr>
          <w:rFonts w:ascii="Arial" w:hAnsi="Arial" w:cs="Arial"/>
          <w:sz w:val="20"/>
        </w:rPr>
        <w:t>programů</w:t>
      </w:r>
      <w:r w:rsidRPr="00D573DD">
        <w:rPr>
          <w:rFonts w:ascii="Arial" w:hAnsi="Arial" w:cs="Arial"/>
          <w:sz w:val="20"/>
        </w:rPr>
        <w:t xml:space="preserve">, zveřejnění výsledků </w:t>
      </w:r>
      <w:r w:rsidRPr="00D573DD">
        <w:rPr>
          <w:rFonts w:ascii="Arial" w:hAnsi="Arial" w:cs="Arial"/>
          <w:sz w:val="20"/>
        </w:rPr>
        <w:br/>
      </w:r>
      <w:r w:rsidRPr="00D573DD">
        <w:rPr>
          <w:rFonts w:ascii="Arial" w:hAnsi="Arial" w:cs="Arial"/>
          <w:sz w:val="20"/>
          <w:szCs w:val="20"/>
        </w:rPr>
        <w:t xml:space="preserve">na </w:t>
      </w:r>
      <w:hyperlink r:id="rId12" w:history="1">
        <w:r w:rsidRPr="00D573DD">
          <w:rPr>
            <w:rStyle w:val="Hypertextovodkaz"/>
            <w:rFonts w:ascii="Arial" w:hAnsi="Arial" w:cs="Arial"/>
            <w:sz w:val="20"/>
            <w:szCs w:val="20"/>
          </w:rPr>
          <w:t>http://is.muni.cz/prihlaska/</w:t>
        </w:r>
      </w:hyperlink>
      <w:r w:rsidRPr="00D573DD">
        <w:rPr>
          <w:rFonts w:ascii="Arial" w:hAnsi="Arial" w:cs="Arial"/>
          <w:sz w:val="20"/>
          <w:szCs w:val="20"/>
        </w:rPr>
        <w:t xml:space="preserve"> a</w:t>
      </w:r>
      <w:r w:rsidRPr="00D573DD">
        <w:rPr>
          <w:rFonts w:ascii="Arial" w:hAnsi="Arial" w:cs="Arial"/>
          <w:sz w:val="20"/>
        </w:rPr>
        <w:t xml:space="preserve"> rozeslání rozhodnutí s výsledky přijímacího řízení jeho účastníkům zodpovídá vedoucí SO.</w:t>
      </w:r>
    </w:p>
    <w:p w14:paraId="1DD85CC2" w14:textId="77777777" w:rsidR="00D573DD" w:rsidRPr="00D573DD" w:rsidRDefault="00D573DD" w:rsidP="00D573DD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06B4AC2" w14:textId="77777777" w:rsidR="00D573DD" w:rsidRPr="00D573DD" w:rsidRDefault="00D573DD" w:rsidP="00D573DD">
      <w:pPr>
        <w:pStyle w:val="Odstavecseseznamem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0"/>
        </w:rPr>
      </w:pPr>
      <w:r w:rsidRPr="00D573DD">
        <w:rPr>
          <w:rFonts w:ascii="Arial" w:hAnsi="Arial" w:cs="Arial"/>
          <w:sz w:val="20"/>
        </w:rPr>
        <w:t>Garanti testů pro navazující magisterské studium připraví sady testů a jsou odpovědni za to, že nevzniknou žádné kopie či výpisy, které by mohly být zpřístupněny a zveřejněny. Zajistí rovněž, aby nemohlo dojít k odcizení testů při jejich počítačovém zpracování a uložení.</w:t>
      </w:r>
    </w:p>
    <w:p w14:paraId="7F1FA481" w14:textId="77777777" w:rsidR="00D573DD" w:rsidRPr="00D573DD" w:rsidRDefault="00D573DD" w:rsidP="00D573DD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BF6D342" w14:textId="6D3F8691" w:rsidR="00D573DD" w:rsidRPr="006D5B7E" w:rsidRDefault="00D573DD" w:rsidP="00D573DD">
      <w:pPr>
        <w:pStyle w:val="Odstavecseseznamem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0"/>
        </w:rPr>
      </w:pPr>
      <w:r w:rsidRPr="006D5B7E">
        <w:rPr>
          <w:rFonts w:ascii="Arial" w:hAnsi="Arial" w:cs="Arial"/>
          <w:sz w:val="20"/>
        </w:rPr>
        <w:t>Garanti testů připraví testy (</w:t>
      </w:r>
      <w:r w:rsidR="00B710F7" w:rsidRPr="006D5B7E">
        <w:rPr>
          <w:rFonts w:ascii="Arial" w:hAnsi="Arial" w:cs="Arial"/>
          <w:sz w:val="20"/>
        </w:rPr>
        <w:t xml:space="preserve">u oborového testu z Matematicko-statistických metod </w:t>
      </w:r>
      <w:r w:rsidR="00B37A09" w:rsidRPr="006D5B7E">
        <w:rPr>
          <w:rFonts w:ascii="Arial" w:hAnsi="Arial" w:cs="Arial"/>
          <w:sz w:val="20"/>
        </w:rPr>
        <w:t>10 otáze</w:t>
      </w:r>
      <w:r w:rsidR="00B710F7" w:rsidRPr="006D5B7E">
        <w:rPr>
          <w:rFonts w:ascii="Arial" w:hAnsi="Arial" w:cs="Arial"/>
          <w:sz w:val="20"/>
        </w:rPr>
        <w:t>k</w:t>
      </w:r>
      <w:r w:rsidR="00841D4E" w:rsidRPr="006D5B7E">
        <w:rPr>
          <w:rFonts w:ascii="Arial" w:hAnsi="Arial" w:cs="Arial"/>
          <w:sz w:val="20"/>
        </w:rPr>
        <w:t xml:space="preserve">, u </w:t>
      </w:r>
      <w:r w:rsidR="00692572" w:rsidRPr="006D5B7E">
        <w:rPr>
          <w:rFonts w:ascii="Arial" w:hAnsi="Arial" w:cs="Arial"/>
          <w:sz w:val="20"/>
        </w:rPr>
        <w:t>oborového testu z Ekonomie a Hospodářské politiky 20 otázek</w:t>
      </w:r>
      <w:r w:rsidR="00AA14C6" w:rsidRPr="006D5B7E">
        <w:rPr>
          <w:rFonts w:ascii="Arial" w:hAnsi="Arial" w:cs="Arial"/>
          <w:sz w:val="20"/>
        </w:rPr>
        <w:t xml:space="preserve">, </w:t>
      </w:r>
      <w:r w:rsidR="004E6442" w:rsidRPr="006D5B7E">
        <w:rPr>
          <w:rFonts w:ascii="Arial" w:hAnsi="Arial" w:cs="Arial"/>
          <w:sz w:val="20"/>
        </w:rPr>
        <w:t>zbylé oborové testy 40 otázek</w:t>
      </w:r>
      <w:r w:rsidRPr="006D5B7E">
        <w:rPr>
          <w:rFonts w:ascii="Arial" w:hAnsi="Arial" w:cs="Arial"/>
          <w:sz w:val="20"/>
        </w:rPr>
        <w:t xml:space="preserve">), správné odpovědi (klíče k jednotlivým testům) a bodovací tabulky nejpozději do </w:t>
      </w:r>
      <w:r w:rsidR="00553F11" w:rsidRPr="006D5B7E">
        <w:rPr>
          <w:rFonts w:ascii="Arial" w:hAnsi="Arial" w:cs="Arial"/>
          <w:sz w:val="20"/>
        </w:rPr>
        <w:t>31</w:t>
      </w:r>
      <w:r w:rsidR="004E338E" w:rsidRPr="006D5B7E">
        <w:rPr>
          <w:rFonts w:ascii="Arial" w:hAnsi="Arial" w:cs="Arial"/>
          <w:sz w:val="20"/>
        </w:rPr>
        <w:t>. 10. 202</w:t>
      </w:r>
      <w:r w:rsidR="00553F11" w:rsidRPr="006D5B7E">
        <w:rPr>
          <w:rFonts w:ascii="Arial" w:hAnsi="Arial" w:cs="Arial"/>
          <w:sz w:val="20"/>
        </w:rPr>
        <w:t>1</w:t>
      </w:r>
      <w:r w:rsidRPr="006D5B7E">
        <w:rPr>
          <w:rFonts w:ascii="Arial" w:hAnsi="Arial" w:cs="Arial"/>
          <w:sz w:val="20"/>
        </w:rPr>
        <w:t xml:space="preserve"> a předají je ke zpracování fakultnímu e-technikovi </w:t>
      </w:r>
      <w:r w:rsidR="000E09C5" w:rsidRPr="006D5B7E">
        <w:rPr>
          <w:rFonts w:ascii="Arial" w:hAnsi="Arial" w:cs="Arial"/>
          <w:sz w:val="20"/>
        </w:rPr>
        <w:t>M</w:t>
      </w:r>
      <w:r w:rsidRPr="006D5B7E">
        <w:rPr>
          <w:rFonts w:ascii="Arial" w:hAnsi="Arial" w:cs="Arial"/>
          <w:sz w:val="20"/>
        </w:rPr>
        <w:t xml:space="preserve">. </w:t>
      </w:r>
      <w:r w:rsidR="004F0244" w:rsidRPr="006D5B7E">
        <w:rPr>
          <w:rFonts w:ascii="Arial" w:hAnsi="Arial" w:cs="Arial"/>
          <w:sz w:val="20"/>
        </w:rPr>
        <w:t>Zichovi</w:t>
      </w:r>
      <w:r w:rsidRPr="006D5B7E">
        <w:rPr>
          <w:rFonts w:ascii="Arial" w:hAnsi="Arial" w:cs="Arial"/>
          <w:sz w:val="20"/>
        </w:rPr>
        <w:t xml:space="preserve"> (e-technik). Způsob bodování je následně uveden na každém testu. </w:t>
      </w:r>
    </w:p>
    <w:p w14:paraId="4713887B" w14:textId="77777777" w:rsidR="00D573DD" w:rsidRPr="006D5B7E" w:rsidRDefault="00D573DD" w:rsidP="00D573DD">
      <w:pPr>
        <w:pStyle w:val="Odstavecseseznamem"/>
        <w:spacing w:line="240" w:lineRule="auto"/>
        <w:rPr>
          <w:rFonts w:ascii="Arial" w:hAnsi="Arial" w:cs="Arial"/>
          <w:sz w:val="20"/>
        </w:rPr>
      </w:pPr>
    </w:p>
    <w:p w14:paraId="5367BA1D" w14:textId="05705040" w:rsidR="00D573DD" w:rsidRPr="006D5B7E" w:rsidRDefault="00D573DD" w:rsidP="00D573DD">
      <w:pPr>
        <w:pStyle w:val="Odstavecseseznamem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0"/>
        </w:rPr>
      </w:pPr>
      <w:r w:rsidRPr="006D5B7E">
        <w:rPr>
          <w:rFonts w:ascii="Arial" w:hAnsi="Arial" w:cs="Arial"/>
          <w:sz w:val="20"/>
        </w:rPr>
        <w:t xml:space="preserve">Od garanta testu Ekonomie (společná sada otázek) doc. Ing. Libora Žídka, Ph.D. obdrží </w:t>
      </w:r>
      <w:r w:rsidRPr="006D5B7E">
        <w:rPr>
          <w:rFonts w:ascii="Arial" w:hAnsi="Arial" w:cs="Arial"/>
          <w:sz w:val="20"/>
        </w:rPr>
        <w:br/>
        <w:t xml:space="preserve">e-technik společnou sadu otázek z Ekonomie (celkem 20 otázek), které budou součástí všech výše uvedených </w:t>
      </w:r>
      <w:r w:rsidR="00032E56" w:rsidRPr="006D5B7E">
        <w:rPr>
          <w:rFonts w:ascii="Arial" w:hAnsi="Arial" w:cs="Arial"/>
          <w:sz w:val="20"/>
        </w:rPr>
        <w:t>programů</w:t>
      </w:r>
      <w:r w:rsidR="00924DD9" w:rsidRPr="006D5B7E">
        <w:rPr>
          <w:rFonts w:ascii="Arial" w:hAnsi="Arial" w:cs="Arial"/>
          <w:sz w:val="20"/>
        </w:rPr>
        <w:t>.</w:t>
      </w:r>
      <w:r w:rsidRPr="006D5B7E">
        <w:rPr>
          <w:rFonts w:ascii="Arial" w:hAnsi="Arial" w:cs="Arial"/>
          <w:sz w:val="20"/>
        </w:rPr>
        <w:t xml:space="preserve"> Tuto sadu e-technik zakomponuje do oborového testu.</w:t>
      </w:r>
    </w:p>
    <w:p w14:paraId="4D5BC5CC" w14:textId="77777777" w:rsidR="00D573DD" w:rsidRPr="00D573DD" w:rsidRDefault="00D573DD" w:rsidP="00D573DD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4C00617" w14:textId="7957503A" w:rsidR="00D573DD" w:rsidRPr="00D573DD" w:rsidRDefault="00D573DD" w:rsidP="00D573DD">
      <w:pPr>
        <w:pStyle w:val="Odstavecseseznamem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0"/>
        </w:rPr>
      </w:pPr>
      <w:r w:rsidRPr="00D573DD">
        <w:rPr>
          <w:rFonts w:ascii="Arial" w:hAnsi="Arial" w:cs="Arial"/>
          <w:sz w:val="20"/>
        </w:rPr>
        <w:t xml:space="preserve">E-technik </w:t>
      </w:r>
      <w:r w:rsidR="00487B8E">
        <w:rPr>
          <w:rFonts w:ascii="Arial" w:hAnsi="Arial" w:cs="Arial"/>
          <w:sz w:val="20"/>
        </w:rPr>
        <w:t>1</w:t>
      </w:r>
      <w:r w:rsidR="004E338E">
        <w:rPr>
          <w:rFonts w:ascii="Arial" w:hAnsi="Arial" w:cs="Arial"/>
          <w:sz w:val="20"/>
        </w:rPr>
        <w:t>. 11. 202</w:t>
      </w:r>
      <w:r w:rsidR="00487B8E">
        <w:rPr>
          <w:rFonts w:ascii="Arial" w:hAnsi="Arial" w:cs="Arial"/>
          <w:sz w:val="20"/>
        </w:rPr>
        <w:t>1</w:t>
      </w:r>
      <w:r w:rsidRPr="00D573DD">
        <w:rPr>
          <w:rFonts w:ascii="Arial" w:hAnsi="Arial" w:cs="Arial"/>
          <w:sz w:val="20"/>
        </w:rPr>
        <w:t xml:space="preserve"> e-mailem vedoucí SO potvrdí přijetí všech testů od všech výše jmenovaných garantů.</w:t>
      </w:r>
    </w:p>
    <w:p w14:paraId="65B6782B" w14:textId="77777777" w:rsidR="00D573DD" w:rsidRPr="00D573DD" w:rsidRDefault="00D573DD" w:rsidP="00D573DD">
      <w:pPr>
        <w:pStyle w:val="Odstavecseseznamem"/>
        <w:spacing w:line="240" w:lineRule="auto"/>
        <w:rPr>
          <w:rFonts w:ascii="Arial" w:hAnsi="Arial" w:cs="Arial"/>
          <w:sz w:val="20"/>
        </w:rPr>
      </w:pPr>
    </w:p>
    <w:p w14:paraId="242D0554" w14:textId="77777777" w:rsidR="00D573DD" w:rsidRPr="00D573DD" w:rsidRDefault="00D573DD" w:rsidP="00D573DD">
      <w:pPr>
        <w:pStyle w:val="Odstavecseseznamem"/>
        <w:spacing w:line="240" w:lineRule="auto"/>
        <w:rPr>
          <w:rFonts w:ascii="Arial" w:hAnsi="Arial" w:cs="Arial"/>
          <w:sz w:val="20"/>
        </w:rPr>
      </w:pPr>
    </w:p>
    <w:p w14:paraId="6E323D15" w14:textId="2190729E" w:rsidR="00D573DD" w:rsidRDefault="00D573DD" w:rsidP="00D573DD">
      <w:pPr>
        <w:pStyle w:val="Odstavecseseznamem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0"/>
        </w:rPr>
      </w:pPr>
      <w:r w:rsidRPr="00D573DD">
        <w:rPr>
          <w:rFonts w:ascii="Arial" w:hAnsi="Arial" w:cs="Arial"/>
          <w:sz w:val="20"/>
        </w:rPr>
        <w:lastRenderedPageBreak/>
        <w:t xml:space="preserve">E-technik převede do </w:t>
      </w:r>
      <w:r w:rsidR="004F0244">
        <w:rPr>
          <w:rFonts w:ascii="Arial" w:hAnsi="Arial" w:cs="Arial"/>
          <w:sz w:val="20"/>
        </w:rPr>
        <w:t>8</w:t>
      </w:r>
      <w:r w:rsidR="004E338E">
        <w:rPr>
          <w:rFonts w:ascii="Arial" w:hAnsi="Arial" w:cs="Arial"/>
          <w:sz w:val="20"/>
        </w:rPr>
        <w:t>. 11. 202</w:t>
      </w:r>
      <w:r w:rsidR="004F0244">
        <w:rPr>
          <w:rFonts w:ascii="Arial" w:hAnsi="Arial" w:cs="Arial"/>
          <w:sz w:val="20"/>
        </w:rPr>
        <w:t>1</w:t>
      </w:r>
      <w:r w:rsidRPr="00D573DD">
        <w:rPr>
          <w:rFonts w:ascii="Arial" w:hAnsi="Arial" w:cs="Arial"/>
          <w:sz w:val="20"/>
        </w:rPr>
        <w:t xml:space="preserve"> zadání do podoby vyhodnotitelné pomocí Informačního systému (IS MU) a vyzve garanty testů k připomínkování; připomínky se zpracují.</w:t>
      </w:r>
    </w:p>
    <w:p w14:paraId="1FF5954B" w14:textId="77777777" w:rsidR="00032E56" w:rsidRPr="00D573DD" w:rsidRDefault="00032E56" w:rsidP="00032E56">
      <w:pPr>
        <w:pStyle w:val="Odstavecseseznamem"/>
        <w:spacing w:after="0" w:line="240" w:lineRule="auto"/>
        <w:contextualSpacing w:val="0"/>
        <w:jc w:val="both"/>
        <w:rPr>
          <w:rFonts w:ascii="Arial" w:hAnsi="Arial" w:cs="Arial"/>
          <w:sz w:val="20"/>
        </w:rPr>
      </w:pPr>
    </w:p>
    <w:p w14:paraId="185E391B" w14:textId="15606540" w:rsidR="00D573DD" w:rsidRPr="00D573DD" w:rsidRDefault="00D573DD" w:rsidP="00D573DD">
      <w:pPr>
        <w:pStyle w:val="Odstavecseseznamem"/>
        <w:numPr>
          <w:ilvl w:val="0"/>
          <w:numId w:val="27"/>
        </w:numPr>
        <w:spacing w:after="0" w:line="240" w:lineRule="auto"/>
        <w:contextualSpacing w:val="0"/>
        <w:rPr>
          <w:rFonts w:ascii="Arial" w:hAnsi="Arial" w:cs="Arial"/>
          <w:sz w:val="20"/>
        </w:rPr>
      </w:pPr>
      <w:r w:rsidRPr="00D573DD">
        <w:rPr>
          <w:rFonts w:ascii="Arial" w:hAnsi="Arial" w:cs="Arial"/>
          <w:sz w:val="20"/>
        </w:rPr>
        <w:t xml:space="preserve"> Garanti e-technikovi do 2</w:t>
      </w:r>
      <w:r w:rsidR="004F0244">
        <w:rPr>
          <w:rFonts w:ascii="Arial" w:hAnsi="Arial" w:cs="Arial"/>
          <w:sz w:val="20"/>
        </w:rPr>
        <w:t>2</w:t>
      </w:r>
      <w:r w:rsidR="004E338E">
        <w:rPr>
          <w:rFonts w:ascii="Arial" w:hAnsi="Arial" w:cs="Arial"/>
          <w:sz w:val="20"/>
        </w:rPr>
        <w:t>. 11. 202</w:t>
      </w:r>
      <w:r w:rsidR="004F0244">
        <w:rPr>
          <w:rFonts w:ascii="Arial" w:hAnsi="Arial" w:cs="Arial"/>
          <w:sz w:val="20"/>
        </w:rPr>
        <w:t>1</w:t>
      </w:r>
      <w:r w:rsidRPr="00D573DD">
        <w:rPr>
          <w:rFonts w:ascii="Arial" w:hAnsi="Arial" w:cs="Arial"/>
          <w:sz w:val="20"/>
        </w:rPr>
        <w:t xml:space="preserve"> potvrdí, že jsou testy v pořádku.</w:t>
      </w:r>
    </w:p>
    <w:p w14:paraId="71C178A1" w14:textId="77777777" w:rsidR="00D573DD" w:rsidRPr="00D573DD" w:rsidRDefault="00D573DD" w:rsidP="00D573DD">
      <w:pPr>
        <w:pStyle w:val="Odstavecseseznamem"/>
        <w:spacing w:line="240" w:lineRule="auto"/>
        <w:rPr>
          <w:rFonts w:ascii="Arial" w:hAnsi="Arial" w:cs="Arial"/>
          <w:sz w:val="20"/>
        </w:rPr>
      </w:pPr>
    </w:p>
    <w:p w14:paraId="263D9EB1" w14:textId="739FD40A" w:rsidR="00D573DD" w:rsidRPr="00D573DD" w:rsidRDefault="00D573DD" w:rsidP="00D573DD">
      <w:pPr>
        <w:pStyle w:val="Odstavecseseznamem"/>
        <w:numPr>
          <w:ilvl w:val="0"/>
          <w:numId w:val="27"/>
        </w:numPr>
        <w:spacing w:after="0" w:line="240" w:lineRule="auto"/>
        <w:contextualSpacing w:val="0"/>
        <w:rPr>
          <w:rFonts w:ascii="Arial" w:hAnsi="Arial" w:cs="Arial"/>
          <w:sz w:val="20"/>
        </w:rPr>
      </w:pPr>
      <w:r w:rsidRPr="00D573DD">
        <w:rPr>
          <w:rFonts w:ascii="Arial" w:hAnsi="Arial" w:cs="Arial"/>
          <w:sz w:val="20"/>
        </w:rPr>
        <w:t>E-technik předá do 1</w:t>
      </w:r>
      <w:r w:rsidR="00F53B7E">
        <w:rPr>
          <w:rFonts w:ascii="Arial" w:hAnsi="Arial" w:cs="Arial"/>
          <w:sz w:val="20"/>
        </w:rPr>
        <w:t>3</w:t>
      </w:r>
      <w:r w:rsidR="004F687E">
        <w:rPr>
          <w:rFonts w:ascii="Arial" w:hAnsi="Arial" w:cs="Arial"/>
          <w:sz w:val="20"/>
        </w:rPr>
        <w:t>. 12. 202</w:t>
      </w:r>
      <w:r w:rsidR="00F53B7E">
        <w:rPr>
          <w:rFonts w:ascii="Arial" w:hAnsi="Arial" w:cs="Arial"/>
          <w:sz w:val="20"/>
        </w:rPr>
        <w:t>1</w:t>
      </w:r>
      <w:r w:rsidRPr="00D573DD">
        <w:rPr>
          <w:rFonts w:ascii="Arial" w:hAnsi="Arial" w:cs="Arial"/>
          <w:sz w:val="20"/>
        </w:rPr>
        <w:t xml:space="preserve"> vedoucí SO nebo jí pověřené osobě kompletní hotovou sadu testů na CD</w:t>
      </w:r>
      <w:r w:rsidR="003E334F">
        <w:rPr>
          <w:rFonts w:ascii="Arial" w:hAnsi="Arial" w:cs="Arial"/>
          <w:sz w:val="20"/>
        </w:rPr>
        <w:t xml:space="preserve"> </w:t>
      </w:r>
      <w:r w:rsidR="000870F7">
        <w:rPr>
          <w:rFonts w:ascii="Arial" w:hAnsi="Arial" w:cs="Arial"/>
          <w:sz w:val="20"/>
        </w:rPr>
        <w:t xml:space="preserve">nebo </w:t>
      </w:r>
      <w:proofErr w:type="spellStart"/>
      <w:r w:rsidR="000870F7">
        <w:rPr>
          <w:rFonts w:ascii="Arial" w:hAnsi="Arial" w:cs="Arial"/>
          <w:sz w:val="20"/>
        </w:rPr>
        <w:t>flash</w:t>
      </w:r>
      <w:proofErr w:type="spellEnd"/>
      <w:r w:rsidR="000870F7">
        <w:rPr>
          <w:rFonts w:ascii="Arial" w:hAnsi="Arial" w:cs="Arial"/>
          <w:sz w:val="20"/>
        </w:rPr>
        <w:t xml:space="preserve"> disku</w:t>
      </w:r>
      <w:r w:rsidRPr="00D573DD">
        <w:rPr>
          <w:rFonts w:ascii="Arial" w:hAnsi="Arial" w:cs="Arial"/>
          <w:sz w:val="20"/>
        </w:rPr>
        <w:t xml:space="preserve"> (požadovaný počet zadání pro tisk ve formátu PDF) a připraví </w:t>
      </w:r>
      <w:proofErr w:type="spellStart"/>
      <w:r w:rsidRPr="00D573DD">
        <w:rPr>
          <w:rFonts w:ascii="Arial" w:hAnsi="Arial" w:cs="Arial"/>
          <w:sz w:val="20"/>
        </w:rPr>
        <w:t>odpovědník</w:t>
      </w:r>
      <w:proofErr w:type="spellEnd"/>
      <w:r w:rsidRPr="00D573DD">
        <w:rPr>
          <w:rFonts w:ascii="Arial" w:hAnsi="Arial" w:cs="Arial"/>
          <w:sz w:val="20"/>
        </w:rPr>
        <w:t xml:space="preserve"> (definice sestavení testu na základě vytvořených otázek) v příslušném běhu přijímacího řízení. </w:t>
      </w:r>
    </w:p>
    <w:p w14:paraId="24FDBCDA" w14:textId="77777777" w:rsidR="00D573DD" w:rsidRPr="00D573DD" w:rsidRDefault="00D573DD" w:rsidP="00D573DD">
      <w:pPr>
        <w:spacing w:after="0" w:line="240" w:lineRule="auto"/>
        <w:rPr>
          <w:rFonts w:ascii="Arial" w:hAnsi="Arial" w:cs="Arial"/>
          <w:sz w:val="20"/>
        </w:rPr>
      </w:pPr>
    </w:p>
    <w:p w14:paraId="3542B4CA" w14:textId="6E5BDE5D" w:rsidR="00D573DD" w:rsidRPr="00D573DD" w:rsidRDefault="00D573DD" w:rsidP="00D573DD">
      <w:pPr>
        <w:pStyle w:val="Odstavecseseznamem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0"/>
        </w:rPr>
      </w:pPr>
      <w:r w:rsidRPr="00D573DD">
        <w:rPr>
          <w:rFonts w:ascii="Arial" w:hAnsi="Arial" w:cs="Arial"/>
          <w:sz w:val="20"/>
        </w:rPr>
        <w:t>Garanti testů pro navazující magisterské studium sami zajistí vytisknutí potřebného počtu testů podle pokynu vedoucí SO. Tisk testů proběhne na tiskárně umístěné pro tento ú</w:t>
      </w:r>
      <w:r w:rsidR="005B2522">
        <w:rPr>
          <w:rFonts w:ascii="Arial" w:hAnsi="Arial" w:cs="Arial"/>
          <w:sz w:val="20"/>
        </w:rPr>
        <w:t>čel ve zvláštní místnosti dne 1</w:t>
      </w:r>
      <w:r w:rsidR="00245288">
        <w:rPr>
          <w:rFonts w:ascii="Arial" w:hAnsi="Arial" w:cs="Arial"/>
          <w:sz w:val="20"/>
        </w:rPr>
        <w:t>3</w:t>
      </w:r>
      <w:r w:rsidR="005B2522">
        <w:rPr>
          <w:rFonts w:ascii="Arial" w:hAnsi="Arial" w:cs="Arial"/>
          <w:sz w:val="20"/>
        </w:rPr>
        <w:t>. 12. 202</w:t>
      </w:r>
      <w:r w:rsidR="00245288">
        <w:rPr>
          <w:rFonts w:ascii="Arial" w:hAnsi="Arial" w:cs="Arial"/>
          <w:sz w:val="20"/>
        </w:rPr>
        <w:t>1</w:t>
      </w:r>
      <w:r w:rsidRPr="00D573DD">
        <w:rPr>
          <w:rFonts w:ascii="Arial" w:hAnsi="Arial" w:cs="Arial"/>
          <w:sz w:val="20"/>
        </w:rPr>
        <w:t>. Konkrétní harmonogram množení testů dohodne vedoucí SO, respektive jí pověřené osoby ve spolupráci s garanty testů. Jednotlivé sady testů garanti vloží do obálky, zapečetí a předají je (oproti podpisu do předávacího protokolu) přítomné pověřené referentce SO, která kompletní sadu testů</w:t>
      </w:r>
      <w:r w:rsidR="00032E56">
        <w:rPr>
          <w:rFonts w:ascii="Arial" w:hAnsi="Arial" w:cs="Arial"/>
          <w:sz w:val="20"/>
        </w:rPr>
        <w:t xml:space="preserve"> </w:t>
      </w:r>
      <w:r w:rsidRPr="00D573DD">
        <w:rPr>
          <w:rFonts w:ascii="Arial" w:hAnsi="Arial" w:cs="Arial"/>
          <w:sz w:val="20"/>
        </w:rPr>
        <w:t>následně předá k uložení do trezoru vedoucí SO (obálky, štítky apod. zajistí SO).</w:t>
      </w:r>
    </w:p>
    <w:p w14:paraId="5B1E68B2" w14:textId="77777777" w:rsidR="00D573DD" w:rsidRPr="00D573DD" w:rsidRDefault="00D573DD" w:rsidP="00D573DD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8A36129" w14:textId="77777777" w:rsidR="00D573DD" w:rsidRPr="00D573DD" w:rsidRDefault="00D573DD" w:rsidP="00D573DD">
      <w:pPr>
        <w:pStyle w:val="Odstavecseseznamem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0"/>
        </w:rPr>
      </w:pPr>
      <w:r w:rsidRPr="00D573DD">
        <w:rPr>
          <w:rFonts w:ascii="Arial" w:hAnsi="Arial" w:cs="Arial"/>
          <w:sz w:val="20"/>
        </w:rPr>
        <w:t xml:space="preserve">V den konání přijímacích zkoušek do NPŘ vedoucí SO předá testy garantům (nebo pověřeným osobám) k rozdělení pracovníkům (dozorům) na NPŘ. Testy budou vydávány oproti podpisu v kanceláři vedoucí SO (místnost č. 207). </w:t>
      </w:r>
    </w:p>
    <w:p w14:paraId="6ED33C55" w14:textId="77777777" w:rsidR="00D573DD" w:rsidRPr="00D573DD" w:rsidRDefault="00D573DD" w:rsidP="00D573DD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8BE6BEF" w14:textId="77777777" w:rsidR="00D573DD" w:rsidRPr="00D573DD" w:rsidRDefault="00D573DD" w:rsidP="00D573DD">
      <w:pPr>
        <w:pStyle w:val="Odstavecseseznamem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0"/>
        </w:rPr>
      </w:pPr>
      <w:r w:rsidRPr="00D573DD">
        <w:rPr>
          <w:rFonts w:ascii="Arial" w:hAnsi="Arial" w:cs="Arial"/>
          <w:sz w:val="20"/>
        </w:rPr>
        <w:t xml:space="preserve">Garanti testů poučí a zaškolí pracovníky o jejich povinnostech při dozoru nad vyplňováním testů v souladu s Koncepcí NPŘ, kterou obdrží od vedoucí SO. </w:t>
      </w:r>
    </w:p>
    <w:p w14:paraId="7C3F8EC1" w14:textId="77777777" w:rsidR="00D573DD" w:rsidRPr="00D573DD" w:rsidRDefault="00D573DD" w:rsidP="00D573DD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C74851A" w14:textId="77777777" w:rsidR="00032E56" w:rsidRDefault="00D573DD" w:rsidP="00032E56">
      <w:pPr>
        <w:pStyle w:val="Odstavecseseznamem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0"/>
        </w:rPr>
      </w:pPr>
      <w:r w:rsidRPr="00D573DD">
        <w:rPr>
          <w:rFonts w:ascii="Arial" w:hAnsi="Arial" w:cs="Arial"/>
          <w:sz w:val="20"/>
        </w:rPr>
        <w:t xml:space="preserve">Garanti nebo jimi pověřené osoby vydají příslušný počet testů pracovníkům, kteří zodpovídají za to, že stejný počet testů a také vyplněných </w:t>
      </w:r>
      <w:proofErr w:type="spellStart"/>
      <w:r w:rsidRPr="00D573DD">
        <w:rPr>
          <w:rFonts w:ascii="Arial" w:hAnsi="Arial" w:cs="Arial"/>
          <w:sz w:val="20"/>
        </w:rPr>
        <w:t>odpovědníků</w:t>
      </w:r>
      <w:proofErr w:type="spellEnd"/>
      <w:r w:rsidRPr="00D573DD">
        <w:rPr>
          <w:rFonts w:ascii="Arial" w:hAnsi="Arial" w:cs="Arial"/>
          <w:sz w:val="20"/>
        </w:rPr>
        <w:t xml:space="preserve"> uchazečů odevzdají v připravených obálkách po ukončení přijímací zkoušky v místnosti, kde zkoušky probíhají, pracovníkovi, který zabezpečuje evidenci uchazečů, nebo je osobně předají vedoucí SO a to výhradně do místnosti č. 207. Formuláře v zapečetěných obálkách předá vedoucí SO e-technikovi, včetně vyškrtané prezenční listiny a prezenční listiny v elektronické podobě. Vyhodnocení testů zavede e-technik do 24 hodin do příslušné rubriky přijímacího řízení v IS MU. E-technik zodpovídá za to, že nevzniknou žádné kopie či výpisy, které by mohly být zpřístupněny a zveřejněny a za správnost zavedených bodových výsledků v e-přihlášce. Zajistí rovněž, aby nemohlo dojít k odcizení testů při jejich počítačovém zpracování a uložení. </w:t>
      </w:r>
      <w:proofErr w:type="spellStart"/>
      <w:r w:rsidRPr="00D573DD">
        <w:rPr>
          <w:rFonts w:ascii="Arial" w:hAnsi="Arial" w:cs="Arial"/>
          <w:sz w:val="20"/>
        </w:rPr>
        <w:t>Odpovědníky</w:t>
      </w:r>
      <w:proofErr w:type="spellEnd"/>
      <w:r w:rsidRPr="00D573DD">
        <w:rPr>
          <w:rFonts w:ascii="Arial" w:hAnsi="Arial" w:cs="Arial"/>
          <w:sz w:val="20"/>
        </w:rPr>
        <w:t xml:space="preserve"> budou archivovány a skartovány podle spisového a skartačního plánu Masarykovy univerzity. Skartaci zajistí vedoucí Správy budov (</w:t>
      </w:r>
      <w:proofErr w:type="spellStart"/>
      <w:r w:rsidRPr="00D573DD">
        <w:rPr>
          <w:rFonts w:ascii="Arial" w:hAnsi="Arial" w:cs="Arial"/>
          <w:sz w:val="20"/>
        </w:rPr>
        <w:t>SprBud</w:t>
      </w:r>
      <w:proofErr w:type="spellEnd"/>
      <w:r w:rsidRPr="00D573DD">
        <w:rPr>
          <w:rFonts w:ascii="Arial" w:hAnsi="Arial" w:cs="Arial"/>
          <w:sz w:val="20"/>
        </w:rPr>
        <w:t xml:space="preserve"> ÚZ) na výzvu vedoucí SO.</w:t>
      </w:r>
    </w:p>
    <w:p w14:paraId="1EE44611" w14:textId="7E1746F6" w:rsidR="00D573DD" w:rsidRPr="00032E56" w:rsidRDefault="00D573DD" w:rsidP="00032E56">
      <w:pPr>
        <w:spacing w:after="0" w:line="240" w:lineRule="auto"/>
        <w:jc w:val="both"/>
        <w:rPr>
          <w:rFonts w:ascii="Arial" w:hAnsi="Arial" w:cs="Arial"/>
          <w:sz w:val="20"/>
        </w:rPr>
      </w:pPr>
      <w:r w:rsidRPr="00032E56">
        <w:rPr>
          <w:rFonts w:ascii="Arial" w:hAnsi="Arial" w:cs="Arial"/>
          <w:sz w:val="20"/>
        </w:rPr>
        <w:br/>
      </w:r>
    </w:p>
    <w:p w14:paraId="3660C973" w14:textId="77777777" w:rsidR="00D573DD" w:rsidRPr="00D573DD" w:rsidRDefault="00D573DD" w:rsidP="00D573DD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D573DD">
        <w:rPr>
          <w:rFonts w:ascii="Arial" w:hAnsi="Arial" w:cs="Arial"/>
          <w:sz w:val="20"/>
        </w:rPr>
        <w:t>Článek 3</w:t>
      </w:r>
      <w:r w:rsidRPr="00D573DD">
        <w:rPr>
          <w:rFonts w:ascii="Arial" w:hAnsi="Arial" w:cs="Arial"/>
          <w:sz w:val="20"/>
        </w:rPr>
        <w:br/>
      </w:r>
      <w:r w:rsidRPr="00D573DD">
        <w:rPr>
          <w:rFonts w:ascii="Arial" w:hAnsi="Arial" w:cs="Arial"/>
          <w:b/>
          <w:sz w:val="20"/>
        </w:rPr>
        <w:t>Společná ustanovení pro všechny formy studia</w:t>
      </w:r>
    </w:p>
    <w:p w14:paraId="3A1D215C" w14:textId="77777777" w:rsidR="00D573DD" w:rsidRPr="00D573DD" w:rsidRDefault="00D573DD" w:rsidP="00D573DD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0A95A56F" w14:textId="73F06AEA" w:rsidR="00D573DD" w:rsidRPr="000F40E4" w:rsidRDefault="00D573DD" w:rsidP="00D573DD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D573DD">
        <w:rPr>
          <w:rFonts w:ascii="Arial" w:hAnsi="Arial" w:cs="Arial"/>
          <w:sz w:val="20"/>
        </w:rPr>
        <w:t xml:space="preserve">SO ze zveřejněných výsledků přijímacího řízení vytvoří soubory uchazečů podle studijních programů jako podklad pro jednání fakultní Přijímací komise. Zasedání Přijímací komise pro navazující magisterské studium </w:t>
      </w:r>
      <w:r w:rsidR="00032E56">
        <w:rPr>
          <w:rFonts w:ascii="Arial" w:hAnsi="Arial" w:cs="Arial"/>
          <w:sz w:val="20"/>
        </w:rPr>
        <w:t xml:space="preserve">se uskuteční dne </w:t>
      </w:r>
      <w:r w:rsidRPr="000F40E4">
        <w:rPr>
          <w:rFonts w:ascii="Arial" w:hAnsi="Arial" w:cs="Arial"/>
          <w:sz w:val="20"/>
        </w:rPr>
        <w:t>1</w:t>
      </w:r>
      <w:r w:rsidR="000D0C4B" w:rsidRPr="000F40E4">
        <w:rPr>
          <w:rFonts w:ascii="Arial" w:hAnsi="Arial" w:cs="Arial"/>
          <w:sz w:val="20"/>
        </w:rPr>
        <w:t>4</w:t>
      </w:r>
      <w:r w:rsidRPr="000F40E4">
        <w:rPr>
          <w:rFonts w:ascii="Arial" w:hAnsi="Arial" w:cs="Arial"/>
          <w:sz w:val="20"/>
        </w:rPr>
        <w:t>. 1</w:t>
      </w:r>
      <w:r w:rsidR="004F687E" w:rsidRPr="000F40E4">
        <w:rPr>
          <w:rFonts w:ascii="Arial" w:hAnsi="Arial" w:cs="Arial"/>
          <w:sz w:val="20"/>
        </w:rPr>
        <w:t>. 202</w:t>
      </w:r>
      <w:r w:rsidR="000D0C4B" w:rsidRPr="000F40E4">
        <w:rPr>
          <w:rFonts w:ascii="Arial" w:hAnsi="Arial" w:cs="Arial"/>
          <w:sz w:val="20"/>
        </w:rPr>
        <w:t>2</w:t>
      </w:r>
      <w:r w:rsidRPr="000F40E4">
        <w:rPr>
          <w:rFonts w:ascii="Arial" w:hAnsi="Arial" w:cs="Arial"/>
          <w:sz w:val="20"/>
        </w:rPr>
        <w:t>.</w:t>
      </w:r>
    </w:p>
    <w:p w14:paraId="29F85317" w14:textId="77777777" w:rsidR="00D573DD" w:rsidRPr="00D573DD" w:rsidRDefault="00D573DD" w:rsidP="00D573DD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69862F0" w14:textId="0BD29E14" w:rsidR="00D573DD" w:rsidRPr="00D573DD" w:rsidRDefault="00D573DD" w:rsidP="00D573DD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D573DD">
        <w:rPr>
          <w:rFonts w:ascii="Arial" w:hAnsi="Arial" w:cs="Arial"/>
          <w:sz w:val="20"/>
        </w:rPr>
        <w:t>Na základě výsledků jednání Přijímací komise a rozhodnutí děkana o konečných výsledcích přijímacího řízení zveřejní SO konečné výsledky a rozhodnutí</w:t>
      </w:r>
      <w:r w:rsidR="00032E56">
        <w:rPr>
          <w:rFonts w:ascii="Arial" w:hAnsi="Arial" w:cs="Arial"/>
          <w:sz w:val="20"/>
        </w:rPr>
        <w:t xml:space="preserve"> </w:t>
      </w:r>
      <w:r w:rsidRPr="00D573DD">
        <w:rPr>
          <w:rFonts w:ascii="Arial" w:hAnsi="Arial" w:cs="Arial"/>
          <w:sz w:val="20"/>
        </w:rPr>
        <w:t xml:space="preserve">na </w:t>
      </w:r>
      <w:hyperlink r:id="rId13" w:history="1">
        <w:r w:rsidRPr="00032E56">
          <w:rPr>
            <w:rStyle w:val="Hypertextovodkaz"/>
            <w:rFonts w:ascii="Arial" w:hAnsi="Arial" w:cs="Arial"/>
            <w:sz w:val="20"/>
            <w:szCs w:val="20"/>
          </w:rPr>
          <w:t>http://is.muni.cz/prihlaska/</w:t>
        </w:r>
      </w:hyperlink>
      <w:r w:rsidRPr="00032E56">
        <w:rPr>
          <w:rStyle w:val="Hypertextovodkaz"/>
          <w:rFonts w:ascii="Arial" w:hAnsi="Arial" w:cs="Arial"/>
          <w:sz w:val="20"/>
          <w:szCs w:val="20"/>
        </w:rPr>
        <w:t>.</w:t>
      </w:r>
      <w:r w:rsidRPr="00032E56">
        <w:rPr>
          <w:rFonts w:ascii="Arial" w:hAnsi="Arial" w:cs="Arial"/>
          <w:sz w:val="20"/>
          <w:szCs w:val="20"/>
        </w:rPr>
        <w:t xml:space="preserve"> </w:t>
      </w:r>
      <w:r w:rsidRPr="00D573DD">
        <w:rPr>
          <w:rFonts w:ascii="Arial" w:hAnsi="Arial" w:cs="Arial"/>
          <w:sz w:val="20"/>
        </w:rPr>
        <w:t xml:space="preserve">Tento pokyn byl vydán v souladu s platnou právní úpravou. </w:t>
      </w:r>
    </w:p>
    <w:p w14:paraId="0F1852E7" w14:textId="77777777" w:rsidR="00D573DD" w:rsidRPr="00D573DD" w:rsidRDefault="00D573DD" w:rsidP="00D573DD">
      <w:pPr>
        <w:spacing w:after="0" w:line="240" w:lineRule="auto"/>
        <w:ind w:left="720"/>
        <w:jc w:val="both"/>
        <w:rPr>
          <w:rFonts w:ascii="Arial" w:hAnsi="Arial" w:cs="Arial"/>
          <w:sz w:val="20"/>
        </w:rPr>
      </w:pPr>
    </w:p>
    <w:p w14:paraId="333126DC" w14:textId="77777777" w:rsidR="00D573DD" w:rsidRPr="00D573DD" w:rsidRDefault="00D573DD" w:rsidP="00D573DD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D573DD">
        <w:rPr>
          <w:rFonts w:ascii="Arial" w:hAnsi="Arial" w:cs="Arial"/>
          <w:sz w:val="20"/>
        </w:rPr>
        <w:t xml:space="preserve">Následné statistické vyhodnocení testů ve smyslu § 50 odst. 8 zákona 111/1998 Sb. </w:t>
      </w:r>
      <w:r w:rsidRPr="00D573DD">
        <w:rPr>
          <w:rFonts w:ascii="Arial" w:hAnsi="Arial" w:cs="Arial"/>
          <w:sz w:val="20"/>
        </w:rPr>
        <w:br/>
        <w:t>o vysokých školách a o změně a doplnění dalších zákonů provede SO.</w:t>
      </w:r>
    </w:p>
    <w:p w14:paraId="3AB7C65A" w14:textId="77777777" w:rsidR="00D573DD" w:rsidRPr="00D573DD" w:rsidRDefault="00D573DD" w:rsidP="00D573DD">
      <w:pPr>
        <w:spacing w:after="0" w:line="240" w:lineRule="auto"/>
        <w:ind w:left="360"/>
        <w:jc w:val="center"/>
        <w:rPr>
          <w:rFonts w:ascii="Arial" w:hAnsi="Arial" w:cs="Arial"/>
          <w:b/>
          <w:sz w:val="20"/>
        </w:rPr>
      </w:pPr>
      <w:r w:rsidRPr="00D573DD">
        <w:rPr>
          <w:rFonts w:ascii="Arial" w:hAnsi="Arial" w:cs="Arial"/>
          <w:sz w:val="20"/>
        </w:rPr>
        <w:lastRenderedPageBreak/>
        <w:t>Článek 4</w:t>
      </w:r>
      <w:r w:rsidRPr="00D573DD">
        <w:rPr>
          <w:rFonts w:ascii="Arial" w:hAnsi="Arial" w:cs="Arial"/>
          <w:sz w:val="20"/>
        </w:rPr>
        <w:br/>
      </w:r>
      <w:r w:rsidRPr="00D573DD">
        <w:rPr>
          <w:rFonts w:ascii="Arial" w:hAnsi="Arial" w:cs="Arial"/>
          <w:b/>
          <w:sz w:val="20"/>
        </w:rPr>
        <w:t>Závěrečná ustanovení</w:t>
      </w:r>
    </w:p>
    <w:p w14:paraId="37414E20" w14:textId="77777777" w:rsidR="00D573DD" w:rsidRPr="00D573DD" w:rsidRDefault="00D573DD" w:rsidP="00D573DD">
      <w:pPr>
        <w:spacing w:after="0" w:line="240" w:lineRule="auto"/>
        <w:ind w:left="360"/>
        <w:jc w:val="center"/>
        <w:rPr>
          <w:rFonts w:ascii="Arial" w:hAnsi="Arial" w:cs="Arial"/>
          <w:b/>
          <w:sz w:val="20"/>
        </w:rPr>
      </w:pPr>
    </w:p>
    <w:p w14:paraId="5F5EFCE3" w14:textId="0D9F86EB" w:rsidR="00D573DD" w:rsidRPr="00D573DD" w:rsidRDefault="00122859" w:rsidP="00D573DD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Tento pokyn ruší pokyn č. </w:t>
      </w:r>
      <w:r w:rsidR="00262112">
        <w:rPr>
          <w:rFonts w:ascii="Arial" w:hAnsi="Arial" w:cs="Arial"/>
          <w:sz w:val="20"/>
        </w:rPr>
        <w:t>1</w:t>
      </w:r>
      <w:r w:rsidR="002B50B8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/20</w:t>
      </w:r>
      <w:r w:rsidR="002B50B8">
        <w:rPr>
          <w:rFonts w:ascii="Arial" w:hAnsi="Arial" w:cs="Arial"/>
          <w:sz w:val="20"/>
        </w:rPr>
        <w:t>20</w:t>
      </w:r>
      <w:r w:rsidR="00D573DD" w:rsidRPr="00D573DD">
        <w:rPr>
          <w:rFonts w:ascii="Arial" w:hAnsi="Arial" w:cs="Arial"/>
          <w:sz w:val="20"/>
        </w:rPr>
        <w:t>.</w:t>
      </w:r>
    </w:p>
    <w:p w14:paraId="5A187372" w14:textId="56240DDD" w:rsidR="00D573DD" w:rsidRPr="00D573DD" w:rsidRDefault="00D573DD" w:rsidP="00D573DD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</w:rPr>
      </w:pPr>
      <w:r w:rsidRPr="00D573DD">
        <w:rPr>
          <w:rFonts w:ascii="Arial" w:hAnsi="Arial" w:cs="Arial"/>
          <w:sz w:val="20"/>
        </w:rPr>
        <w:t>Výkladem jednotlivých ustanovení tohoto pokynu pověřuji proděk</w:t>
      </w:r>
      <w:r w:rsidR="00262112">
        <w:rPr>
          <w:rFonts w:ascii="Arial" w:hAnsi="Arial" w:cs="Arial"/>
          <w:sz w:val="20"/>
        </w:rPr>
        <w:t xml:space="preserve">anku pro </w:t>
      </w:r>
      <w:r w:rsidR="00FC62B1">
        <w:rPr>
          <w:rFonts w:ascii="Arial" w:hAnsi="Arial" w:cs="Arial"/>
          <w:sz w:val="20"/>
        </w:rPr>
        <w:t>prezenční studium</w:t>
      </w:r>
      <w:r w:rsidRPr="00D573DD">
        <w:rPr>
          <w:rFonts w:ascii="Arial" w:hAnsi="Arial" w:cs="Arial"/>
          <w:sz w:val="20"/>
        </w:rPr>
        <w:t>.</w:t>
      </w:r>
    </w:p>
    <w:p w14:paraId="7711B43A" w14:textId="3F8B145A" w:rsidR="00D573DD" w:rsidRPr="00D573DD" w:rsidRDefault="00D573DD" w:rsidP="00D573DD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</w:rPr>
      </w:pPr>
      <w:r w:rsidRPr="00D573DD">
        <w:rPr>
          <w:rFonts w:ascii="Arial" w:hAnsi="Arial" w:cs="Arial"/>
          <w:sz w:val="20"/>
        </w:rPr>
        <w:t xml:space="preserve">Průběžnou aktualizací pověřuji </w:t>
      </w:r>
      <w:r w:rsidR="00FC62B1">
        <w:rPr>
          <w:rFonts w:ascii="Arial" w:hAnsi="Arial" w:cs="Arial"/>
          <w:sz w:val="20"/>
        </w:rPr>
        <w:t>proděkanku pro prezenční studium.</w:t>
      </w:r>
    </w:p>
    <w:p w14:paraId="7D3C10C6" w14:textId="77777777" w:rsidR="00D573DD" w:rsidRPr="00D573DD" w:rsidRDefault="00D573DD" w:rsidP="00D573DD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</w:rPr>
      </w:pPr>
      <w:r w:rsidRPr="00D573DD">
        <w:rPr>
          <w:rFonts w:ascii="Arial" w:hAnsi="Arial" w:cs="Arial"/>
          <w:sz w:val="20"/>
        </w:rPr>
        <w:t>Kontrolu dodržování tohoto pokynu vykonává vedoucí studijního oddělení.</w:t>
      </w:r>
    </w:p>
    <w:p w14:paraId="045C77F1" w14:textId="77777777" w:rsidR="00D573DD" w:rsidRPr="00D573DD" w:rsidRDefault="00D573DD" w:rsidP="00D573DD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</w:rPr>
      </w:pPr>
      <w:r w:rsidRPr="00D573DD">
        <w:rPr>
          <w:rFonts w:ascii="Arial" w:hAnsi="Arial" w:cs="Arial"/>
          <w:sz w:val="20"/>
        </w:rPr>
        <w:t>Tento pokyn nabývá účinnosti dnem zveřejnění.</w:t>
      </w:r>
    </w:p>
    <w:p w14:paraId="6A71FD57" w14:textId="77777777" w:rsidR="00D573DD" w:rsidRPr="00D573DD" w:rsidRDefault="00D573DD" w:rsidP="00D573DD">
      <w:pPr>
        <w:spacing w:after="0" w:line="240" w:lineRule="auto"/>
        <w:ind w:left="426" w:hanging="426"/>
        <w:rPr>
          <w:rFonts w:ascii="Arial" w:hAnsi="Arial" w:cs="Arial"/>
          <w:sz w:val="20"/>
        </w:rPr>
      </w:pPr>
      <w:r w:rsidRPr="00D573DD">
        <w:rPr>
          <w:rFonts w:ascii="Arial" w:hAnsi="Arial" w:cs="Arial"/>
          <w:sz w:val="20"/>
        </w:rPr>
        <w:br/>
      </w:r>
    </w:p>
    <w:p w14:paraId="3210D390" w14:textId="77777777" w:rsidR="00D573DD" w:rsidRPr="00D573DD" w:rsidRDefault="00D573DD" w:rsidP="00D573DD">
      <w:pPr>
        <w:spacing w:after="0" w:line="240" w:lineRule="auto"/>
        <w:ind w:left="426" w:hanging="426"/>
        <w:rPr>
          <w:rFonts w:ascii="Arial" w:hAnsi="Arial" w:cs="Arial"/>
          <w:sz w:val="20"/>
        </w:rPr>
      </w:pPr>
    </w:p>
    <w:p w14:paraId="4A9116CD" w14:textId="77777777" w:rsidR="00D573DD" w:rsidRPr="00D573DD" w:rsidRDefault="00D573DD" w:rsidP="00D573DD">
      <w:pPr>
        <w:spacing w:after="0" w:line="240" w:lineRule="auto"/>
        <w:ind w:left="426" w:hanging="426"/>
        <w:rPr>
          <w:rFonts w:ascii="Arial" w:hAnsi="Arial" w:cs="Arial"/>
          <w:sz w:val="20"/>
        </w:rPr>
      </w:pPr>
    </w:p>
    <w:p w14:paraId="3B2487FF" w14:textId="6775D85D" w:rsidR="00D573DD" w:rsidRPr="00D573DD" w:rsidRDefault="00D573DD" w:rsidP="00D573DD">
      <w:pPr>
        <w:spacing w:after="0" w:line="240" w:lineRule="auto"/>
        <w:ind w:left="426" w:hanging="426"/>
        <w:rPr>
          <w:rFonts w:ascii="Arial" w:hAnsi="Arial" w:cs="Arial"/>
          <w:sz w:val="20"/>
        </w:rPr>
      </w:pPr>
      <w:r w:rsidRPr="00D573DD">
        <w:rPr>
          <w:rFonts w:ascii="Arial" w:hAnsi="Arial" w:cs="Arial"/>
          <w:sz w:val="20"/>
        </w:rPr>
        <w:t xml:space="preserve">V Brně dne </w:t>
      </w:r>
      <w:r w:rsidR="002B50B8">
        <w:rPr>
          <w:rFonts w:ascii="Arial" w:hAnsi="Arial" w:cs="Arial"/>
          <w:sz w:val="20"/>
        </w:rPr>
        <w:t>6. října 2021</w:t>
      </w:r>
      <w:r w:rsidRPr="00D573DD">
        <w:rPr>
          <w:rFonts w:ascii="Arial" w:hAnsi="Arial" w:cs="Arial"/>
          <w:sz w:val="20"/>
        </w:rPr>
        <w:t xml:space="preserve">                                                        </w:t>
      </w:r>
      <w:r w:rsidRPr="00D573DD">
        <w:rPr>
          <w:rFonts w:ascii="Arial" w:hAnsi="Arial" w:cs="Arial"/>
          <w:sz w:val="20"/>
        </w:rPr>
        <w:br/>
        <w:t xml:space="preserve">                                                                     </w:t>
      </w:r>
      <w:r w:rsidR="00D87C6B">
        <w:rPr>
          <w:rFonts w:ascii="Arial" w:hAnsi="Arial" w:cs="Arial"/>
          <w:sz w:val="20"/>
        </w:rPr>
        <w:tab/>
      </w:r>
      <w:r w:rsidR="00D87C6B">
        <w:rPr>
          <w:rFonts w:ascii="Arial" w:hAnsi="Arial" w:cs="Arial"/>
          <w:sz w:val="20"/>
        </w:rPr>
        <w:tab/>
      </w:r>
      <w:r w:rsidRPr="00D573DD">
        <w:rPr>
          <w:rFonts w:ascii="Arial" w:hAnsi="Arial" w:cs="Arial"/>
          <w:sz w:val="20"/>
        </w:rPr>
        <w:t xml:space="preserve">prof. </w:t>
      </w:r>
      <w:r w:rsidR="007F4701">
        <w:rPr>
          <w:rFonts w:ascii="Arial" w:hAnsi="Arial" w:cs="Arial"/>
          <w:sz w:val="20"/>
        </w:rPr>
        <w:t>Mgr</w:t>
      </w:r>
      <w:r w:rsidRPr="00D573DD">
        <w:rPr>
          <w:rFonts w:ascii="Arial" w:hAnsi="Arial" w:cs="Arial"/>
          <w:sz w:val="20"/>
        </w:rPr>
        <w:t xml:space="preserve">. </w:t>
      </w:r>
      <w:r w:rsidR="00D87C6B">
        <w:rPr>
          <w:rFonts w:ascii="Arial" w:hAnsi="Arial" w:cs="Arial"/>
          <w:sz w:val="20"/>
        </w:rPr>
        <w:t>Jiří Špalek, Ph.D.</w:t>
      </w:r>
      <w:r w:rsidRPr="00D573DD">
        <w:rPr>
          <w:rFonts w:ascii="Arial" w:hAnsi="Arial" w:cs="Arial"/>
          <w:sz w:val="20"/>
        </w:rPr>
        <w:t xml:space="preserve"> </w:t>
      </w:r>
      <w:proofErr w:type="gramStart"/>
      <w:r w:rsidRPr="00D573DD">
        <w:rPr>
          <w:rFonts w:ascii="Arial" w:hAnsi="Arial" w:cs="Arial"/>
          <w:sz w:val="20"/>
        </w:rPr>
        <w:t>v.r.</w:t>
      </w:r>
      <w:proofErr w:type="gramEnd"/>
    </w:p>
    <w:p w14:paraId="03820D18" w14:textId="79FF5C39" w:rsidR="00D573DD" w:rsidRPr="00D573DD" w:rsidRDefault="00D87C6B" w:rsidP="00D87C6B">
      <w:pPr>
        <w:spacing w:after="0" w:line="240" w:lineRule="auto"/>
        <w:ind w:left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D573DD" w:rsidRPr="00D573DD">
        <w:rPr>
          <w:rFonts w:ascii="Arial" w:hAnsi="Arial" w:cs="Arial"/>
          <w:sz w:val="20"/>
        </w:rPr>
        <w:t>děkan</w:t>
      </w:r>
    </w:p>
    <w:p w14:paraId="3DF46190" w14:textId="77777777" w:rsidR="003B19B2" w:rsidRPr="00D573DD" w:rsidRDefault="003B19B2" w:rsidP="003B19B2">
      <w:pPr>
        <w:pStyle w:val="W3MUZkonParagrafNzev"/>
        <w:numPr>
          <w:ilvl w:val="0"/>
          <w:numId w:val="0"/>
        </w:numPr>
        <w:spacing w:before="0" w:after="120"/>
        <w:rPr>
          <w:rFonts w:cs="Arial"/>
          <w:b w:val="0"/>
          <w:sz w:val="20"/>
        </w:rPr>
      </w:pPr>
      <w:bookmarkStart w:id="0" w:name="_GoBack"/>
      <w:bookmarkEnd w:id="0"/>
    </w:p>
    <w:sectPr w:rsidR="003B19B2" w:rsidRPr="00D573DD" w:rsidSect="002E764E">
      <w:footerReference w:type="default" r:id="rId14"/>
      <w:headerReference w:type="first" r:id="rId15"/>
      <w:footerReference w:type="first" r:id="rId16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8BA33" w14:textId="77777777" w:rsidR="00904508" w:rsidRDefault="00904508">
      <w:pPr>
        <w:spacing w:after="0" w:line="240" w:lineRule="auto"/>
      </w:pPr>
      <w:r>
        <w:separator/>
      </w:r>
    </w:p>
  </w:endnote>
  <w:endnote w:type="continuationSeparator" w:id="0">
    <w:p w14:paraId="598FF2F6" w14:textId="77777777" w:rsidR="00904508" w:rsidRDefault="0090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A423F" w14:textId="6612F96A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4B5719">
      <w:rPr>
        <w:rStyle w:val="slovnstran"/>
        <w:noProof/>
      </w:rPr>
      <w:t>4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4B5719">
      <w:rPr>
        <w:rStyle w:val="slovnstran"/>
        <w:noProof/>
      </w:rPr>
      <w:t>4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C84CB" w14:textId="513472CB" w:rsidR="002D69EE" w:rsidRPr="00F86E6C" w:rsidRDefault="002D69EE" w:rsidP="00B36FA9">
    <w:pPr>
      <w:pStyle w:val="Zpat"/>
      <w:rPr>
        <w:rFonts w:cs="Arial"/>
        <w:szCs w:val="14"/>
      </w:rPr>
    </w:pPr>
  </w:p>
  <w:p w14:paraId="76FF457F" w14:textId="6799733A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4B5719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4B5719">
      <w:rPr>
        <w:rStyle w:val="slovnstran"/>
        <w:noProof/>
      </w:rPr>
      <w:t>4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02E18" w14:textId="77777777" w:rsidR="00904508" w:rsidRDefault="00904508">
      <w:pPr>
        <w:spacing w:after="0" w:line="240" w:lineRule="auto"/>
      </w:pPr>
      <w:r>
        <w:separator/>
      </w:r>
    </w:p>
  </w:footnote>
  <w:footnote w:type="continuationSeparator" w:id="0">
    <w:p w14:paraId="5FEB1372" w14:textId="77777777" w:rsidR="00904508" w:rsidRDefault="0090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1BC72" w14:textId="77777777"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19313BA5" wp14:editId="10C9D9B9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576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C9B"/>
    <w:multiLevelType w:val="hybridMultilevel"/>
    <w:tmpl w:val="6924FED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F49FF"/>
    <w:multiLevelType w:val="hybridMultilevel"/>
    <w:tmpl w:val="C284C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4566A"/>
    <w:multiLevelType w:val="hybridMultilevel"/>
    <w:tmpl w:val="E996AFD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51E5A"/>
    <w:multiLevelType w:val="hybridMultilevel"/>
    <w:tmpl w:val="21ECB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C39DE"/>
    <w:multiLevelType w:val="hybridMultilevel"/>
    <w:tmpl w:val="8E9EE826"/>
    <w:lvl w:ilvl="0" w:tplc="A77CC6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164A3"/>
    <w:multiLevelType w:val="hybridMultilevel"/>
    <w:tmpl w:val="6E46E640"/>
    <w:lvl w:ilvl="0" w:tplc="C5806A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45E39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6887"/>
    <w:multiLevelType w:val="hybridMultilevel"/>
    <w:tmpl w:val="94A88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F4F57"/>
    <w:multiLevelType w:val="hybridMultilevel"/>
    <w:tmpl w:val="41D024E0"/>
    <w:lvl w:ilvl="0" w:tplc="FD684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8CA3D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B414C"/>
    <w:multiLevelType w:val="hybridMultilevel"/>
    <w:tmpl w:val="FFCA8E54"/>
    <w:lvl w:ilvl="0" w:tplc="849AA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1769F0"/>
    <w:multiLevelType w:val="hybridMultilevel"/>
    <w:tmpl w:val="B3264E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837EA"/>
    <w:multiLevelType w:val="hybridMultilevel"/>
    <w:tmpl w:val="49C2F7EC"/>
    <w:lvl w:ilvl="0" w:tplc="BA780D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13928"/>
    <w:multiLevelType w:val="multilevel"/>
    <w:tmpl w:val="B0FC62D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936"/>
        </w:tabs>
        <w:ind w:left="936" w:hanging="51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2A0A7A24"/>
    <w:multiLevelType w:val="hybridMultilevel"/>
    <w:tmpl w:val="EEC2192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9F5D36"/>
    <w:multiLevelType w:val="hybridMultilevel"/>
    <w:tmpl w:val="58F4F896"/>
    <w:lvl w:ilvl="0" w:tplc="C5062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3682F"/>
    <w:multiLevelType w:val="hybridMultilevel"/>
    <w:tmpl w:val="28E652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20ADB"/>
    <w:multiLevelType w:val="hybridMultilevel"/>
    <w:tmpl w:val="7C2E56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B21E3F"/>
    <w:multiLevelType w:val="hybridMultilevel"/>
    <w:tmpl w:val="AA528DA6"/>
    <w:lvl w:ilvl="0" w:tplc="10BC6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14C46"/>
    <w:multiLevelType w:val="hybridMultilevel"/>
    <w:tmpl w:val="BAD067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3145C0F"/>
    <w:multiLevelType w:val="hybridMultilevel"/>
    <w:tmpl w:val="0270E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9">
      <w:start w:val="1"/>
      <w:numFmt w:val="lowerLetter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91A9E"/>
    <w:multiLevelType w:val="hybridMultilevel"/>
    <w:tmpl w:val="C7BE5882"/>
    <w:lvl w:ilvl="0" w:tplc="B62C5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F5AE6"/>
    <w:multiLevelType w:val="hybridMultilevel"/>
    <w:tmpl w:val="C316C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356AF"/>
    <w:multiLevelType w:val="hybridMultilevel"/>
    <w:tmpl w:val="4FB2CE86"/>
    <w:lvl w:ilvl="0" w:tplc="E7A65A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9B05DF2"/>
    <w:multiLevelType w:val="multilevel"/>
    <w:tmpl w:val="8F5AFFE2"/>
    <w:lvl w:ilvl="0">
      <w:start w:val="1"/>
      <w:numFmt w:val="decimal"/>
      <w:pStyle w:val="W3MUZkonParagrafNzev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BF14B6E"/>
    <w:multiLevelType w:val="hybridMultilevel"/>
    <w:tmpl w:val="221AB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54DAB"/>
    <w:multiLevelType w:val="hybridMultilevel"/>
    <w:tmpl w:val="5B986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ED23238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8A766A1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4"/>
  </w:num>
  <w:num w:numId="5">
    <w:abstractNumId w:val="11"/>
  </w:num>
  <w:num w:numId="6">
    <w:abstractNumId w:val="24"/>
  </w:num>
  <w:num w:numId="7">
    <w:abstractNumId w:val="1"/>
  </w:num>
  <w:num w:numId="8">
    <w:abstractNumId w:val="17"/>
  </w:num>
  <w:num w:numId="9">
    <w:abstractNumId w:val="12"/>
  </w:num>
  <w:num w:numId="10">
    <w:abstractNumId w:val="15"/>
  </w:num>
  <w:num w:numId="11">
    <w:abstractNumId w:val="7"/>
  </w:num>
  <w:num w:numId="12">
    <w:abstractNumId w:val="9"/>
  </w:num>
  <w:num w:numId="13">
    <w:abstractNumId w:val="21"/>
  </w:num>
  <w:num w:numId="14">
    <w:abstractNumId w:val="22"/>
  </w:num>
  <w:num w:numId="15">
    <w:abstractNumId w:val="10"/>
  </w:num>
  <w:num w:numId="16">
    <w:abstractNumId w:val="3"/>
  </w:num>
  <w:num w:numId="17">
    <w:abstractNumId w:val="5"/>
  </w:num>
  <w:num w:numId="18">
    <w:abstractNumId w:val="26"/>
  </w:num>
  <w:num w:numId="19">
    <w:abstractNumId w:val="25"/>
  </w:num>
  <w:num w:numId="20">
    <w:abstractNumId w:val="20"/>
  </w:num>
  <w:num w:numId="21">
    <w:abstractNumId w:val="2"/>
  </w:num>
  <w:num w:numId="22">
    <w:abstractNumId w:val="6"/>
  </w:num>
  <w:num w:numId="23">
    <w:abstractNumId w:val="8"/>
  </w:num>
  <w:num w:numId="24">
    <w:abstractNumId w:val="23"/>
  </w:num>
  <w:num w:numId="25">
    <w:abstractNumId w:val="19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FE"/>
    <w:rsid w:val="00003AEB"/>
    <w:rsid w:val="000201B8"/>
    <w:rsid w:val="000218B9"/>
    <w:rsid w:val="000306AF"/>
    <w:rsid w:val="00032E56"/>
    <w:rsid w:val="00042835"/>
    <w:rsid w:val="0005601D"/>
    <w:rsid w:val="00086D29"/>
    <w:rsid w:val="000870F7"/>
    <w:rsid w:val="00097A1F"/>
    <w:rsid w:val="000A580B"/>
    <w:rsid w:val="000A5AD7"/>
    <w:rsid w:val="000C6547"/>
    <w:rsid w:val="000D0C4B"/>
    <w:rsid w:val="000E09C5"/>
    <w:rsid w:val="000F3004"/>
    <w:rsid w:val="000F40E4"/>
    <w:rsid w:val="000F6900"/>
    <w:rsid w:val="0010064B"/>
    <w:rsid w:val="00101CFD"/>
    <w:rsid w:val="00102F12"/>
    <w:rsid w:val="00122859"/>
    <w:rsid w:val="001300AC"/>
    <w:rsid w:val="0013516D"/>
    <w:rsid w:val="00142099"/>
    <w:rsid w:val="00143655"/>
    <w:rsid w:val="00150B9D"/>
    <w:rsid w:val="00152F82"/>
    <w:rsid w:val="00157ACD"/>
    <w:rsid w:val="001636D3"/>
    <w:rsid w:val="00193F85"/>
    <w:rsid w:val="001A7E64"/>
    <w:rsid w:val="001B31DF"/>
    <w:rsid w:val="001B7010"/>
    <w:rsid w:val="001C375A"/>
    <w:rsid w:val="001D1E5A"/>
    <w:rsid w:val="001D281D"/>
    <w:rsid w:val="001D7048"/>
    <w:rsid w:val="00200387"/>
    <w:rsid w:val="00201DB1"/>
    <w:rsid w:val="00211F80"/>
    <w:rsid w:val="00221B36"/>
    <w:rsid w:val="00227BC5"/>
    <w:rsid w:val="00231021"/>
    <w:rsid w:val="00245288"/>
    <w:rsid w:val="00247E5F"/>
    <w:rsid w:val="00262112"/>
    <w:rsid w:val="002879AE"/>
    <w:rsid w:val="002A469F"/>
    <w:rsid w:val="002A52F4"/>
    <w:rsid w:val="002B50B8"/>
    <w:rsid w:val="002B6D09"/>
    <w:rsid w:val="002C0A32"/>
    <w:rsid w:val="002C33A9"/>
    <w:rsid w:val="002D69EE"/>
    <w:rsid w:val="002E764E"/>
    <w:rsid w:val="00304F72"/>
    <w:rsid w:val="003062C5"/>
    <w:rsid w:val="00310D63"/>
    <w:rsid w:val="00321B3A"/>
    <w:rsid w:val="00323952"/>
    <w:rsid w:val="00332338"/>
    <w:rsid w:val="00341107"/>
    <w:rsid w:val="00342316"/>
    <w:rsid w:val="003633A4"/>
    <w:rsid w:val="0036682E"/>
    <w:rsid w:val="00371A95"/>
    <w:rsid w:val="00380A0F"/>
    <w:rsid w:val="00394B2D"/>
    <w:rsid w:val="003B19B2"/>
    <w:rsid w:val="003C2B73"/>
    <w:rsid w:val="003D4425"/>
    <w:rsid w:val="003E1EB5"/>
    <w:rsid w:val="003E334F"/>
    <w:rsid w:val="003F2066"/>
    <w:rsid w:val="004055F9"/>
    <w:rsid w:val="004067DE"/>
    <w:rsid w:val="0041218C"/>
    <w:rsid w:val="00421B09"/>
    <w:rsid w:val="0042387A"/>
    <w:rsid w:val="00466430"/>
    <w:rsid w:val="00487B8E"/>
    <w:rsid w:val="00490F37"/>
    <w:rsid w:val="004B5719"/>
    <w:rsid w:val="004B5E58"/>
    <w:rsid w:val="004E338E"/>
    <w:rsid w:val="004E6442"/>
    <w:rsid w:val="004F0244"/>
    <w:rsid w:val="004F3B9D"/>
    <w:rsid w:val="004F687E"/>
    <w:rsid w:val="00511E3C"/>
    <w:rsid w:val="00521647"/>
    <w:rsid w:val="00532849"/>
    <w:rsid w:val="00553F11"/>
    <w:rsid w:val="005562F8"/>
    <w:rsid w:val="0056170E"/>
    <w:rsid w:val="005728F7"/>
    <w:rsid w:val="00577AE8"/>
    <w:rsid w:val="00582DFC"/>
    <w:rsid w:val="005867BF"/>
    <w:rsid w:val="00592634"/>
    <w:rsid w:val="005B2522"/>
    <w:rsid w:val="005B357E"/>
    <w:rsid w:val="005B615F"/>
    <w:rsid w:val="005C1BC3"/>
    <w:rsid w:val="005C2CF0"/>
    <w:rsid w:val="005D1F84"/>
    <w:rsid w:val="005E34C4"/>
    <w:rsid w:val="005F2E82"/>
    <w:rsid w:val="005F4CB2"/>
    <w:rsid w:val="005F57B0"/>
    <w:rsid w:val="00611EAC"/>
    <w:rsid w:val="00616507"/>
    <w:rsid w:val="006509F1"/>
    <w:rsid w:val="00652548"/>
    <w:rsid w:val="006530A2"/>
    <w:rsid w:val="00653BC4"/>
    <w:rsid w:val="00667F1B"/>
    <w:rsid w:val="0067390A"/>
    <w:rsid w:val="00692572"/>
    <w:rsid w:val="006A39DF"/>
    <w:rsid w:val="006A4F1F"/>
    <w:rsid w:val="006D0AE9"/>
    <w:rsid w:val="006D5B7E"/>
    <w:rsid w:val="006E7DD3"/>
    <w:rsid w:val="00700BDD"/>
    <w:rsid w:val="00702F1D"/>
    <w:rsid w:val="007068F7"/>
    <w:rsid w:val="00710003"/>
    <w:rsid w:val="00715382"/>
    <w:rsid w:val="00721AA4"/>
    <w:rsid w:val="00725C04"/>
    <w:rsid w:val="007272DA"/>
    <w:rsid w:val="0073428B"/>
    <w:rsid w:val="00742A86"/>
    <w:rsid w:val="00751CDC"/>
    <w:rsid w:val="00755E13"/>
    <w:rsid w:val="00756259"/>
    <w:rsid w:val="00767E6F"/>
    <w:rsid w:val="00775DB9"/>
    <w:rsid w:val="007814A2"/>
    <w:rsid w:val="00790002"/>
    <w:rsid w:val="0079758E"/>
    <w:rsid w:val="007B3777"/>
    <w:rsid w:val="007C738C"/>
    <w:rsid w:val="007D77E7"/>
    <w:rsid w:val="007E12C3"/>
    <w:rsid w:val="007E3048"/>
    <w:rsid w:val="007F4701"/>
    <w:rsid w:val="00810299"/>
    <w:rsid w:val="00824279"/>
    <w:rsid w:val="008300B3"/>
    <w:rsid w:val="00830DEF"/>
    <w:rsid w:val="008315A6"/>
    <w:rsid w:val="00833F50"/>
    <w:rsid w:val="00841D4E"/>
    <w:rsid w:val="008547CF"/>
    <w:rsid w:val="0085786B"/>
    <w:rsid w:val="00860CFB"/>
    <w:rsid w:val="008640E6"/>
    <w:rsid w:val="008758CC"/>
    <w:rsid w:val="00880278"/>
    <w:rsid w:val="008A1753"/>
    <w:rsid w:val="008A4BF2"/>
    <w:rsid w:val="008A6EBC"/>
    <w:rsid w:val="008B5304"/>
    <w:rsid w:val="008C4D0F"/>
    <w:rsid w:val="00904508"/>
    <w:rsid w:val="00924DD9"/>
    <w:rsid w:val="00926A68"/>
    <w:rsid w:val="00927D65"/>
    <w:rsid w:val="0093108E"/>
    <w:rsid w:val="00935080"/>
    <w:rsid w:val="009645A8"/>
    <w:rsid w:val="00965310"/>
    <w:rsid w:val="00983F39"/>
    <w:rsid w:val="009929DF"/>
    <w:rsid w:val="00993F65"/>
    <w:rsid w:val="00996490"/>
    <w:rsid w:val="009A05B9"/>
    <w:rsid w:val="009C138E"/>
    <w:rsid w:val="009D597D"/>
    <w:rsid w:val="009E07B1"/>
    <w:rsid w:val="009F27E4"/>
    <w:rsid w:val="00A02235"/>
    <w:rsid w:val="00A27490"/>
    <w:rsid w:val="00A43FFE"/>
    <w:rsid w:val="00A63644"/>
    <w:rsid w:val="00A71A6E"/>
    <w:rsid w:val="00A96FAA"/>
    <w:rsid w:val="00AA14C6"/>
    <w:rsid w:val="00AB451F"/>
    <w:rsid w:val="00AC2D36"/>
    <w:rsid w:val="00AC6B6B"/>
    <w:rsid w:val="00AD3CC6"/>
    <w:rsid w:val="00AD4F8E"/>
    <w:rsid w:val="00B02C0A"/>
    <w:rsid w:val="00B36FA9"/>
    <w:rsid w:val="00B37A09"/>
    <w:rsid w:val="00B43F1E"/>
    <w:rsid w:val="00B44F80"/>
    <w:rsid w:val="00B710F7"/>
    <w:rsid w:val="00B904AA"/>
    <w:rsid w:val="00BC1CE3"/>
    <w:rsid w:val="00C06373"/>
    <w:rsid w:val="00C20847"/>
    <w:rsid w:val="00C35FD1"/>
    <w:rsid w:val="00C3745F"/>
    <w:rsid w:val="00C44C72"/>
    <w:rsid w:val="00CA321A"/>
    <w:rsid w:val="00CA6A8E"/>
    <w:rsid w:val="00CC2597"/>
    <w:rsid w:val="00CC48E7"/>
    <w:rsid w:val="00CE5D2D"/>
    <w:rsid w:val="00CF7AE4"/>
    <w:rsid w:val="00D03FEB"/>
    <w:rsid w:val="00D140C3"/>
    <w:rsid w:val="00D15C5D"/>
    <w:rsid w:val="00D4417E"/>
    <w:rsid w:val="00D45579"/>
    <w:rsid w:val="00D47639"/>
    <w:rsid w:val="00D54496"/>
    <w:rsid w:val="00D573DD"/>
    <w:rsid w:val="00D65140"/>
    <w:rsid w:val="00D656B5"/>
    <w:rsid w:val="00D80C2F"/>
    <w:rsid w:val="00D84EC1"/>
    <w:rsid w:val="00D87462"/>
    <w:rsid w:val="00D87C6B"/>
    <w:rsid w:val="00DB0117"/>
    <w:rsid w:val="00DE590E"/>
    <w:rsid w:val="00E02F97"/>
    <w:rsid w:val="00E05F2B"/>
    <w:rsid w:val="00E26B94"/>
    <w:rsid w:val="00E26CA3"/>
    <w:rsid w:val="00E36A37"/>
    <w:rsid w:val="00E43F09"/>
    <w:rsid w:val="00E760BF"/>
    <w:rsid w:val="00E80B96"/>
    <w:rsid w:val="00E84342"/>
    <w:rsid w:val="00EB0CFF"/>
    <w:rsid w:val="00EC6F09"/>
    <w:rsid w:val="00EC70A0"/>
    <w:rsid w:val="00EE662F"/>
    <w:rsid w:val="00EF1356"/>
    <w:rsid w:val="00F02D6F"/>
    <w:rsid w:val="00F1232B"/>
    <w:rsid w:val="00F15F08"/>
    <w:rsid w:val="00F32999"/>
    <w:rsid w:val="00F52911"/>
    <w:rsid w:val="00F53B0F"/>
    <w:rsid w:val="00F53B7E"/>
    <w:rsid w:val="00F57086"/>
    <w:rsid w:val="00F65574"/>
    <w:rsid w:val="00F73837"/>
    <w:rsid w:val="00F870DB"/>
    <w:rsid w:val="00FA10BD"/>
    <w:rsid w:val="00FA24C1"/>
    <w:rsid w:val="00FC2768"/>
    <w:rsid w:val="00FC62B1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C7922"/>
  <w15:docId w15:val="{04453E3E-B8B1-4F66-8518-18E6D72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9B2"/>
    <w:pPr>
      <w:spacing w:after="200"/>
    </w:p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3B19B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0F3004"/>
    <w:pPr>
      <w:ind w:left="720"/>
      <w:contextualSpacing/>
    </w:pPr>
  </w:style>
  <w:style w:type="paragraph" w:styleId="Zkladntext">
    <w:name w:val="Body Text"/>
    <w:basedOn w:val="Normln"/>
    <w:link w:val="ZkladntextChar"/>
    <w:rsid w:val="000F3004"/>
    <w:pPr>
      <w:spacing w:after="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300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F30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30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300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30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3004"/>
    <w:rPr>
      <w:rFonts w:ascii="Times New Roman" w:hAnsi="Times New Roman"/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3B1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B19B2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W3MUZkonParagrafNzev">
    <w:name w:val="W3MU: Zákon Paragraf Název"/>
    <w:basedOn w:val="Normln"/>
    <w:next w:val="Normln"/>
    <w:uiPriority w:val="99"/>
    <w:rsid w:val="003B19B2"/>
    <w:pPr>
      <w:keepNext/>
      <w:numPr>
        <w:numId w:val="6"/>
      </w:numPr>
      <w:spacing w:before="60" w:after="60" w:line="240" w:lineRule="auto"/>
      <w:jc w:val="center"/>
      <w:outlineLvl w:val="0"/>
    </w:pPr>
    <w:rPr>
      <w:rFonts w:ascii="Arial" w:eastAsia="Calibri" w:hAnsi="Arial" w:cs="Times New Roman"/>
      <w:b/>
      <w:color w:val="808080"/>
      <w:sz w:val="24"/>
      <w:szCs w:val="20"/>
      <w:lang w:eastAsia="cs-CZ"/>
    </w:rPr>
  </w:style>
  <w:style w:type="character" w:customStyle="1" w:styleId="W3MUZvraznntextkurzva">
    <w:name w:val="W3MU: Zvýrazněný text (kurzíva)"/>
    <w:uiPriority w:val="99"/>
    <w:rsid w:val="003B19B2"/>
    <w:rPr>
      <w:rFonts w:ascii="Verdana" w:hAnsi="Verdana" w:hint="default"/>
      <w:i/>
      <w:iCs w:val="0"/>
      <w:sz w:val="20"/>
    </w:rPr>
  </w:style>
  <w:style w:type="paragraph" w:customStyle="1" w:styleId="Default">
    <w:name w:val="Default"/>
    <w:rsid w:val="003B19B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3B19B2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3MUZkonParagraf">
    <w:name w:val="W3MU: Zákon Paragraf"/>
    <w:basedOn w:val="Normln"/>
    <w:next w:val="W3MUZkonParagrafNzev"/>
    <w:uiPriority w:val="99"/>
    <w:rsid w:val="00D573DD"/>
    <w:pPr>
      <w:keepNext/>
      <w:tabs>
        <w:tab w:val="num" w:pos="0"/>
      </w:tabs>
      <w:spacing w:before="240" w:after="60" w:line="240" w:lineRule="auto"/>
      <w:jc w:val="center"/>
      <w:outlineLvl w:val="0"/>
    </w:pPr>
    <w:rPr>
      <w:rFonts w:ascii="Arial" w:eastAsia="Calibri" w:hAnsi="Arial" w:cs="Times New Roman"/>
      <w:color w:val="808080"/>
      <w:sz w:val="24"/>
      <w:szCs w:val="20"/>
      <w:lang w:eastAsia="cs-CZ"/>
    </w:rPr>
  </w:style>
  <w:style w:type="paragraph" w:customStyle="1" w:styleId="W3MUZkonOdstavecslovan">
    <w:name w:val="W3MU: Zákon Odstavec Číslovaný"/>
    <w:basedOn w:val="Normln"/>
    <w:uiPriority w:val="99"/>
    <w:rsid w:val="00D573DD"/>
    <w:pPr>
      <w:tabs>
        <w:tab w:val="num" w:pos="510"/>
      </w:tabs>
      <w:spacing w:after="120" w:line="240" w:lineRule="auto"/>
      <w:ind w:left="510" w:hanging="510"/>
      <w:outlineLvl w:val="1"/>
    </w:pPr>
    <w:rPr>
      <w:rFonts w:ascii="Verdana" w:eastAsia="Calibri" w:hAnsi="Verdana" w:cs="Times New Roman"/>
      <w:sz w:val="24"/>
      <w:szCs w:val="20"/>
      <w:lang w:eastAsia="cs-CZ"/>
    </w:rPr>
  </w:style>
  <w:style w:type="paragraph" w:customStyle="1" w:styleId="W3MUZkonPsmeno">
    <w:name w:val="W3MU: Zákon Písmeno"/>
    <w:basedOn w:val="Normln"/>
    <w:uiPriority w:val="99"/>
    <w:rsid w:val="00D573DD"/>
    <w:pPr>
      <w:tabs>
        <w:tab w:val="num" w:pos="680"/>
      </w:tabs>
      <w:spacing w:after="120" w:line="240" w:lineRule="auto"/>
      <w:ind w:left="680" w:hanging="396"/>
      <w:outlineLvl w:val="2"/>
    </w:pPr>
    <w:rPr>
      <w:rFonts w:ascii="Verdana" w:eastAsia="Calibri" w:hAnsi="Verdana" w:cs="Times New Roman"/>
      <w:sz w:val="20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E12C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E12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.muni.cz/" TargetMode="External"/><Relationship Id="rId13" Type="http://schemas.openxmlformats.org/officeDocument/2006/relationships/hyperlink" Target="http://is.muni.cz/prihlask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s.muni.cz/prihlask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muni.cz/go/557cu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s.muni.cz/do/1456/uredni_des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.muni.cz/prihlaska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6460\Desktop\econ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C3F2-932C-4C8B-9F8F-8E18AC83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econ_univerzalni_dopis_cz_barva</Template>
  <TotalTime>5</TotalTime>
  <Pages>4</Pages>
  <Words>1374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Vavřinová Marta</dc:creator>
  <cp:lastModifiedBy>Pauliova Ivana</cp:lastModifiedBy>
  <cp:revision>4</cp:revision>
  <cp:lastPrinted>2021-10-06T07:13:00Z</cp:lastPrinted>
  <dcterms:created xsi:type="dcterms:W3CDTF">2021-10-06T07:10:00Z</dcterms:created>
  <dcterms:modified xsi:type="dcterms:W3CDTF">2021-10-08T07:54:00Z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