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BAE" w14:textId="77777777" w:rsidR="00A46355" w:rsidRDefault="00C019CE">
      <w:pPr>
        <w:pStyle w:val="W3MUNormln"/>
        <w:jc w:val="center"/>
        <w:rPr>
          <w:rStyle w:val="W3MUZvraznntexttun"/>
          <w:rFonts w:ascii="Calibri" w:hAnsi="Calibri"/>
          <w:sz w:val="22"/>
          <w:szCs w:val="22"/>
        </w:rPr>
      </w:pPr>
      <w:proofErr w:type="spellStart"/>
      <w:r w:rsidRPr="00161C9C">
        <w:rPr>
          <w:rStyle w:val="W3MUZvraznntexttun"/>
          <w:rFonts w:ascii="Calibri" w:hAnsi="Calibri"/>
          <w:sz w:val="22"/>
          <w:szCs w:val="22"/>
        </w:rPr>
        <w:t>Instruction</w:t>
      </w:r>
      <w:proofErr w:type="spellEnd"/>
      <w:r w:rsidRPr="00161C9C">
        <w:rPr>
          <w:rStyle w:val="W3MUZvraznntexttun"/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Style w:val="W3MUZvraznntexttun"/>
          <w:rFonts w:ascii="Calibri" w:hAnsi="Calibri"/>
          <w:sz w:val="22"/>
          <w:szCs w:val="22"/>
        </w:rPr>
        <w:t>of</w:t>
      </w:r>
      <w:proofErr w:type="spellEnd"/>
      <w:r w:rsidRPr="00161C9C">
        <w:rPr>
          <w:rStyle w:val="W3MUZvraznntexttun"/>
          <w:rFonts w:ascii="Calibri" w:hAnsi="Calibri"/>
          <w:sz w:val="22"/>
          <w:szCs w:val="22"/>
        </w:rPr>
        <w:t xml:space="preserve"> </w:t>
      </w:r>
      <w:proofErr w:type="spellStart"/>
      <w:r w:rsidRPr="00E42185">
        <w:rPr>
          <w:rStyle w:val="W3MUZvraznntexttun"/>
          <w:rFonts w:ascii="Calibri" w:hAnsi="Calibri"/>
          <w:sz w:val="22"/>
          <w:szCs w:val="22"/>
        </w:rPr>
        <w:t>the</w:t>
      </w:r>
      <w:proofErr w:type="spellEnd"/>
      <w:r w:rsidRPr="00E42185">
        <w:rPr>
          <w:rStyle w:val="W3MUZvraznntexttun"/>
          <w:rFonts w:ascii="Calibri" w:hAnsi="Calibri"/>
          <w:sz w:val="22"/>
          <w:szCs w:val="22"/>
        </w:rPr>
        <w:t xml:space="preserve"> Dean </w:t>
      </w:r>
      <w:proofErr w:type="spellStart"/>
      <w:r w:rsidRPr="00E42185">
        <w:rPr>
          <w:rStyle w:val="W3MUZvraznntexttun"/>
          <w:rFonts w:ascii="Calibri" w:hAnsi="Calibri"/>
          <w:sz w:val="22"/>
          <w:szCs w:val="22"/>
        </w:rPr>
        <w:t>of</w:t>
      </w:r>
      <w:proofErr w:type="spellEnd"/>
      <w:r w:rsidRPr="00E42185">
        <w:rPr>
          <w:rStyle w:val="W3MUZvraznntexttun"/>
          <w:rFonts w:ascii="Calibri" w:hAnsi="Calibri"/>
          <w:sz w:val="22"/>
          <w:szCs w:val="22"/>
        </w:rPr>
        <w:t xml:space="preserve"> </w:t>
      </w:r>
      <w:proofErr w:type="spellStart"/>
      <w:r w:rsidRPr="00E42185">
        <w:rPr>
          <w:rStyle w:val="W3MUZvraznntexttun"/>
          <w:rFonts w:ascii="Calibri" w:hAnsi="Calibri"/>
          <w:sz w:val="22"/>
          <w:szCs w:val="22"/>
        </w:rPr>
        <w:t>the</w:t>
      </w:r>
      <w:proofErr w:type="spellEnd"/>
      <w:r w:rsidRPr="00E42185">
        <w:rPr>
          <w:rStyle w:val="W3MUZvraznntexttun"/>
          <w:rFonts w:ascii="Calibri" w:hAnsi="Calibri"/>
          <w:sz w:val="22"/>
          <w:szCs w:val="22"/>
        </w:rPr>
        <w:t xml:space="preserve"> </w:t>
      </w:r>
      <w:proofErr w:type="spellStart"/>
      <w:r w:rsidR="00714635">
        <w:rPr>
          <w:rStyle w:val="W3MUZvraznntexttun"/>
          <w:rFonts w:ascii="Calibri" w:hAnsi="Calibri"/>
          <w:sz w:val="22"/>
          <w:szCs w:val="22"/>
        </w:rPr>
        <w:t>Faculty</w:t>
      </w:r>
      <w:proofErr w:type="spellEnd"/>
      <w:r w:rsidR="00714635">
        <w:rPr>
          <w:rStyle w:val="W3MUZvraznntexttun"/>
          <w:rFonts w:ascii="Calibri" w:hAnsi="Calibri"/>
          <w:sz w:val="22"/>
          <w:szCs w:val="22"/>
        </w:rPr>
        <w:t xml:space="preserve"> </w:t>
      </w:r>
      <w:proofErr w:type="spellStart"/>
      <w:r w:rsidR="00714635">
        <w:rPr>
          <w:rStyle w:val="W3MUZvraznntexttun"/>
          <w:rFonts w:ascii="Calibri" w:hAnsi="Calibri"/>
          <w:sz w:val="22"/>
          <w:szCs w:val="22"/>
        </w:rPr>
        <w:t>of</w:t>
      </w:r>
      <w:proofErr w:type="spellEnd"/>
      <w:r w:rsidR="00714635">
        <w:rPr>
          <w:rStyle w:val="W3MUZvraznntexttun"/>
          <w:rFonts w:ascii="Calibri" w:hAnsi="Calibri"/>
          <w:sz w:val="22"/>
          <w:szCs w:val="22"/>
        </w:rPr>
        <w:t xml:space="preserve"> </w:t>
      </w:r>
      <w:proofErr w:type="spellStart"/>
      <w:r w:rsidR="00714635">
        <w:rPr>
          <w:rStyle w:val="W3MUZvraznntexttun"/>
          <w:rFonts w:ascii="Calibri" w:hAnsi="Calibri"/>
          <w:sz w:val="22"/>
          <w:szCs w:val="22"/>
        </w:rPr>
        <w:t>Informatics</w:t>
      </w:r>
      <w:proofErr w:type="spellEnd"/>
      <w:r w:rsidR="00714635">
        <w:rPr>
          <w:rStyle w:val="W3MUZvraznntexttun"/>
          <w:rFonts w:ascii="Calibri" w:hAnsi="Calibri"/>
          <w:sz w:val="22"/>
          <w:szCs w:val="22"/>
        </w:rPr>
        <w:t xml:space="preserve"> </w:t>
      </w:r>
      <w:r w:rsidRPr="00E42185">
        <w:rPr>
          <w:rStyle w:val="W3MUZvraznntexttun"/>
          <w:rFonts w:ascii="Calibri" w:hAnsi="Calibri"/>
          <w:sz w:val="22"/>
          <w:szCs w:val="22"/>
        </w:rPr>
        <w:t xml:space="preserve">No. </w:t>
      </w:r>
      <w:r w:rsidR="008B3C9E" w:rsidRPr="00E42185">
        <w:rPr>
          <w:rStyle w:val="W3MUZvraznntexttun"/>
          <w:rFonts w:ascii="Calibri" w:hAnsi="Calibri"/>
          <w:sz w:val="22"/>
          <w:szCs w:val="22"/>
        </w:rPr>
        <w:t>1/2023</w:t>
      </w:r>
    </w:p>
    <w:p w14:paraId="5DE90D51" w14:textId="77777777" w:rsidR="00A46355" w:rsidRDefault="00C019CE">
      <w:pPr>
        <w:pStyle w:val="Podnadpis"/>
        <w:jc w:val="center"/>
        <w:rPr>
          <w:rFonts w:ascii="Calibri" w:hAnsi="Calibri" w:cs="Calibri"/>
        </w:rPr>
      </w:pPr>
      <w:r w:rsidRPr="00397144">
        <w:rPr>
          <w:rFonts w:ascii="Calibri" w:hAnsi="Calibri" w:cs="Calibri"/>
        </w:rPr>
        <w:t>to ensure financial control and circulation of accounting documents at FI</w:t>
      </w:r>
    </w:p>
    <w:p w14:paraId="50B0C70C" w14:textId="77777777" w:rsidR="00A46355" w:rsidRDefault="00C019CE">
      <w:pPr>
        <w:pStyle w:val="W3MUZkonOdstavec"/>
        <w:spacing w:after="0"/>
        <w:jc w:val="center"/>
        <w:rPr>
          <w:rStyle w:val="W3MUZvraznntextkurzva"/>
          <w:rFonts w:ascii="Calibri" w:hAnsi="Calibri"/>
          <w:sz w:val="22"/>
          <w:szCs w:val="22"/>
        </w:rPr>
      </w:pPr>
      <w:r w:rsidRPr="00161C9C">
        <w:rPr>
          <w:rStyle w:val="W3MUZvraznntextkurzva"/>
          <w:rFonts w:ascii="Calibri" w:hAnsi="Calibri"/>
          <w:sz w:val="22"/>
          <w:szCs w:val="22"/>
        </w:rPr>
        <w:t xml:space="preserve">(as </w:t>
      </w:r>
      <w:proofErr w:type="spellStart"/>
      <w:r w:rsidRPr="00161C9C">
        <w:rPr>
          <w:rStyle w:val="W3MUZvraznntextkurzva"/>
          <w:rFonts w:ascii="Calibri" w:hAnsi="Calibri"/>
          <w:sz w:val="22"/>
          <w:szCs w:val="22"/>
        </w:rPr>
        <w:t>amended</w:t>
      </w:r>
      <w:proofErr w:type="spellEnd"/>
      <w:r w:rsidRPr="00161C9C">
        <w:rPr>
          <w:rStyle w:val="W3MUZvraznntextkurzva"/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Style w:val="W3MUZvraznntextkurzva"/>
          <w:rFonts w:ascii="Calibri" w:hAnsi="Calibri"/>
          <w:sz w:val="22"/>
          <w:szCs w:val="22"/>
        </w:rPr>
        <w:t>with</w:t>
      </w:r>
      <w:proofErr w:type="spellEnd"/>
      <w:r w:rsidRPr="00161C9C">
        <w:rPr>
          <w:rStyle w:val="W3MUZvraznntextkurzva"/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Style w:val="W3MUZvraznntextkurzva"/>
          <w:rFonts w:ascii="Calibri" w:hAnsi="Calibri"/>
          <w:sz w:val="22"/>
          <w:szCs w:val="22"/>
        </w:rPr>
        <w:t>effect</w:t>
      </w:r>
      <w:proofErr w:type="spellEnd"/>
      <w:r w:rsidRPr="00161C9C">
        <w:rPr>
          <w:rStyle w:val="W3MUZvraznntextkurzva"/>
          <w:rFonts w:ascii="Calibri" w:hAnsi="Calibri"/>
          <w:sz w:val="22"/>
          <w:szCs w:val="22"/>
        </w:rPr>
        <w:t xml:space="preserve"> </w:t>
      </w:r>
      <w:proofErr w:type="spellStart"/>
      <w:r w:rsidRPr="00E42185">
        <w:rPr>
          <w:rStyle w:val="W3MUZvraznntextkurzva"/>
          <w:rFonts w:ascii="Calibri" w:hAnsi="Calibri"/>
          <w:sz w:val="22"/>
          <w:szCs w:val="22"/>
        </w:rPr>
        <w:t>from</w:t>
      </w:r>
      <w:proofErr w:type="spellEnd"/>
      <w:r w:rsidRPr="00E42185">
        <w:rPr>
          <w:rStyle w:val="W3MUZvraznntextkurzva"/>
          <w:rFonts w:ascii="Calibri" w:hAnsi="Calibri"/>
          <w:sz w:val="22"/>
          <w:szCs w:val="22"/>
        </w:rPr>
        <w:t xml:space="preserve"> </w:t>
      </w:r>
      <w:r w:rsidR="00F714F2" w:rsidRPr="00E42185">
        <w:rPr>
          <w:rStyle w:val="W3MUZvraznntextkurzva"/>
          <w:rFonts w:ascii="Calibri" w:hAnsi="Calibri"/>
          <w:sz w:val="22"/>
          <w:szCs w:val="22"/>
        </w:rPr>
        <w:t xml:space="preserve">1 </w:t>
      </w:r>
      <w:proofErr w:type="spellStart"/>
      <w:r w:rsidRPr="00E42185">
        <w:rPr>
          <w:rStyle w:val="W3MUZvraznntextkurzva"/>
          <w:rFonts w:ascii="Calibri" w:hAnsi="Calibri"/>
          <w:sz w:val="22"/>
          <w:szCs w:val="22"/>
        </w:rPr>
        <w:t>January</w:t>
      </w:r>
      <w:proofErr w:type="spellEnd"/>
      <w:r w:rsidRPr="00E42185">
        <w:rPr>
          <w:rStyle w:val="W3MUZvraznntextkurzva"/>
          <w:rFonts w:ascii="Calibri" w:hAnsi="Calibri"/>
          <w:sz w:val="22"/>
          <w:szCs w:val="22"/>
        </w:rPr>
        <w:t xml:space="preserve"> </w:t>
      </w:r>
      <w:r w:rsidR="008B3C9E" w:rsidRPr="00E42185">
        <w:rPr>
          <w:rStyle w:val="W3MUZvraznntextkurzva"/>
          <w:rFonts w:ascii="Calibri" w:hAnsi="Calibri"/>
          <w:sz w:val="22"/>
          <w:szCs w:val="22"/>
        </w:rPr>
        <w:t>2023</w:t>
      </w:r>
      <w:r w:rsidRPr="00E42185">
        <w:rPr>
          <w:rStyle w:val="W3MUZvraznntextkurzva"/>
          <w:rFonts w:ascii="Calibri" w:hAnsi="Calibri"/>
          <w:sz w:val="22"/>
          <w:szCs w:val="22"/>
        </w:rPr>
        <w:t>)</w:t>
      </w:r>
    </w:p>
    <w:p w14:paraId="28D10368" w14:textId="77777777" w:rsidR="00245B18" w:rsidRPr="00161C9C" w:rsidRDefault="00245B18" w:rsidP="00577CA3">
      <w:pPr>
        <w:ind w:firstLine="0"/>
        <w:jc w:val="center"/>
        <w:rPr>
          <w:rFonts w:ascii="Calibri" w:hAnsi="Calibri"/>
          <w:sz w:val="22"/>
          <w:szCs w:val="22"/>
        </w:rPr>
      </w:pPr>
    </w:p>
    <w:p w14:paraId="757C83C5" w14:textId="77777777" w:rsidR="00A46355" w:rsidRDefault="00C019CE">
      <w:pPr>
        <w:ind w:firstLine="0"/>
        <w:rPr>
          <w:rStyle w:val="W3MUZvraznntextkurzva"/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>Pursuant</w:t>
      </w:r>
      <w:proofErr w:type="spellEnd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Section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28(1)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of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Act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No. 111/1998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Coll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., on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Higher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Education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Institutions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and on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Amendments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Supplements</w:t>
      </w:r>
      <w:proofErr w:type="spellEnd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Other</w:t>
      </w:r>
      <w:proofErr w:type="spellEnd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Acts</w:t>
      </w:r>
      <w:proofErr w:type="spellEnd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Act</w:t>
      </w:r>
      <w:proofErr w:type="spellEnd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Higher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Education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Institutions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), as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amended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hereinafter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referred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to as 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the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"</w:t>
      </w:r>
      <w:proofErr w:type="spellStart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Act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r w:rsidR="00397144">
        <w:rPr>
          <w:rStyle w:val="W3MUZvraznntextkurzva"/>
          <w:rFonts w:ascii="Calibri" w:hAnsi="Calibri"/>
          <w:strike w:val="0"/>
          <w:sz w:val="22"/>
          <w:szCs w:val="22"/>
        </w:rPr>
        <w:t xml:space="preserve">on </w:t>
      </w:r>
      <w:proofErr w:type="spellStart"/>
      <w:r w:rsidR="00397144">
        <w:rPr>
          <w:rStyle w:val="W3MUZvraznntextkurzva"/>
          <w:rFonts w:ascii="Calibri" w:hAnsi="Calibri"/>
          <w:strike w:val="0"/>
          <w:sz w:val="22"/>
          <w:szCs w:val="22"/>
        </w:rPr>
        <w:t>Higher</w:t>
      </w:r>
      <w:proofErr w:type="spellEnd"/>
      <w:r w:rsidR="00397144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397144">
        <w:rPr>
          <w:rStyle w:val="W3MUZvraznntextkurzva"/>
          <w:rFonts w:ascii="Calibri" w:hAnsi="Calibri"/>
          <w:strike w:val="0"/>
          <w:sz w:val="22"/>
          <w:szCs w:val="22"/>
        </w:rPr>
        <w:t>Education</w:t>
      </w:r>
      <w:proofErr w:type="spellEnd"/>
      <w:r w:rsidR="00397144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397144">
        <w:rPr>
          <w:rStyle w:val="W3MUZvraznntextkurzva"/>
          <w:rFonts w:ascii="Calibri" w:hAnsi="Calibri"/>
          <w:strike w:val="0"/>
          <w:sz w:val="22"/>
          <w:szCs w:val="22"/>
        </w:rPr>
        <w:t>Institutions</w:t>
      </w:r>
      <w:proofErr w:type="spellEnd"/>
      <w:r w:rsidR="00550AAD" w:rsidRPr="00161C9C">
        <w:rPr>
          <w:rStyle w:val="W3MUZvraznntextkurzva"/>
          <w:rFonts w:ascii="Calibri" w:hAnsi="Calibri"/>
          <w:strike w:val="0"/>
          <w:sz w:val="22"/>
          <w:szCs w:val="22"/>
        </w:rPr>
        <w:t>")</w:t>
      </w:r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>connection</w:t>
      </w:r>
      <w:proofErr w:type="spellEnd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>provisions</w:t>
      </w:r>
      <w:proofErr w:type="spellEnd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Act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No. 320/2001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Coll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., on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="00397144">
        <w:rPr>
          <w:rFonts w:ascii="Calibri" w:hAnsi="Calibri"/>
          <w:i/>
          <w:strike w:val="0"/>
          <w:sz w:val="22"/>
          <w:szCs w:val="22"/>
        </w:rPr>
        <w:t>Control</w:t>
      </w:r>
      <w:proofErr w:type="spellEnd"/>
      <w:r w:rsidR="00397144">
        <w:rPr>
          <w:rFonts w:ascii="Calibri" w:hAnsi="Calibri"/>
          <w:i/>
          <w:strike w:val="0"/>
          <w:sz w:val="22"/>
          <w:szCs w:val="22"/>
        </w:rPr>
        <w:t xml:space="preserve"> in Public </w:t>
      </w:r>
      <w:proofErr w:type="spellStart"/>
      <w:r w:rsidR="00397144">
        <w:rPr>
          <w:rFonts w:ascii="Calibri" w:hAnsi="Calibri"/>
          <w:i/>
          <w:strike w:val="0"/>
          <w:sz w:val="22"/>
          <w:szCs w:val="22"/>
        </w:rPr>
        <w:t>Administration</w:t>
      </w:r>
      <w:proofErr w:type="spellEnd"/>
      <w:r w:rsidR="00397144">
        <w:rPr>
          <w:rFonts w:ascii="Calibri" w:hAnsi="Calibri"/>
          <w:i/>
          <w:strike w:val="0"/>
          <w:sz w:val="22"/>
          <w:szCs w:val="22"/>
        </w:rPr>
        <w:t xml:space="preserve"> and on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Amendments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Acts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, as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amended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hereinafter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referred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to as </w:t>
      </w:r>
      <w:proofErr w:type="spellStart"/>
      <w:r w:rsidR="0042601E" w:rsidRPr="00161C9C">
        <w:rPr>
          <w:rFonts w:ascii="Calibri" w:hAnsi="Calibri"/>
          <w:i/>
          <w:strike w:val="0"/>
          <w:sz w:val="22"/>
          <w:szCs w:val="22"/>
        </w:rPr>
        <w:t>the</w:t>
      </w:r>
      <w:proofErr w:type="spellEnd"/>
      <w:r w:rsidR="0042601E" w:rsidRPr="00161C9C">
        <w:rPr>
          <w:rFonts w:ascii="Calibri" w:hAnsi="Calibri"/>
          <w:i/>
          <w:strike w:val="0"/>
          <w:sz w:val="22"/>
          <w:szCs w:val="22"/>
        </w:rPr>
        <w:t xml:space="preserve"> "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Act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Control</w:t>
      </w:r>
      <w:proofErr w:type="spellEnd"/>
      <w:r w:rsidR="0042601E" w:rsidRPr="00161C9C">
        <w:rPr>
          <w:rFonts w:ascii="Calibri" w:hAnsi="Calibri"/>
          <w:i/>
          <w:strike w:val="0"/>
          <w:sz w:val="22"/>
          <w:szCs w:val="22"/>
        </w:rPr>
        <w:t>"</w:t>
      </w:r>
      <w:r w:rsidRPr="00161C9C">
        <w:rPr>
          <w:rFonts w:ascii="Calibri" w:hAnsi="Calibri"/>
          <w:i/>
          <w:strike w:val="0"/>
          <w:sz w:val="22"/>
          <w:szCs w:val="22"/>
        </w:rPr>
        <w:t xml:space="preserve">),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Decree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No. 416/2004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Coll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., </w:t>
      </w:r>
      <w:proofErr w:type="spellStart"/>
      <w:r w:rsidR="0042601E" w:rsidRPr="00161C9C">
        <w:rPr>
          <w:rFonts w:ascii="Calibri" w:hAnsi="Calibri"/>
          <w:i/>
          <w:strike w:val="0"/>
          <w:sz w:val="22"/>
          <w:szCs w:val="22"/>
        </w:rPr>
        <w:t>of</w:t>
      </w:r>
      <w:proofErr w:type="spellEnd"/>
      <w:r w:rsidR="0042601E"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="0042601E" w:rsidRPr="00161C9C">
        <w:rPr>
          <w:rFonts w:ascii="Calibri" w:hAnsi="Calibri"/>
          <w:i/>
          <w:strike w:val="0"/>
          <w:sz w:val="22"/>
          <w:szCs w:val="22"/>
        </w:rPr>
        <w:t>the</w:t>
      </w:r>
      <w:proofErr w:type="spellEnd"/>
      <w:r w:rsidR="0042601E" w:rsidRPr="00161C9C">
        <w:rPr>
          <w:rFonts w:ascii="Calibri" w:hAnsi="Calibri"/>
          <w:i/>
          <w:strike w:val="0"/>
          <w:sz w:val="22"/>
          <w:szCs w:val="22"/>
        </w:rPr>
        <w:t xml:space="preserve"> Ministry </w:t>
      </w:r>
      <w:proofErr w:type="spellStart"/>
      <w:r w:rsidR="0042601E" w:rsidRPr="00161C9C">
        <w:rPr>
          <w:rFonts w:ascii="Calibri" w:hAnsi="Calibri"/>
          <w:i/>
          <w:strike w:val="0"/>
          <w:sz w:val="22"/>
          <w:szCs w:val="22"/>
        </w:rPr>
        <w:t>of</w:t>
      </w:r>
      <w:proofErr w:type="spellEnd"/>
      <w:r w:rsidR="0042601E" w:rsidRPr="00161C9C">
        <w:rPr>
          <w:rFonts w:ascii="Calibri" w:hAnsi="Calibri"/>
          <w:i/>
          <w:strike w:val="0"/>
          <w:sz w:val="22"/>
          <w:szCs w:val="22"/>
        </w:rPr>
        <w:t xml:space="preserve"> Finance </w:t>
      </w:r>
      <w:proofErr w:type="spellStart"/>
      <w:r w:rsidR="0042601E" w:rsidRPr="00161C9C">
        <w:rPr>
          <w:rFonts w:ascii="Calibri" w:hAnsi="Calibri"/>
          <w:i/>
          <w:strike w:val="0"/>
          <w:sz w:val="22"/>
          <w:szCs w:val="22"/>
        </w:rPr>
        <w:t>of</w:t>
      </w:r>
      <w:proofErr w:type="spellEnd"/>
      <w:r w:rsidR="0042601E"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="0042601E" w:rsidRPr="00161C9C">
        <w:rPr>
          <w:rFonts w:ascii="Calibri" w:hAnsi="Calibri"/>
          <w:i/>
          <w:strike w:val="0"/>
          <w:sz w:val="22"/>
          <w:szCs w:val="22"/>
        </w:rPr>
        <w:t>the</w:t>
      </w:r>
      <w:proofErr w:type="spellEnd"/>
      <w:r w:rsidR="0042601E" w:rsidRPr="00161C9C">
        <w:rPr>
          <w:rFonts w:ascii="Calibri" w:hAnsi="Calibri"/>
          <w:i/>
          <w:strike w:val="0"/>
          <w:sz w:val="22"/>
          <w:szCs w:val="22"/>
        </w:rPr>
        <w:t xml:space="preserve"> Czech Republic, No</w:t>
      </w:r>
      <w:r w:rsidRPr="00161C9C">
        <w:rPr>
          <w:rFonts w:ascii="Calibri" w:hAnsi="Calibri"/>
          <w:i/>
          <w:strike w:val="0"/>
          <w:sz w:val="22"/>
          <w:szCs w:val="22"/>
        </w:rPr>
        <w:t xml:space="preserve">. 563/1991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Coll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., on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, as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amended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r w:rsidR="00084E40">
        <w:rPr>
          <w:rFonts w:ascii="Calibri" w:hAnsi="Calibri"/>
          <w:i/>
          <w:strike w:val="0"/>
          <w:sz w:val="22"/>
          <w:szCs w:val="22"/>
        </w:rPr>
        <w:t>(</w:t>
      </w:r>
      <w:proofErr w:type="spellStart"/>
      <w:r w:rsidR="00084E40">
        <w:rPr>
          <w:rFonts w:ascii="Calibri" w:hAnsi="Calibri"/>
          <w:i/>
          <w:strike w:val="0"/>
          <w:sz w:val="22"/>
          <w:szCs w:val="22"/>
        </w:rPr>
        <w:t>hereinafter</w:t>
      </w:r>
      <w:proofErr w:type="spellEnd"/>
      <w:r w:rsidR="00084E40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="00084E40">
        <w:rPr>
          <w:rFonts w:ascii="Calibri" w:hAnsi="Calibri"/>
          <w:i/>
          <w:strike w:val="0"/>
          <w:sz w:val="22"/>
          <w:szCs w:val="22"/>
        </w:rPr>
        <w:t>referred</w:t>
      </w:r>
      <w:proofErr w:type="spellEnd"/>
      <w:r w:rsidR="00084E40">
        <w:rPr>
          <w:rFonts w:ascii="Calibri" w:hAnsi="Calibri"/>
          <w:i/>
          <w:strike w:val="0"/>
          <w:sz w:val="22"/>
          <w:szCs w:val="22"/>
        </w:rPr>
        <w:t xml:space="preserve"> to as </w:t>
      </w:r>
      <w:proofErr w:type="spellStart"/>
      <w:r w:rsidR="00084E40">
        <w:rPr>
          <w:rFonts w:ascii="Calibri" w:hAnsi="Calibri"/>
          <w:i/>
          <w:strike w:val="0"/>
          <w:sz w:val="22"/>
          <w:szCs w:val="22"/>
        </w:rPr>
        <w:t>the</w:t>
      </w:r>
      <w:proofErr w:type="spellEnd"/>
      <w:r w:rsidR="00084E40">
        <w:rPr>
          <w:rFonts w:ascii="Calibri" w:hAnsi="Calibri"/>
          <w:i/>
          <w:strike w:val="0"/>
          <w:sz w:val="22"/>
          <w:szCs w:val="22"/>
        </w:rPr>
        <w:t xml:space="preserve"> "</w:t>
      </w:r>
      <w:proofErr w:type="spellStart"/>
      <w:r w:rsidR="00084E40">
        <w:rPr>
          <w:rFonts w:ascii="Calibri" w:hAnsi="Calibri"/>
          <w:i/>
          <w:strike w:val="0"/>
          <w:sz w:val="22"/>
          <w:szCs w:val="22"/>
        </w:rPr>
        <w:t>Accounting</w:t>
      </w:r>
      <w:proofErr w:type="spellEnd"/>
      <w:r w:rsidR="00084E40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="00084E40">
        <w:rPr>
          <w:rFonts w:ascii="Calibri" w:hAnsi="Calibri"/>
          <w:i/>
          <w:strike w:val="0"/>
          <w:sz w:val="22"/>
          <w:szCs w:val="22"/>
        </w:rPr>
        <w:t>Act</w:t>
      </w:r>
      <w:proofErr w:type="spellEnd"/>
      <w:r w:rsidR="00084E40">
        <w:rPr>
          <w:rFonts w:ascii="Calibri" w:hAnsi="Calibri"/>
          <w:i/>
          <w:strike w:val="0"/>
          <w:sz w:val="22"/>
          <w:szCs w:val="22"/>
        </w:rPr>
        <w:t xml:space="preserve">") </w:t>
      </w:r>
      <w:r w:rsidRPr="00161C9C">
        <w:rPr>
          <w:rFonts w:ascii="Calibri" w:hAnsi="Calibri"/>
          <w:i/>
          <w:strike w:val="0"/>
          <w:sz w:val="22"/>
          <w:szCs w:val="22"/>
        </w:rPr>
        <w:t xml:space="preserve">and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Masaryk University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Directive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r w:rsidR="00084E40">
        <w:rPr>
          <w:rFonts w:ascii="Calibri" w:hAnsi="Calibri"/>
          <w:i/>
          <w:strike w:val="0"/>
          <w:sz w:val="22"/>
          <w:szCs w:val="22"/>
        </w:rPr>
        <w:t xml:space="preserve">on </w:t>
      </w:r>
      <w:proofErr w:type="spellStart"/>
      <w:r w:rsidR="00084E40">
        <w:rPr>
          <w:rFonts w:ascii="Calibri" w:hAnsi="Calibri"/>
          <w:i/>
          <w:strike w:val="0"/>
          <w:sz w:val="22"/>
          <w:szCs w:val="22"/>
        </w:rPr>
        <w:t>Ensuring</w:t>
      </w:r>
      <w:proofErr w:type="spellEnd"/>
      <w:r w:rsidR="00084E40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r w:rsidR="00084E40">
        <w:rPr>
          <w:rFonts w:ascii="Calibri" w:hAnsi="Calibri"/>
          <w:i/>
          <w:strike w:val="0"/>
          <w:sz w:val="22"/>
          <w:szCs w:val="22"/>
        </w:rPr>
        <w:t xml:space="preserve">Masaryk University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Directive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r w:rsidR="00084E40">
        <w:rPr>
          <w:rFonts w:ascii="Calibri" w:hAnsi="Calibri"/>
          <w:i/>
          <w:strike w:val="0"/>
          <w:sz w:val="22"/>
          <w:szCs w:val="22"/>
        </w:rPr>
        <w:t xml:space="preserve">on </w:t>
      </w:r>
      <w:r w:rsidRPr="00161C9C">
        <w:rPr>
          <w:rFonts w:ascii="Calibri" w:hAnsi="Calibri"/>
          <w:i/>
          <w:strike w:val="0"/>
          <w:sz w:val="22"/>
          <w:szCs w:val="22"/>
        </w:rPr>
        <w:t>Project</w:t>
      </w:r>
      <w:r w:rsidR="00084E40">
        <w:rPr>
          <w:rFonts w:ascii="Calibri" w:hAnsi="Calibri"/>
          <w:i/>
          <w:strike w:val="0"/>
          <w:sz w:val="22"/>
          <w:szCs w:val="22"/>
        </w:rPr>
        <w:t xml:space="preserve"> Management, </w:t>
      </w:r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 xml:space="preserve">I </w:t>
      </w:r>
      <w:proofErr w:type="spellStart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issue</w:t>
      </w:r>
      <w:proofErr w:type="spellEnd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this</w:t>
      </w:r>
      <w:proofErr w:type="spellEnd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instruction</w:t>
      </w:r>
      <w:proofErr w:type="spellEnd"/>
      <w:r w:rsidR="00084E40">
        <w:rPr>
          <w:rStyle w:val="W3MUZvraznntextkurzva"/>
          <w:rFonts w:ascii="Calibri" w:hAnsi="Calibri"/>
          <w:strike w:val="0"/>
          <w:sz w:val="22"/>
          <w:szCs w:val="22"/>
        </w:rPr>
        <w:t>.</w:t>
      </w:r>
    </w:p>
    <w:p w14:paraId="44D81859" w14:textId="77777777" w:rsidR="00084E40" w:rsidRPr="00161C9C" w:rsidRDefault="00084E40" w:rsidP="00245B18">
      <w:pPr>
        <w:ind w:firstLine="0"/>
        <w:rPr>
          <w:rStyle w:val="W3MUZvraznntextkurzva"/>
          <w:rFonts w:ascii="Calibri" w:hAnsi="Calibri"/>
          <w:strike w:val="0"/>
          <w:sz w:val="22"/>
          <w:szCs w:val="22"/>
        </w:rPr>
      </w:pPr>
    </w:p>
    <w:p w14:paraId="312AEADF" w14:textId="77777777" w:rsidR="00A46355" w:rsidRDefault="00C019CE">
      <w:pPr>
        <w:pStyle w:val="W3MUZkonst"/>
        <w:tabs>
          <w:tab w:val="left" w:pos="3960"/>
        </w:tabs>
        <w:rPr>
          <w:rFonts w:asciiTheme="minorHAnsi" w:hAnsiTheme="minorHAnsi" w:cstheme="minorHAnsi"/>
          <w:bCs/>
          <w:kern w:val="32"/>
          <w:szCs w:val="28"/>
        </w:rPr>
      </w:pPr>
      <w:r w:rsidRPr="004F1F58">
        <w:rPr>
          <w:rFonts w:asciiTheme="minorHAnsi" w:hAnsiTheme="minorHAnsi" w:cstheme="minorHAnsi"/>
          <w:bCs/>
          <w:kern w:val="32"/>
          <w:szCs w:val="28"/>
        </w:rPr>
        <w:t xml:space="preserve">Part </w:t>
      </w:r>
      <w:proofErr w:type="spellStart"/>
      <w:r w:rsidRPr="004F1F58">
        <w:rPr>
          <w:rFonts w:asciiTheme="minorHAnsi" w:hAnsiTheme="minorHAnsi" w:cstheme="minorHAnsi"/>
          <w:bCs/>
          <w:kern w:val="32"/>
          <w:szCs w:val="28"/>
        </w:rPr>
        <w:t>One</w:t>
      </w:r>
      <w:proofErr w:type="spellEnd"/>
    </w:p>
    <w:p w14:paraId="56812D00" w14:textId="77777777" w:rsidR="00A46355" w:rsidRDefault="00C019CE">
      <w:pPr>
        <w:pStyle w:val="W3MUZkonstNzev"/>
        <w:rPr>
          <w:rFonts w:asciiTheme="minorHAnsi" w:hAnsiTheme="minorHAnsi" w:cstheme="minorHAnsi"/>
          <w:bCs/>
          <w:kern w:val="32"/>
          <w:szCs w:val="28"/>
        </w:rPr>
      </w:pPr>
      <w:proofErr w:type="spellStart"/>
      <w:r w:rsidRPr="004F1F58">
        <w:rPr>
          <w:rFonts w:asciiTheme="minorHAnsi" w:hAnsiTheme="minorHAnsi" w:cstheme="minorHAnsi"/>
          <w:bCs/>
          <w:kern w:val="32"/>
          <w:szCs w:val="28"/>
        </w:rPr>
        <w:t>Introductory</w:t>
      </w:r>
      <w:proofErr w:type="spellEnd"/>
      <w:r w:rsidRPr="004F1F58">
        <w:rPr>
          <w:rFonts w:asciiTheme="minorHAnsi" w:hAnsiTheme="minorHAnsi" w:cstheme="minorHAnsi"/>
          <w:bCs/>
          <w:kern w:val="32"/>
          <w:szCs w:val="28"/>
        </w:rPr>
        <w:t xml:space="preserve"> </w:t>
      </w:r>
      <w:proofErr w:type="spellStart"/>
      <w:r w:rsidRPr="004F1F58">
        <w:rPr>
          <w:rFonts w:asciiTheme="minorHAnsi" w:hAnsiTheme="minorHAnsi" w:cstheme="minorHAnsi"/>
          <w:bCs/>
          <w:kern w:val="32"/>
          <w:szCs w:val="28"/>
        </w:rPr>
        <w:t>provisions</w:t>
      </w:r>
      <w:proofErr w:type="spellEnd"/>
    </w:p>
    <w:p w14:paraId="34A8377C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34656BC3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modification</w:t>
      </w:r>
      <w:proofErr w:type="spellEnd"/>
    </w:p>
    <w:p w14:paraId="31E3D7E8" w14:textId="77777777" w:rsidR="00A46355" w:rsidRDefault="00C019CE">
      <w:pPr>
        <w:pStyle w:val="W3MUZkonOdstavecslovan"/>
        <w:numPr>
          <w:ilvl w:val="0"/>
          <w:numId w:val="7"/>
        </w:numPr>
        <w:tabs>
          <w:tab w:val="clear" w:pos="425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4505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Instruction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regulates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system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Informatics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Masaryk University (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hereinafter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referred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to as FI),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income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expenses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assets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rights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property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values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05D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4505D">
        <w:rPr>
          <w:rFonts w:asciiTheme="minorHAnsi" w:hAnsiTheme="minorHAnsi" w:cstheme="minorHAnsi"/>
          <w:sz w:val="22"/>
          <w:szCs w:val="22"/>
        </w:rPr>
        <w:t xml:space="preserve"> FI.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aimed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31C8">
        <w:rPr>
          <w:rFonts w:asciiTheme="minorHAnsi" w:hAnsiTheme="minorHAnsi" w:cstheme="minorHAnsi"/>
          <w:sz w:val="22"/>
          <w:szCs w:val="22"/>
        </w:rPr>
        <w:t>ensuring</w:t>
      </w:r>
      <w:proofErr w:type="spellEnd"/>
      <w:r w:rsidR="00D131C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31C8"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 w:rsidR="00D131C8">
        <w:rPr>
          <w:rFonts w:asciiTheme="minorHAnsi" w:hAnsiTheme="minorHAnsi" w:cstheme="minorHAnsi"/>
          <w:sz w:val="22"/>
          <w:szCs w:val="22"/>
        </w:rPr>
        <w:t xml:space="preserve"> management and </w:t>
      </w:r>
      <w:proofErr w:type="spellStart"/>
      <w:r w:rsidR="00D131C8">
        <w:rPr>
          <w:rFonts w:asciiTheme="minorHAnsi" w:hAnsiTheme="minorHAnsi" w:cstheme="minorHAnsi"/>
          <w:sz w:val="22"/>
          <w:szCs w:val="22"/>
        </w:rPr>
        <w:t>handling</w:t>
      </w:r>
      <w:proofErr w:type="spellEnd"/>
      <w:r w:rsidR="00D131C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31C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D131C8">
        <w:rPr>
          <w:rFonts w:asciiTheme="minorHAnsi" w:hAnsiTheme="minorHAnsi" w:cstheme="minorHAnsi"/>
          <w:sz w:val="22"/>
          <w:szCs w:val="22"/>
        </w:rPr>
        <w:t xml:space="preserve"> </w:t>
      </w:r>
      <w:r w:rsidR="0034505D" w:rsidRPr="0034505D">
        <w:rPr>
          <w:rFonts w:asciiTheme="minorHAnsi" w:hAnsiTheme="minorHAnsi" w:cstheme="minorHAnsi"/>
          <w:sz w:val="22"/>
          <w:szCs w:val="22"/>
        </w:rPr>
        <w:t xml:space="preserve">public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funds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they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spent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economically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efficiently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34505D" w:rsidRPr="0034505D">
        <w:rPr>
          <w:rFonts w:asciiTheme="minorHAnsi" w:hAnsiTheme="minorHAnsi" w:cstheme="minorHAnsi"/>
          <w:sz w:val="22"/>
          <w:szCs w:val="22"/>
        </w:rPr>
        <w:t>effectively</w:t>
      </w:r>
      <w:proofErr w:type="spellEnd"/>
      <w:r w:rsidR="0034505D" w:rsidRPr="0034505D">
        <w:rPr>
          <w:rFonts w:asciiTheme="minorHAnsi" w:hAnsiTheme="minorHAnsi" w:cstheme="minorHAnsi"/>
          <w:sz w:val="22"/>
          <w:szCs w:val="22"/>
        </w:rPr>
        <w:t>.</w:t>
      </w:r>
    </w:p>
    <w:p w14:paraId="0CDE9E60" w14:textId="77777777" w:rsidR="00A46355" w:rsidRDefault="00C019CE">
      <w:pPr>
        <w:pStyle w:val="W3MUZkonOdstavecslovan"/>
        <w:numPr>
          <w:ilvl w:val="0"/>
          <w:numId w:val="7"/>
        </w:numPr>
        <w:tabs>
          <w:tab w:val="clear" w:pos="425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161C9C">
        <w:rPr>
          <w:rFonts w:ascii="Calibri" w:eastAsia="Arial Unicode MS" w:hAnsi="Calibri"/>
          <w:sz w:val="22"/>
          <w:szCs w:val="22"/>
        </w:rPr>
        <w:t xml:space="preserve">In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Section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25(2)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Act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, </w:t>
      </w:r>
      <w:proofErr w:type="spellStart"/>
      <w:r w:rsidR="00201C31">
        <w:rPr>
          <w:rFonts w:ascii="Calibri" w:hAnsi="Calibri"/>
          <w:sz w:val="22"/>
          <w:szCs w:val="22"/>
        </w:rPr>
        <w:t>this</w:t>
      </w:r>
      <w:proofErr w:type="spellEnd"/>
      <w:r w:rsidR="00201C31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instruction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="00201C31">
        <w:rPr>
          <w:rFonts w:ascii="Calibri" w:hAnsi="Calibri"/>
          <w:sz w:val="22"/>
          <w:szCs w:val="22"/>
        </w:rPr>
        <w:t>sets</w:t>
      </w:r>
      <w:proofErr w:type="spellEnd"/>
      <w:r w:rsidR="00201C31">
        <w:rPr>
          <w:rFonts w:ascii="Calibri" w:hAnsi="Calibri"/>
          <w:sz w:val="22"/>
          <w:szCs w:val="22"/>
        </w:rPr>
        <w:t xml:space="preserve"> out </w:t>
      </w:r>
      <w:proofErr w:type="spellStart"/>
      <w:r w:rsidR="00201C31">
        <w:rPr>
          <w:rFonts w:ascii="Calibri" w:hAnsi="Calibri"/>
          <w:sz w:val="22"/>
          <w:szCs w:val="22"/>
        </w:rPr>
        <w:t>the</w:t>
      </w:r>
      <w:proofErr w:type="spellEnd"/>
      <w:r w:rsidR="00201C31">
        <w:rPr>
          <w:rFonts w:ascii="Calibri" w:hAnsi="Calibri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z w:val="22"/>
          <w:szCs w:val="22"/>
        </w:rPr>
        <w:t>scope</w:t>
      </w:r>
      <w:proofErr w:type="spellEnd"/>
      <w:r w:rsidR="00007912">
        <w:rPr>
          <w:rFonts w:ascii="Calibri" w:hAnsi="Calibri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z w:val="22"/>
          <w:szCs w:val="22"/>
        </w:rPr>
        <w:t>of</w:t>
      </w:r>
      <w:proofErr w:type="spellEnd"/>
      <w:r w:rsidR="00007912">
        <w:rPr>
          <w:rFonts w:ascii="Calibri" w:hAnsi="Calibri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z w:val="22"/>
          <w:szCs w:val="22"/>
        </w:rPr>
        <w:t>powers</w:t>
      </w:r>
      <w:proofErr w:type="spellEnd"/>
      <w:r w:rsidR="00007912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responsibilities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z w:val="22"/>
          <w:szCs w:val="22"/>
        </w:rPr>
        <w:t>managers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other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staff</w:t>
      </w:r>
      <w:proofErr w:type="spellEnd"/>
      <w:r w:rsidRPr="00161C9C">
        <w:rPr>
          <w:rFonts w:ascii="Calibri" w:hAnsi="Calibri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management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public </w:t>
      </w:r>
      <w:proofErr w:type="spellStart"/>
      <w:r w:rsidRPr="00161C9C">
        <w:rPr>
          <w:rFonts w:ascii="Calibri" w:hAnsi="Calibri"/>
          <w:sz w:val="22"/>
          <w:szCs w:val="22"/>
        </w:rPr>
        <w:t>funds</w:t>
      </w:r>
      <w:proofErr w:type="spellEnd"/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specifies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approval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procedures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responsibility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for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implementation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expenditure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from</w:t>
      </w:r>
      <w:proofErr w:type="spellEnd"/>
      <w:r w:rsidRPr="00161C9C">
        <w:rPr>
          <w:rFonts w:ascii="Calibri" w:hAnsi="Calibri"/>
          <w:sz w:val="22"/>
          <w:szCs w:val="22"/>
        </w:rPr>
        <w:t xml:space="preserve"> public </w:t>
      </w:r>
      <w:proofErr w:type="spellStart"/>
      <w:r w:rsidRPr="00161C9C">
        <w:rPr>
          <w:rFonts w:ascii="Calibri" w:hAnsi="Calibri"/>
          <w:sz w:val="22"/>
          <w:szCs w:val="22"/>
        </w:rPr>
        <w:t>funds</w:t>
      </w:r>
      <w:proofErr w:type="spellEnd"/>
      <w:r w:rsidRPr="00161C9C">
        <w:rPr>
          <w:rFonts w:ascii="Calibri" w:hAnsi="Calibri"/>
          <w:sz w:val="22"/>
          <w:szCs w:val="22"/>
        </w:rPr>
        <w:t>.</w:t>
      </w:r>
    </w:p>
    <w:p w14:paraId="536E7A1A" w14:textId="77777777" w:rsidR="00A46355" w:rsidRDefault="00C019CE">
      <w:pPr>
        <w:pStyle w:val="W3MUZkonOdstavecslovan"/>
        <w:numPr>
          <w:ilvl w:val="0"/>
          <w:numId w:val="7"/>
        </w:numPr>
        <w:tabs>
          <w:tab w:val="clear" w:pos="425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not just a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one-off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action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, but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D65AD5">
        <w:rPr>
          <w:rFonts w:asciiTheme="minorHAnsi" w:hAnsiTheme="minorHAnsi" w:cstheme="minorHAnsi"/>
          <w:sz w:val="22"/>
          <w:szCs w:val="22"/>
        </w:rPr>
        <w:t>continuous</w:t>
      </w:r>
      <w:proofErr w:type="spellEnd"/>
      <w:r w:rsidR="00D65A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 w:rsidR="00D65AD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D65AD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D65A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>-to-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activities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staff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levels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5AD5" w:rsidRPr="001469F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D65AD5" w:rsidRPr="001469FB">
        <w:rPr>
          <w:rFonts w:asciiTheme="minorHAnsi" w:hAnsiTheme="minorHAnsi" w:cstheme="minorHAnsi"/>
          <w:sz w:val="22"/>
          <w:szCs w:val="22"/>
        </w:rPr>
        <w:t xml:space="preserve"> management.</w:t>
      </w:r>
    </w:p>
    <w:p w14:paraId="504F1E3F" w14:textId="77777777" w:rsidR="00397144" w:rsidRPr="001469FB" w:rsidRDefault="00397144" w:rsidP="00397144">
      <w:pPr>
        <w:pStyle w:val="W3MUZkonOdstavecslovan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064838D2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1BB89347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Definition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terms</w:t>
      </w:r>
      <w:proofErr w:type="spellEnd"/>
    </w:p>
    <w:p w14:paraId="12F6CD1C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purposes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this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Instruction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, </w:t>
      </w:r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 xml:space="preserve">public </w:t>
      </w:r>
      <w:proofErr w:type="spellStart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>funds</w:t>
      </w:r>
      <w:proofErr w:type="spellEnd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mean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state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budget,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budgets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local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self-government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units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state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budgets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states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similar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benefits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>.</w:t>
      </w:r>
    </w:p>
    <w:p w14:paraId="21275522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spacing w:after="60"/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Financial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control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is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part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of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the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internal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management </w:t>
      </w:r>
      <w:proofErr w:type="spellStart"/>
      <w:r w:rsidR="001F1465">
        <w:rPr>
          <w:rFonts w:ascii="Calibri" w:hAnsi="Calibri" w:cs="Calibri"/>
          <w:sz w:val="22"/>
          <w:szCs w:val="22"/>
        </w:rPr>
        <w:t>system</w:t>
      </w:r>
      <w:proofErr w:type="spellEnd"/>
      <w:r w:rsidR="001F146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of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the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FI in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the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management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of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public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funds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of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1465" w:rsidRPr="00B11550">
        <w:rPr>
          <w:rFonts w:ascii="Calibri" w:hAnsi="Calibri" w:cs="Calibri"/>
          <w:sz w:val="22"/>
          <w:szCs w:val="22"/>
        </w:rPr>
        <w:t>the</w:t>
      </w:r>
      <w:proofErr w:type="spellEnd"/>
      <w:r w:rsidR="001F1465" w:rsidRPr="00B11550">
        <w:rPr>
          <w:rFonts w:ascii="Calibri" w:hAnsi="Calibri" w:cs="Calibri"/>
          <w:sz w:val="22"/>
          <w:szCs w:val="22"/>
        </w:rPr>
        <w:t xml:space="preserve"> FI </w:t>
      </w:r>
      <w:r w:rsidR="001F1465">
        <w:rPr>
          <w:rFonts w:ascii="Calibri" w:hAnsi="Calibri"/>
          <w:sz w:val="22"/>
          <w:szCs w:val="22"/>
        </w:rPr>
        <w:t xml:space="preserve">and </w:t>
      </w:r>
      <w:proofErr w:type="spellStart"/>
      <w:r w:rsidR="001F1465">
        <w:rPr>
          <w:rFonts w:ascii="Calibri" w:hAnsi="Calibri"/>
          <w:sz w:val="22"/>
          <w:szCs w:val="22"/>
        </w:rPr>
        <w:t>is</w:t>
      </w:r>
      <w:proofErr w:type="spellEnd"/>
      <w:r w:rsidR="001F1465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carried</w:t>
      </w:r>
      <w:proofErr w:type="spellEnd"/>
      <w:r w:rsidRPr="00161C9C">
        <w:rPr>
          <w:rFonts w:ascii="Calibri" w:hAnsi="Calibri"/>
          <w:sz w:val="22"/>
          <w:szCs w:val="22"/>
        </w:rPr>
        <w:t xml:space="preserve"> out in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preparation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before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their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approval</w:t>
      </w:r>
      <w:proofErr w:type="spellEnd"/>
      <w:r w:rsidRPr="00161C9C">
        <w:rPr>
          <w:rFonts w:ascii="Calibri" w:hAnsi="Calibri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z w:val="22"/>
          <w:szCs w:val="22"/>
        </w:rPr>
        <w:t>preliminary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z w:val="22"/>
          <w:szCs w:val="22"/>
        </w:rPr>
        <w:t xml:space="preserve">), in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continuous</w:t>
      </w:r>
      <w:proofErr w:type="spellEnd"/>
      <w:r w:rsidRPr="00161C9C">
        <w:rPr>
          <w:rFonts w:ascii="Calibri" w:hAnsi="Calibri"/>
          <w:sz w:val="22"/>
          <w:szCs w:val="22"/>
        </w:rPr>
        <w:t xml:space="preserve"> monitoring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carried</w:t>
      </w:r>
      <w:proofErr w:type="spellEnd"/>
      <w:r w:rsidRPr="00161C9C">
        <w:rPr>
          <w:rFonts w:ascii="Calibri" w:hAnsi="Calibri"/>
          <w:sz w:val="22"/>
          <w:szCs w:val="22"/>
        </w:rPr>
        <w:t xml:space="preserve"> out </w:t>
      </w:r>
      <w:proofErr w:type="spellStart"/>
      <w:r w:rsidRPr="00161C9C">
        <w:rPr>
          <w:rFonts w:ascii="Calibri" w:hAnsi="Calibri"/>
          <w:sz w:val="22"/>
          <w:szCs w:val="22"/>
        </w:rPr>
        <w:t>until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their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final</w:t>
      </w:r>
      <w:proofErr w:type="spellEnd"/>
      <w:r w:rsidRPr="00161C9C">
        <w:rPr>
          <w:rFonts w:ascii="Calibri" w:hAnsi="Calibri"/>
          <w:sz w:val="22"/>
          <w:szCs w:val="22"/>
        </w:rPr>
        <w:t xml:space="preserve"> settlement (interim </w:t>
      </w:r>
      <w:proofErr w:type="spellStart"/>
      <w:r w:rsidRPr="00161C9C">
        <w:rPr>
          <w:rFonts w:ascii="Calibri" w:hAnsi="Calibri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z w:val="22"/>
          <w:szCs w:val="22"/>
        </w:rPr>
        <w:t xml:space="preserve">), in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settlement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accounts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in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subsequent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lastRenderedPageBreak/>
        <w:t>examination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selected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framework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evaluation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results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achieved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management (ex-post </w:t>
      </w:r>
      <w:proofErr w:type="spellStart"/>
      <w:r w:rsidRPr="00161C9C">
        <w:rPr>
          <w:rFonts w:ascii="Calibri" w:hAnsi="Calibri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z w:val="22"/>
          <w:szCs w:val="22"/>
        </w:rPr>
        <w:t>).</w:t>
      </w:r>
    </w:p>
    <w:p w14:paraId="7CF9C866" w14:textId="77777777" w:rsidR="00A46355" w:rsidRDefault="00C019CE">
      <w:pPr>
        <w:numPr>
          <w:ilvl w:val="1"/>
          <w:numId w:val="4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ex-ante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control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preparation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activities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preceding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itself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found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these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suspended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until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remedied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ex-ante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eligibility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individual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terms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accuracy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completeness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589E319" w14:textId="77777777" w:rsidR="00A46355" w:rsidRDefault="00C019CE">
      <w:pPr>
        <w:numPr>
          <w:ilvl w:val="1"/>
          <w:numId w:val="4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Continuous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control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activities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course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accurately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pre-agreed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terms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until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settlement and clearance. It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monitors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implementation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taken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remedy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identified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5D9FB3D" w14:textId="77777777" w:rsidR="00A46355" w:rsidRDefault="00C019CE">
      <w:pPr>
        <w:numPr>
          <w:ilvl w:val="1"/>
          <w:numId w:val="4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ex-post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control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completion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subsequent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clearance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establish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data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given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data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given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data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given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asset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register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faithfully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reflect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sources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movements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these data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correspond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facts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review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was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budgets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and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concluded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bookmarkStart w:id="0" w:name="8)a"/>
      <w:bookmarkEnd w:id="0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It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verify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costs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incurred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efficiently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effectively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special-purpose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grants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subject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clearance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audit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focus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purpose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intended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submission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grant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provider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submission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grant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award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met. It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cover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implementation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taken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prevent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identified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intermediate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effectiveness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taken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6884619" w14:textId="77777777" w:rsidR="00A46355" w:rsidRDefault="00C019CE">
      <w:pPr>
        <w:spacing w:after="120"/>
        <w:ind w:left="992" w:firstLine="1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out and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by FI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employees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Dean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functions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, budget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administrator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chief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accountant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. Interim and ex-post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mainly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all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senior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staff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as part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management and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trike w:val="0"/>
          <w:sz w:val="22"/>
          <w:szCs w:val="22"/>
        </w:rPr>
        <w:t>system</w:t>
      </w:r>
      <w:proofErr w:type="spellEnd"/>
      <w:r w:rsidRPr="00161C9C">
        <w:rPr>
          <w:rFonts w:ascii="Calibri" w:eastAsia="Arial Unicode MS" w:hAnsi="Calibri" w:cs="Arial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system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out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RMU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departments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both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regular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random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64F61F59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spacing w:after="60"/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Objectives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of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financial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control</w:t>
      </w:r>
      <w:proofErr w:type="spellEnd"/>
      <w:r w:rsidRPr="00161C9C">
        <w:rPr>
          <w:rFonts w:ascii="Calibri" w:hAnsi="Calibri"/>
          <w:sz w:val="22"/>
          <w:szCs w:val="22"/>
        </w:rPr>
        <w:t>:</w:t>
      </w:r>
    </w:p>
    <w:p w14:paraId="511D7352" w14:textId="77777777" w:rsidR="00A46355" w:rsidRDefault="00C019CE">
      <w:pPr>
        <w:numPr>
          <w:ilvl w:val="1"/>
          <w:numId w:val="45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main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objective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protect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against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irregularities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caused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breaches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legislation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wasteful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inefficient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ineffective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criminal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activity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1DDF065" w14:textId="77777777" w:rsidR="00A46355" w:rsidRDefault="00C019CE">
      <w:pPr>
        <w:numPr>
          <w:ilvl w:val="1"/>
          <w:numId w:val="45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Timely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reliable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public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, on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out,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reliable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treatment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A5C4A33" w14:textId="77777777" w:rsidR="00A46355" w:rsidRDefault="00C019CE">
      <w:pPr>
        <w:numPr>
          <w:ilvl w:val="1"/>
          <w:numId w:val="45"/>
        </w:numPr>
        <w:spacing w:after="12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efficient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effective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performance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activities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1977BF0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The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regularity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of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a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financial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and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property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operation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161C9C">
        <w:rPr>
          <w:rFonts w:ascii="Calibri" w:hAnsi="Calibri"/>
          <w:sz w:val="22"/>
          <w:szCs w:val="22"/>
        </w:rPr>
        <w:t>(</w:t>
      </w:r>
      <w:proofErr w:type="spellStart"/>
      <w:r w:rsidRPr="00161C9C">
        <w:rPr>
          <w:rFonts w:ascii="Calibri" w:hAnsi="Calibri"/>
          <w:sz w:val="22"/>
          <w:szCs w:val="22"/>
        </w:rPr>
        <w:t>hereinafter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referred</w:t>
      </w:r>
      <w:proofErr w:type="spellEnd"/>
      <w:r w:rsidRPr="00161C9C">
        <w:rPr>
          <w:rFonts w:ascii="Calibri" w:hAnsi="Calibri"/>
          <w:sz w:val="22"/>
          <w:szCs w:val="22"/>
        </w:rPr>
        <w:t xml:space="preserve"> to as '</w:t>
      </w:r>
      <w:proofErr w:type="spellStart"/>
      <w:r w:rsidRPr="00161C9C">
        <w:rPr>
          <w:rFonts w:ascii="Calibri" w:hAnsi="Calibri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') </w:t>
      </w:r>
      <w:proofErr w:type="spellStart"/>
      <w:r w:rsidRPr="00161C9C">
        <w:rPr>
          <w:rFonts w:ascii="Calibri" w:hAnsi="Calibri"/>
          <w:sz w:val="22"/>
          <w:szCs w:val="22"/>
        </w:rPr>
        <w:t>shall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be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understood</w:t>
      </w:r>
      <w:proofErr w:type="spellEnd"/>
      <w:r w:rsidRPr="00161C9C">
        <w:rPr>
          <w:rFonts w:ascii="Calibri" w:hAnsi="Calibri"/>
          <w:sz w:val="22"/>
          <w:szCs w:val="22"/>
        </w:rPr>
        <w:t xml:space="preserve"> as </w:t>
      </w:r>
      <w:proofErr w:type="spellStart"/>
      <w:r w:rsidRPr="00161C9C">
        <w:rPr>
          <w:rFonts w:ascii="Calibri" w:hAnsi="Calibri"/>
          <w:sz w:val="22"/>
          <w:szCs w:val="22"/>
        </w:rPr>
        <w:t>its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with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legal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provisions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achievement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optimal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between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its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economy</w:t>
      </w:r>
      <w:proofErr w:type="spellEnd"/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efficiency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effectiveness</w:t>
      </w:r>
      <w:proofErr w:type="spellEnd"/>
      <w:r w:rsidRPr="00161C9C">
        <w:rPr>
          <w:rFonts w:ascii="Calibri" w:hAnsi="Calibri"/>
          <w:sz w:val="22"/>
          <w:szCs w:val="22"/>
        </w:rPr>
        <w:t>.</w:t>
      </w:r>
    </w:p>
    <w:p w14:paraId="5B7A983A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Value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for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money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means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the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161C9C">
        <w:rPr>
          <w:rFonts w:ascii="Calibri" w:hAnsi="Calibri"/>
          <w:sz w:val="22"/>
          <w:szCs w:val="22"/>
        </w:rPr>
        <w:t xml:space="preserve">use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public </w:t>
      </w:r>
      <w:proofErr w:type="spellStart"/>
      <w:r w:rsidRPr="00161C9C">
        <w:rPr>
          <w:rFonts w:ascii="Calibri" w:hAnsi="Calibri"/>
          <w:sz w:val="22"/>
          <w:szCs w:val="22"/>
        </w:rPr>
        <w:t>funds</w:t>
      </w:r>
      <w:proofErr w:type="spellEnd"/>
      <w:r w:rsidRPr="00161C9C">
        <w:rPr>
          <w:rFonts w:ascii="Calibri" w:hAnsi="Calibri"/>
          <w:sz w:val="22"/>
          <w:szCs w:val="22"/>
        </w:rPr>
        <w:t xml:space="preserve"> in such a </w:t>
      </w:r>
      <w:proofErr w:type="spellStart"/>
      <w:r w:rsidRPr="00161C9C">
        <w:rPr>
          <w:rFonts w:ascii="Calibri" w:hAnsi="Calibri"/>
          <w:sz w:val="22"/>
          <w:szCs w:val="22"/>
        </w:rPr>
        <w:t>way</w:t>
      </w:r>
      <w:proofErr w:type="spellEnd"/>
      <w:r w:rsidRPr="00161C9C">
        <w:rPr>
          <w:rFonts w:ascii="Calibri" w:hAnsi="Calibri"/>
          <w:sz w:val="22"/>
          <w:szCs w:val="22"/>
        </w:rPr>
        <w:t xml:space="preserve"> as to </w:t>
      </w:r>
      <w:proofErr w:type="spellStart"/>
      <w:r w:rsidRPr="00161C9C">
        <w:rPr>
          <w:rFonts w:ascii="Calibri" w:hAnsi="Calibri"/>
          <w:sz w:val="22"/>
          <w:szCs w:val="22"/>
        </w:rPr>
        <w:t>ensure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performance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specified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tasks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with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least </w:t>
      </w:r>
      <w:proofErr w:type="spellStart"/>
      <w:r w:rsidRPr="00161C9C">
        <w:rPr>
          <w:rFonts w:ascii="Calibri" w:hAnsi="Calibri"/>
          <w:sz w:val="22"/>
          <w:szCs w:val="22"/>
        </w:rPr>
        <w:t>possible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expenditure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those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funds</w:t>
      </w:r>
      <w:proofErr w:type="spellEnd"/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while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maintaining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appropriate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quality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tasks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performed</w:t>
      </w:r>
      <w:proofErr w:type="spellEnd"/>
      <w:r w:rsidRPr="00161C9C">
        <w:rPr>
          <w:rFonts w:ascii="Calibri" w:hAnsi="Calibri"/>
          <w:sz w:val="22"/>
          <w:szCs w:val="22"/>
        </w:rPr>
        <w:t>.</w:t>
      </w:r>
    </w:p>
    <w:p w14:paraId="092ED499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Efficiency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means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the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161C9C">
        <w:rPr>
          <w:rFonts w:ascii="Calibri" w:hAnsi="Calibri"/>
          <w:sz w:val="22"/>
          <w:szCs w:val="22"/>
        </w:rPr>
        <w:t xml:space="preserve">use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public </w:t>
      </w:r>
      <w:proofErr w:type="spellStart"/>
      <w:r w:rsidRPr="00161C9C">
        <w:rPr>
          <w:rFonts w:ascii="Calibri" w:hAnsi="Calibri"/>
          <w:sz w:val="22"/>
          <w:szCs w:val="22"/>
        </w:rPr>
        <w:t>funds</w:t>
      </w:r>
      <w:proofErr w:type="spellEnd"/>
      <w:r w:rsidRPr="00161C9C">
        <w:rPr>
          <w:rFonts w:ascii="Calibri" w:hAnsi="Calibri"/>
          <w:sz w:val="22"/>
          <w:szCs w:val="22"/>
        </w:rPr>
        <w:t xml:space="preserve"> in such a </w:t>
      </w:r>
      <w:proofErr w:type="spellStart"/>
      <w:r w:rsidRPr="00161C9C">
        <w:rPr>
          <w:rFonts w:ascii="Calibri" w:hAnsi="Calibri"/>
          <w:sz w:val="22"/>
          <w:szCs w:val="22"/>
        </w:rPr>
        <w:t>way</w:t>
      </w:r>
      <w:proofErr w:type="spellEnd"/>
      <w:r w:rsidRPr="00161C9C">
        <w:rPr>
          <w:rFonts w:ascii="Calibri" w:hAnsi="Calibri"/>
          <w:sz w:val="22"/>
          <w:szCs w:val="22"/>
        </w:rPr>
        <w:t xml:space="preserve"> as to </w:t>
      </w:r>
      <w:proofErr w:type="spellStart"/>
      <w:r w:rsidRPr="00161C9C">
        <w:rPr>
          <w:rFonts w:ascii="Calibri" w:hAnsi="Calibri"/>
          <w:sz w:val="22"/>
          <w:szCs w:val="22"/>
        </w:rPr>
        <w:t>achieve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maximum </w:t>
      </w:r>
      <w:proofErr w:type="spellStart"/>
      <w:r w:rsidRPr="00161C9C">
        <w:rPr>
          <w:rFonts w:ascii="Calibri" w:hAnsi="Calibri"/>
          <w:sz w:val="22"/>
          <w:szCs w:val="22"/>
        </w:rPr>
        <w:t>possible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scope</w:t>
      </w:r>
      <w:proofErr w:type="spellEnd"/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quality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benefit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tasks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performed</w:t>
      </w:r>
      <w:proofErr w:type="spellEnd"/>
      <w:r w:rsidRPr="00161C9C">
        <w:rPr>
          <w:rFonts w:ascii="Calibri" w:hAnsi="Calibri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z w:val="22"/>
          <w:szCs w:val="22"/>
        </w:rPr>
        <w:t>relation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amount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spent</w:t>
      </w:r>
      <w:proofErr w:type="spellEnd"/>
      <w:r w:rsidRPr="00161C9C">
        <w:rPr>
          <w:rFonts w:ascii="Calibri" w:hAnsi="Calibri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z w:val="22"/>
          <w:szCs w:val="22"/>
        </w:rPr>
        <w:t>their</w:t>
      </w:r>
      <w:proofErr w:type="spellEnd"/>
      <w:r w:rsidRPr="00161C9C">
        <w:rPr>
          <w:rFonts w:ascii="Calibri" w:hAnsi="Calibri"/>
          <w:sz w:val="22"/>
          <w:szCs w:val="22"/>
        </w:rPr>
        <w:t xml:space="preserve"> performance.</w:t>
      </w:r>
    </w:p>
    <w:p w14:paraId="649E97CB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lastRenderedPageBreak/>
        <w:t>Efficiency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means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i/>
          <w:sz w:val="22"/>
          <w:szCs w:val="22"/>
          <w:u w:val="single"/>
        </w:rPr>
        <w:t>the</w:t>
      </w:r>
      <w:proofErr w:type="spellEnd"/>
      <w:r w:rsidRPr="00161C9C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161C9C">
        <w:rPr>
          <w:rFonts w:ascii="Calibri" w:hAnsi="Calibri"/>
          <w:sz w:val="22"/>
          <w:szCs w:val="22"/>
        </w:rPr>
        <w:t xml:space="preserve">use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public </w:t>
      </w:r>
      <w:proofErr w:type="spellStart"/>
      <w:r w:rsidRPr="00161C9C">
        <w:rPr>
          <w:rFonts w:ascii="Calibri" w:hAnsi="Calibri"/>
          <w:sz w:val="22"/>
          <w:szCs w:val="22"/>
        </w:rPr>
        <w:t>funds</w:t>
      </w:r>
      <w:proofErr w:type="spellEnd"/>
      <w:r w:rsidRPr="00161C9C">
        <w:rPr>
          <w:rFonts w:ascii="Calibri" w:hAnsi="Calibri"/>
          <w:sz w:val="22"/>
          <w:szCs w:val="22"/>
        </w:rPr>
        <w:t xml:space="preserve"> in such a </w:t>
      </w:r>
      <w:proofErr w:type="spellStart"/>
      <w:r w:rsidRPr="00161C9C">
        <w:rPr>
          <w:rFonts w:ascii="Calibri" w:hAnsi="Calibri"/>
          <w:sz w:val="22"/>
          <w:szCs w:val="22"/>
        </w:rPr>
        <w:t>way</w:t>
      </w:r>
      <w:proofErr w:type="spellEnd"/>
      <w:r w:rsidRPr="00161C9C">
        <w:rPr>
          <w:rFonts w:ascii="Calibri" w:hAnsi="Calibri"/>
          <w:sz w:val="22"/>
          <w:szCs w:val="22"/>
        </w:rPr>
        <w:t xml:space="preserve"> as to </w:t>
      </w:r>
      <w:proofErr w:type="spellStart"/>
      <w:r w:rsidRPr="00161C9C">
        <w:rPr>
          <w:rFonts w:ascii="Calibri" w:hAnsi="Calibri"/>
          <w:sz w:val="22"/>
          <w:szCs w:val="22"/>
        </w:rPr>
        <w:t>ensure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optimum level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achievement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objectives</w:t>
      </w:r>
      <w:proofErr w:type="spellEnd"/>
      <w:r w:rsidRPr="00161C9C">
        <w:rPr>
          <w:rFonts w:ascii="Calibri" w:hAnsi="Calibri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performance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tasks</w:t>
      </w:r>
      <w:proofErr w:type="spellEnd"/>
      <w:r w:rsidRPr="00161C9C">
        <w:rPr>
          <w:rFonts w:ascii="Calibri" w:hAnsi="Calibri"/>
          <w:sz w:val="22"/>
          <w:szCs w:val="22"/>
        </w:rPr>
        <w:t xml:space="preserve"> set out.</w:t>
      </w:r>
    </w:p>
    <w:p w14:paraId="33323903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>Commitment</w:t>
      </w:r>
      <w:proofErr w:type="spellEnd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means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performance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legal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act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creates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obligation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FI to make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performance.</w:t>
      </w:r>
    </w:p>
    <w:p w14:paraId="28C20201" w14:textId="77777777" w:rsidR="00A46355" w:rsidRDefault="00C019CE">
      <w:pPr>
        <w:pStyle w:val="W3MUZkonOdstavecslovan"/>
        <w:numPr>
          <w:ilvl w:val="0"/>
          <w:numId w:val="10"/>
        </w:numPr>
        <w:tabs>
          <w:tab w:val="clear" w:pos="425"/>
          <w:tab w:val="num" w:pos="567"/>
        </w:tabs>
        <w:ind w:left="567" w:hanging="567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>Entitlement</w:t>
      </w:r>
      <w:proofErr w:type="spellEnd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>means</w:t>
      </w:r>
      <w:proofErr w:type="spellEnd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>the</w:t>
      </w:r>
      <w:proofErr w:type="spellEnd"/>
      <w:r w:rsidRPr="00161C9C">
        <w:rPr>
          <w:rFonts w:ascii="Calibri" w:eastAsia="Arial Unicode MS" w:hAnsi="Calibri" w:cs="Arial"/>
          <w:i/>
          <w:sz w:val="22"/>
          <w:szCs w:val="22"/>
          <w:u w:val="single"/>
        </w:rPr>
        <w:t xml:space="preserve"> </w:t>
      </w:r>
      <w:r w:rsidRPr="00161C9C">
        <w:rPr>
          <w:rFonts w:ascii="Calibri" w:eastAsia="Arial Unicode MS" w:hAnsi="Calibri" w:cs="Arial"/>
          <w:sz w:val="22"/>
          <w:szCs w:val="22"/>
        </w:rPr>
        <w:t xml:space="preserve">performance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legal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act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entitles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FI to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income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 w:cs="Arial"/>
          <w:sz w:val="22"/>
          <w:szCs w:val="22"/>
        </w:rPr>
        <w:t>benefits</w:t>
      </w:r>
      <w:proofErr w:type="spellEnd"/>
      <w:r w:rsidRPr="00161C9C">
        <w:rPr>
          <w:rFonts w:ascii="Calibri" w:eastAsia="Arial Unicode MS" w:hAnsi="Calibri" w:cs="Arial"/>
          <w:sz w:val="22"/>
          <w:szCs w:val="22"/>
        </w:rPr>
        <w:t>.</w:t>
      </w:r>
    </w:p>
    <w:p w14:paraId="35D3B901" w14:textId="77777777" w:rsidR="00397144" w:rsidRPr="00161C9C" w:rsidRDefault="00397144" w:rsidP="00397144">
      <w:pPr>
        <w:pStyle w:val="W3MUZkonOdstavecslovan"/>
        <w:ind w:left="426"/>
        <w:jc w:val="both"/>
        <w:rPr>
          <w:rFonts w:ascii="Calibri" w:hAnsi="Calibri"/>
          <w:sz w:val="22"/>
          <w:szCs w:val="22"/>
          <w:u w:val="single"/>
        </w:rPr>
      </w:pPr>
    </w:p>
    <w:p w14:paraId="166D30A2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75EF8573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Operation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Principal</w:t>
      </w:r>
      <w:proofErr w:type="spellEnd"/>
    </w:p>
    <w:p w14:paraId="00DF7B60" w14:textId="77777777" w:rsidR="00A46355" w:rsidRDefault="00C019CE">
      <w:pPr>
        <w:keepNext/>
        <w:numPr>
          <w:ilvl w:val="0"/>
          <w:numId w:val="11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principal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of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operation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verifying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  <w:u w:val="single"/>
        </w:rPr>
        <w:t>factually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188CC940" w14:textId="77777777" w:rsidR="00A46355" w:rsidRDefault="00C019CE">
      <w:pPr>
        <w:numPr>
          <w:ilvl w:val="1"/>
          <w:numId w:val="28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identification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debtor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maturity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incurred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identification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creditor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maturity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incurred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consistency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individual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limited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promise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6C1158A4" w14:textId="77777777" w:rsidR="00A46355" w:rsidRDefault="00C019CE">
      <w:pPr>
        <w:numPr>
          <w:ilvl w:val="1"/>
          <w:numId w:val="28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economical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efficient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effective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with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structure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budget,</w:t>
      </w:r>
    </w:p>
    <w:p w14:paraId="7082805A" w14:textId="77777777" w:rsidR="00A46355" w:rsidRDefault="00C019CE">
      <w:pPr>
        <w:numPr>
          <w:ilvl w:val="1"/>
          <w:numId w:val="28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necessity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performance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specified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tasks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5982ED29" w14:textId="77777777" w:rsidR="00A46355" w:rsidRDefault="00C019CE">
      <w:pPr>
        <w:numPr>
          <w:ilvl w:val="1"/>
          <w:numId w:val="28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legislation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entity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provider,</w:t>
      </w:r>
    </w:p>
    <w:p w14:paraId="0ED13077" w14:textId="77777777" w:rsidR="00A46355" w:rsidRDefault="00C019CE">
      <w:pPr>
        <w:numPr>
          <w:ilvl w:val="1"/>
          <w:numId w:val="28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factual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execution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proofErr w:type="gram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-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prepares</w:t>
      </w:r>
      <w:proofErr w:type="spellEnd"/>
      <w:proofErr w:type="gram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necessary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entry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),</w:t>
      </w:r>
    </w:p>
    <w:p w14:paraId="0A3CEE4B" w14:textId="77777777" w:rsidR="00A46355" w:rsidRDefault="00C019CE">
      <w:pPr>
        <w:numPr>
          <w:ilvl w:val="1"/>
          <w:numId w:val="28"/>
        </w:numPr>
        <w:spacing w:after="12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identification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risk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personnel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linkage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commitments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arise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taking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5E8E7B67" w14:textId="77777777" w:rsidR="00A46355" w:rsidRDefault="00C019CE">
      <w:pPr>
        <w:numPr>
          <w:ilvl w:val="0"/>
          <w:numId w:val="1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terms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No. 563/1991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.,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amended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person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i.e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he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factual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factual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- he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guarantees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his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signature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factual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corresponds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reality and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factually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correct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i.e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r w:rsidRPr="00161C9C">
        <w:rPr>
          <w:rFonts w:ascii="Calibri" w:hAnsi="Calibri"/>
          <w:strike w:val="0"/>
          <w:sz w:val="22"/>
          <w:szCs w:val="22"/>
        </w:rPr>
        <w:t xml:space="preserve">he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verifies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realisation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scope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timeliness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cost-effectiveness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delivery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service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provided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received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verifies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performance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verifies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price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relation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delivery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quality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)</w:t>
      </w:r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B20F530" w14:textId="77777777" w:rsidR="00A46355" w:rsidRDefault="00C019CE">
      <w:pPr>
        <w:numPr>
          <w:ilvl w:val="0"/>
          <w:numId w:val="1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principal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of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operation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project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investigator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mandate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Dean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MU Project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Directive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educational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activity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grant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institutional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support,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head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department.</w:t>
      </w:r>
    </w:p>
    <w:p w14:paraId="5A6AF2F3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53F73D2D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4</w:t>
      </w:r>
    </w:p>
    <w:p w14:paraId="4EF2CC93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4F1F58">
        <w:rPr>
          <w:rFonts w:asciiTheme="minorHAnsi" w:hAnsiTheme="minorHAnsi" w:cstheme="minorHAnsi"/>
          <w:sz w:val="22"/>
          <w:szCs w:val="22"/>
        </w:rPr>
        <w:t>Budget Manager</w:t>
      </w:r>
    </w:p>
    <w:p w14:paraId="539F0C73" w14:textId="77777777" w:rsidR="00A46355" w:rsidRDefault="00C019CE">
      <w:pPr>
        <w:numPr>
          <w:ilvl w:val="0"/>
          <w:numId w:val="13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Budget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examining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  <w:u w:val="single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  <w:u w:val="single"/>
        </w:rPr>
        <w:t>admissibility</w:t>
      </w:r>
      <w:proofErr w:type="spellEnd"/>
      <w:r w:rsidRPr="00161C9C">
        <w:rPr>
          <w:rFonts w:ascii="Calibri" w:hAnsi="Calibri"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  <w:u w:val="single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  <w:u w:val="single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  <w:u w:val="single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  <w:u w:val="single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17AD8AF2" w14:textId="77777777" w:rsidR="00A46355" w:rsidRDefault="00C019CE">
      <w:pPr>
        <w:numPr>
          <w:ilvl w:val="1"/>
          <w:numId w:val="14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verifies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planned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not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contravene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regulations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MU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internal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standards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77B8205B" w14:textId="77777777" w:rsidR="00A46355" w:rsidRDefault="00C019CE">
      <w:pPr>
        <w:numPr>
          <w:ilvl w:val="1"/>
          <w:numId w:val="14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lastRenderedPageBreak/>
        <w:t>checks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prepared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binding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indicators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source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source,</w:t>
      </w:r>
    </w:p>
    <w:p w14:paraId="6DBE36F8" w14:textId="77777777" w:rsidR="00A46355" w:rsidRDefault="00C019CE">
      <w:pPr>
        <w:numPr>
          <w:ilvl w:val="1"/>
          <w:numId w:val="14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checks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scope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prepared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354FC84C" w14:textId="77777777" w:rsidR="00A46355" w:rsidRDefault="00C019CE">
      <w:pPr>
        <w:numPr>
          <w:ilvl w:val="1"/>
          <w:numId w:val="14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assesses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available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budget period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concerned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secure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following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period,</w:t>
      </w:r>
    </w:p>
    <w:p w14:paraId="50C3DD5B" w14:textId="77777777" w:rsidR="00A46355" w:rsidRDefault="00C019CE">
      <w:pPr>
        <w:numPr>
          <w:ilvl w:val="1"/>
          <w:numId w:val="14"/>
        </w:numPr>
        <w:spacing w:after="12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>
        <w:rPr>
          <w:rFonts w:ascii="Calibri" w:hAnsi="Calibri"/>
          <w:strike w:val="0"/>
          <w:sz w:val="22"/>
          <w:szCs w:val="22"/>
        </w:rPr>
        <w:t>assesses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the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F50A13">
        <w:rPr>
          <w:rFonts w:ascii="Calibri" w:hAnsi="Calibri"/>
          <w:strike w:val="0"/>
          <w:sz w:val="22"/>
          <w:szCs w:val="22"/>
        </w:rPr>
        <w:t>efficiency</w:t>
      </w:r>
      <w:proofErr w:type="spellEnd"/>
      <w:r w:rsidR="00F50A13">
        <w:rPr>
          <w:rFonts w:ascii="Calibri" w:hAnsi="Calibri"/>
          <w:strike w:val="0"/>
          <w:sz w:val="22"/>
          <w:szCs w:val="22"/>
        </w:rPr>
        <w:t xml:space="preserve"> </w:t>
      </w:r>
      <w:r w:rsidR="00245B18" w:rsidRPr="00161C9C">
        <w:rPr>
          <w:rFonts w:ascii="Calibri" w:hAnsi="Calibri"/>
          <w:strike w:val="0"/>
          <w:sz w:val="22"/>
          <w:szCs w:val="22"/>
        </w:rPr>
        <w:t xml:space="preserve">and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cost-effectiveness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>.</w:t>
      </w:r>
    </w:p>
    <w:p w14:paraId="050FCC6C" w14:textId="77777777" w:rsidR="00A46355" w:rsidRDefault="00C019CE">
      <w:pPr>
        <w:numPr>
          <w:ilvl w:val="0"/>
          <w:numId w:val="13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, he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suspend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authorisation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notify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reasons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attaching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justify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;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only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remedied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4A21EEFA" w14:textId="77777777" w:rsidR="00A46355" w:rsidRDefault="00C019CE">
      <w:pPr>
        <w:numPr>
          <w:ilvl w:val="0"/>
          <w:numId w:val="13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084E40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budget manager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given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head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another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do so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Dean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administrator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secretary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2D9B8F3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45990ABC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1B3D9A94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Chief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Accountant</w:t>
      </w:r>
      <w:proofErr w:type="spellEnd"/>
    </w:p>
    <w:p w14:paraId="255FCFCC" w14:textId="77777777" w:rsidR="00A46355" w:rsidRDefault="00C019CE">
      <w:pPr>
        <w:numPr>
          <w:ilvl w:val="0"/>
          <w:numId w:val="15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The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Accounting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Officer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  <w:u w:val="single"/>
        </w:rPr>
        <w:t xml:space="preserve">formality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  <w:u w:val="single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  <w:u w:val="single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extent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administrator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:</w:t>
      </w:r>
    </w:p>
    <w:p w14:paraId="67B38924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verifies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correct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numbering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entry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posting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6DA12795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verifies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creditor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debtor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maturity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incurred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consistent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instruction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issued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5A78627C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prepared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subject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prescribed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checks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manager,</w:t>
      </w:r>
    </w:p>
    <w:p w14:paraId="5767037D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comprehensiveness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annexes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25FDC773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verifies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repairs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any,</w:t>
      </w:r>
    </w:p>
    <w:p w14:paraId="13D955FB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carries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out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review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collection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primary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13C43170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when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collection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verify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identical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original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source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summarise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same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transactions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no more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one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calendar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month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),</w:t>
      </w:r>
    </w:p>
    <w:p w14:paraId="68A95274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instruction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limit,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any,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specified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defined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period,</w:t>
      </w:r>
    </w:p>
    <w:p w14:paraId="42CD11E5" w14:textId="77777777" w:rsidR="00A46355" w:rsidRDefault="00C019CE">
      <w:pPr>
        <w:numPr>
          <w:ilvl w:val="1"/>
          <w:numId w:val="16"/>
        </w:numPr>
        <w:spacing w:after="60"/>
        <w:ind w:hanging="425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assessing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implementation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event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special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legislation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arise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connection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involvement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external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advances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management,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taking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50344B4B" w14:textId="77777777" w:rsidR="00A46355" w:rsidRDefault="00C019CE">
      <w:pPr>
        <w:numPr>
          <w:ilvl w:val="1"/>
          <w:numId w:val="16"/>
        </w:numPr>
        <w:spacing w:after="120"/>
        <w:ind w:hanging="425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hAnsi="Calibri"/>
          <w:strike w:val="0"/>
          <w:sz w:val="22"/>
          <w:szCs w:val="22"/>
        </w:rPr>
        <w:t xml:space="preserve">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event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discovering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criminal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nature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immediately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Dean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Secretary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01395291" w14:textId="77777777" w:rsidR="00A46355" w:rsidRDefault="00C019CE">
      <w:pPr>
        <w:numPr>
          <w:ilvl w:val="0"/>
          <w:numId w:val="1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 he/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suspend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and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inform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Secretary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notification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reasons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suspension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justification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opinion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only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rectified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0F2141BF" w14:textId="77777777" w:rsidR="00A46355" w:rsidRDefault="00C019CE">
      <w:pPr>
        <w:numPr>
          <w:ilvl w:val="0"/>
          <w:numId w:val="1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lastRenderedPageBreak/>
        <w:t>The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chief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>accountant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  <w:u w:val="single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senior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bookkeeping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another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do so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Dean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chief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head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Department.</w:t>
      </w:r>
    </w:p>
    <w:p w14:paraId="09E3F14A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08AC6C01" w14:textId="77777777" w:rsidR="00A46355" w:rsidRDefault="00C019CE">
      <w:pPr>
        <w:pStyle w:val="W3MUZkonst"/>
        <w:tabs>
          <w:tab w:val="left" w:pos="3960"/>
        </w:tabs>
        <w:rPr>
          <w:rFonts w:asciiTheme="minorHAnsi" w:hAnsiTheme="minorHAnsi" w:cstheme="minorHAnsi"/>
          <w:bCs/>
          <w:kern w:val="32"/>
          <w:szCs w:val="28"/>
        </w:rPr>
      </w:pPr>
      <w:r w:rsidRPr="009A3F0F">
        <w:rPr>
          <w:rFonts w:asciiTheme="minorHAnsi" w:hAnsiTheme="minorHAnsi" w:cstheme="minorHAnsi"/>
          <w:bCs/>
          <w:kern w:val="32"/>
          <w:szCs w:val="28"/>
        </w:rPr>
        <w:t xml:space="preserve">Part </w:t>
      </w:r>
      <w:proofErr w:type="spellStart"/>
      <w:r w:rsidRPr="009A3F0F">
        <w:rPr>
          <w:rFonts w:asciiTheme="minorHAnsi" w:hAnsiTheme="minorHAnsi" w:cstheme="minorHAnsi"/>
          <w:bCs/>
          <w:kern w:val="32"/>
          <w:szCs w:val="28"/>
        </w:rPr>
        <w:t>Two</w:t>
      </w:r>
      <w:proofErr w:type="spellEnd"/>
    </w:p>
    <w:p w14:paraId="59B82277" w14:textId="77777777" w:rsidR="00A46355" w:rsidRDefault="00C019CE">
      <w:pPr>
        <w:pStyle w:val="W3MUZkonstNzev"/>
        <w:rPr>
          <w:rFonts w:asciiTheme="minorHAnsi" w:hAnsiTheme="minorHAnsi" w:cstheme="minorHAnsi"/>
          <w:bCs/>
          <w:kern w:val="32"/>
          <w:szCs w:val="28"/>
        </w:rPr>
      </w:pPr>
      <w:proofErr w:type="spellStart"/>
      <w:r w:rsidRPr="009A3F0F">
        <w:rPr>
          <w:rFonts w:asciiTheme="minorHAnsi" w:hAnsiTheme="minorHAnsi" w:cstheme="minorHAnsi"/>
          <w:bCs/>
          <w:kern w:val="32"/>
          <w:szCs w:val="28"/>
        </w:rPr>
        <w:t>Preliminary</w:t>
      </w:r>
      <w:proofErr w:type="spellEnd"/>
      <w:r w:rsidRPr="009A3F0F">
        <w:rPr>
          <w:rFonts w:asciiTheme="minorHAnsi" w:hAnsiTheme="minorHAnsi" w:cstheme="minorHAnsi"/>
          <w:bCs/>
          <w:kern w:val="32"/>
          <w:szCs w:val="28"/>
        </w:rPr>
        <w:t xml:space="preserve"> </w:t>
      </w:r>
      <w:proofErr w:type="spellStart"/>
      <w:r w:rsidRPr="009A3F0F">
        <w:rPr>
          <w:rFonts w:asciiTheme="minorHAnsi" w:hAnsiTheme="minorHAnsi" w:cstheme="minorHAnsi"/>
          <w:bCs/>
          <w:kern w:val="32"/>
          <w:szCs w:val="28"/>
        </w:rPr>
        <w:t>check</w:t>
      </w:r>
      <w:proofErr w:type="spellEnd"/>
    </w:p>
    <w:p w14:paraId="080F04FD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433F204C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Preliminary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check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commitment</w:t>
      </w:r>
      <w:proofErr w:type="spellEnd"/>
    </w:p>
    <w:p w14:paraId="67C6DAE6" w14:textId="77777777" w:rsidR="00A46355" w:rsidRDefault="00C019CE">
      <w:pPr>
        <w:numPr>
          <w:ilvl w:val="0"/>
          <w:numId w:val="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i.e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45883">
        <w:rPr>
          <w:rFonts w:ascii="Calibri" w:eastAsia="Arial Unicode MS" w:hAnsi="Calibri"/>
          <w:strike w:val="0"/>
          <w:sz w:val="22"/>
          <w:szCs w:val="22"/>
        </w:rPr>
        <w:t>order</w:t>
      </w:r>
      <w:proofErr w:type="spellEnd"/>
      <w:r w:rsidR="00145883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45883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145883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45883">
        <w:rPr>
          <w:rFonts w:ascii="Calibri" w:eastAsia="Arial Unicode MS" w:hAnsi="Calibri"/>
          <w:strike w:val="0"/>
          <w:sz w:val="22"/>
          <w:szCs w:val="22"/>
        </w:rPr>
        <w:t>submitted</w:t>
      </w:r>
      <w:proofErr w:type="spellEnd"/>
      <w:r w:rsidR="00145883">
        <w:rPr>
          <w:rFonts w:ascii="Calibri" w:eastAsia="Arial Unicode MS" w:hAnsi="Calibri"/>
          <w:strike w:val="0"/>
          <w:sz w:val="22"/>
          <w:szCs w:val="22"/>
        </w:rPr>
        <w:t xml:space="preserve"> to a </w:t>
      </w:r>
      <w:proofErr w:type="spellStart"/>
      <w:r w:rsidR="00145883">
        <w:rPr>
          <w:rFonts w:ascii="Calibri" w:eastAsia="Arial Unicode MS" w:hAnsi="Calibri"/>
          <w:strike w:val="0"/>
          <w:sz w:val="22"/>
          <w:szCs w:val="22"/>
        </w:rPr>
        <w:t>supplier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business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undertaken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concluded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changed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entered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into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PaMS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decision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made to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award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scholarship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concluded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one-off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advance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cash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>a "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faculty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"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gramStart"/>
      <w:r w:rsidRPr="00161C9C">
        <w:rPr>
          <w:rFonts w:ascii="Calibri" w:eastAsia="Arial Unicode MS" w:hAnsi="Calibri"/>
          <w:strike w:val="0"/>
          <w:sz w:val="22"/>
          <w:szCs w:val="22"/>
        </w:rPr>
        <w:t>made,</w:t>
      </w:r>
      <w:proofErr w:type="gram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.),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and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>budget manager.</w:t>
      </w:r>
    </w:p>
    <w:p w14:paraId="52C89AD8" w14:textId="77777777" w:rsidR="00A46355" w:rsidRDefault="00C019CE">
      <w:pPr>
        <w:numPr>
          <w:ilvl w:val="0"/>
          <w:numId w:val="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a public tender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required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conclude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take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place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public tender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launched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forecast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approved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include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, as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required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secured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forecast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price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without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specifying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supplier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tender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price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successful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tenderer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higher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than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expected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price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there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substantial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change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commercial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terms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during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tendering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33288">
        <w:rPr>
          <w:rFonts w:ascii="Calibri" w:eastAsia="Arial Unicode MS" w:hAnsi="Calibri"/>
          <w:strike w:val="0"/>
          <w:sz w:val="22"/>
          <w:szCs w:val="22"/>
        </w:rPr>
        <w:t>repeated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concluded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successful</w:t>
      </w:r>
      <w:proofErr w:type="spellEnd"/>
      <w:r w:rsidR="00F92C5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eastAsia="Arial Unicode MS" w:hAnsi="Calibri"/>
          <w:strike w:val="0"/>
          <w:sz w:val="22"/>
          <w:szCs w:val="22"/>
        </w:rPr>
        <w:t>contractor</w:t>
      </w:r>
      <w:proofErr w:type="spellEnd"/>
      <w:r w:rsidRPr="00533288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4E942E2" w14:textId="77777777" w:rsidR="00A46355" w:rsidRDefault="00C019CE">
      <w:pPr>
        <w:numPr>
          <w:ilvl w:val="0"/>
          <w:numId w:val="9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reviews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transaction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made:</w:t>
      </w:r>
    </w:p>
    <w:p w14:paraId="33B7BFF4" w14:textId="77777777" w:rsidR="00A46355" w:rsidRDefault="00C019CE">
      <w:pPr>
        <w:numPr>
          <w:ilvl w:val="1"/>
          <w:numId w:val="29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necessity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prepared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r w:rsidR="00007912">
        <w:rPr>
          <w:rFonts w:ascii="Calibri" w:hAnsi="Calibri"/>
          <w:strike w:val="0"/>
          <w:sz w:val="22"/>
          <w:szCs w:val="22"/>
        </w:rPr>
        <w:t xml:space="preserve">set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tasks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objectives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goals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department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thus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r w:rsidR="00CA352F">
        <w:rPr>
          <w:rFonts w:ascii="Calibri" w:hAnsi="Calibri"/>
          <w:strike w:val="0"/>
          <w:sz w:val="22"/>
          <w:szCs w:val="22"/>
        </w:rPr>
        <w:t>FI</w:t>
      </w:r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2B4BC431" w14:textId="77777777" w:rsidR="00A46355" w:rsidRDefault="00C019CE">
      <w:pPr>
        <w:numPr>
          <w:ilvl w:val="1"/>
          <w:numId w:val="29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criteria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economy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effectiveness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efficiency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procurement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commitments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purpose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laid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down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provider,</w:t>
      </w:r>
    </w:p>
    <w:p w14:paraId="14B24965" w14:textId="77777777" w:rsidR="00A46355" w:rsidRDefault="00C019CE">
      <w:pPr>
        <w:numPr>
          <w:ilvl w:val="1"/>
          <w:numId w:val="29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substantiating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forthcoming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factually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16B66702" w14:textId="77777777" w:rsidR="00A46355" w:rsidRDefault="00C019CE">
      <w:pPr>
        <w:numPr>
          <w:ilvl w:val="1"/>
          <w:numId w:val="29"/>
        </w:numPr>
        <w:spacing w:after="12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adoption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arise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implementation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envisaged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6E9A7DDB" w14:textId="77777777" w:rsidR="00A46355" w:rsidRDefault="00C019CE">
      <w:pPr>
        <w:numPr>
          <w:ilvl w:val="0"/>
          <w:numId w:val="9"/>
        </w:numPr>
        <w:tabs>
          <w:tab w:val="clear" w:pos="425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detected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suspend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until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corrected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7DB3B5C" w14:textId="77777777" w:rsidR="00A46355" w:rsidRDefault="00C019CE">
      <w:pPr>
        <w:numPr>
          <w:ilvl w:val="0"/>
          <w:numId w:val="9"/>
        </w:numPr>
        <w:tabs>
          <w:tab w:val="clear" w:pos="425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completed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validate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forward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prior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0811B8D" w14:textId="77777777" w:rsidR="00A46355" w:rsidRDefault="00C019CE">
      <w:pPr>
        <w:numPr>
          <w:ilvl w:val="0"/>
          <w:numId w:val="9"/>
        </w:numPr>
        <w:tabs>
          <w:tab w:val="clear" w:pos="425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manager's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reviewed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made:</w:t>
      </w:r>
    </w:p>
    <w:p w14:paraId="240AD5FA" w14:textId="77777777" w:rsidR="00A46355" w:rsidRDefault="00C019CE">
      <w:pPr>
        <w:numPr>
          <w:ilvl w:val="1"/>
          <w:numId w:val="30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preparation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costs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expenditures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programmes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projects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decisions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4EBFA512" w14:textId="77777777" w:rsidR="00A46355" w:rsidRDefault="00C019CE">
      <w:pPr>
        <w:numPr>
          <w:ilvl w:val="1"/>
          <w:numId w:val="30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>
        <w:rPr>
          <w:rFonts w:ascii="Calibri" w:hAnsi="Calibri"/>
          <w:strike w:val="0"/>
          <w:sz w:val="22"/>
          <w:szCs w:val="22"/>
        </w:rPr>
        <w:t>whether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the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operation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>
        <w:rPr>
          <w:rFonts w:ascii="Calibri" w:hAnsi="Calibri"/>
          <w:strike w:val="0"/>
          <w:sz w:val="22"/>
          <w:szCs w:val="22"/>
        </w:rPr>
        <w:t>be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carried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out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complies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rules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laid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down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specific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legislation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financing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activities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>,</w:t>
      </w:r>
    </w:p>
    <w:p w14:paraId="292C87CB" w14:textId="77777777" w:rsidR="00A46355" w:rsidRDefault="00C019CE">
      <w:pPr>
        <w:numPr>
          <w:ilvl w:val="1"/>
          <w:numId w:val="30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lastRenderedPageBreak/>
        <w:t>whether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link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budgetary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examined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applicable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period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concerned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secure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future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periods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identified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these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2C6251EF" w14:textId="77777777" w:rsidR="00A46355" w:rsidRDefault="00C019CE">
      <w:pPr>
        <w:numPr>
          <w:ilvl w:val="1"/>
          <w:numId w:val="30"/>
        </w:numPr>
        <w:spacing w:after="12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out has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verified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scope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his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do so.</w:t>
      </w:r>
    </w:p>
    <w:p w14:paraId="52EE19D6" w14:textId="77777777" w:rsidR="00A46355" w:rsidRDefault="00C019CE">
      <w:pPr>
        <w:numPr>
          <w:ilvl w:val="0"/>
          <w:numId w:val="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preparation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 he/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interrupt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communicate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his/her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findings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reasons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attaching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justify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his/her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imposes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restrictive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out, he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36202AF" w14:textId="77777777" w:rsidR="00A46355" w:rsidRDefault="00C019CE">
      <w:pPr>
        <w:numPr>
          <w:ilvl w:val="0"/>
          <w:numId w:val="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purposes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forthcoming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evidence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controlling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assurance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coverage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forthcoming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specific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creditor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foreseen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fulfilment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hereinafter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referred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individual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individual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refers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specific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resulting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20DA22E" w14:textId="77777777" w:rsidR="00A46355" w:rsidRDefault="00C019CE">
      <w:pPr>
        <w:numPr>
          <w:ilvl w:val="0"/>
          <w:numId w:val="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needs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normal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regular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activities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need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submit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controlling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coverage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foreseen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related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commitments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creditor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which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are not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known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advance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purposes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signature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constitutes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evidence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cover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envisaged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within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limit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period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specified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(limited </w:t>
      </w:r>
      <w:proofErr w:type="spellStart"/>
      <w:proofErr w:type="gram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-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proofErr w:type="gram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9).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obliged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forward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confirmed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, and to forward a copy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confirmed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Department</w:t>
      </w:r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structure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purpose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planned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/budget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costs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proposed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attached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forms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, as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well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 as any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other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131C8">
        <w:rPr>
          <w:rFonts w:ascii="Calibri" w:eastAsia="Arial Unicode MS" w:hAnsi="Calibri"/>
          <w:strike w:val="0"/>
          <w:sz w:val="22"/>
          <w:szCs w:val="22"/>
        </w:rPr>
        <w:t>restrictions</w:t>
      </w:r>
      <w:proofErr w:type="spellEnd"/>
      <w:r w:rsidR="00D131C8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individual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without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any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pre-approval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 prior to </w:t>
      </w:r>
      <w:proofErr w:type="spellStart"/>
      <w:r w:rsidR="00492CE8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="00492CE8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person in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charge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securing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required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submit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monthly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statement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controllers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="00D65AD5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="00D65AD5">
        <w:rPr>
          <w:rFonts w:ascii="Calibri" w:eastAsia="Arial Unicode MS" w:hAnsi="Calibri"/>
          <w:strike w:val="0"/>
          <w:sz w:val="22"/>
          <w:szCs w:val="22"/>
        </w:rPr>
        <w:t xml:space="preserve"> 10).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pledges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provision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teaching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activities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means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out-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>-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work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agreements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limited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pledge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provision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campaigns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promote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studies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on e-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portals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pledge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postage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paid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means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franking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machine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and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pledge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provision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occupational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health</w:t>
      </w:r>
      <w:proofErr w:type="spellEnd"/>
      <w:r w:rsidR="001173B4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173B4">
        <w:rPr>
          <w:rFonts w:ascii="Calibri" w:eastAsia="Arial Unicode MS" w:hAnsi="Calibri"/>
          <w:strike w:val="0"/>
          <w:sz w:val="22"/>
          <w:szCs w:val="22"/>
        </w:rPr>
        <w:t>checks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it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necessary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submit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monthly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statement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limited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pledge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;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checks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use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PaMS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reports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franking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machine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reports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714F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F714F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D52048">
        <w:rPr>
          <w:rFonts w:ascii="Calibri" w:eastAsia="Arial Unicode MS" w:hAnsi="Calibri"/>
          <w:strike w:val="0"/>
          <w:sz w:val="22"/>
          <w:szCs w:val="22"/>
        </w:rPr>
        <w:t xml:space="preserve">bank </w:t>
      </w:r>
      <w:proofErr w:type="spellStart"/>
      <w:r w:rsidR="00D52048">
        <w:rPr>
          <w:rFonts w:ascii="Calibri" w:eastAsia="Arial Unicode MS" w:hAnsi="Calibri"/>
          <w:strike w:val="0"/>
          <w:sz w:val="22"/>
          <w:szCs w:val="22"/>
        </w:rPr>
        <w:t>statement</w:t>
      </w:r>
      <w:proofErr w:type="spellEnd"/>
      <w:r w:rsidR="00D52048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501397CD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1AB36C31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704A49AC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Preliminary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check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1F58">
        <w:rPr>
          <w:rFonts w:asciiTheme="minorHAnsi" w:hAnsiTheme="minorHAnsi" w:cstheme="minorHAnsi"/>
          <w:sz w:val="22"/>
          <w:szCs w:val="22"/>
        </w:rPr>
        <w:t>commitment</w:t>
      </w:r>
      <w:proofErr w:type="spellEnd"/>
    </w:p>
    <w:p w14:paraId="6CF93C53" w14:textId="77777777" w:rsidR="00A46355" w:rsidRDefault="00C019CE">
      <w:pPr>
        <w:numPr>
          <w:ilvl w:val="0"/>
          <w:numId w:val="3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i.e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invoice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paid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business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settled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cash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proofErr w:type="gramStart"/>
      <w:r w:rsidRPr="00161C9C">
        <w:rPr>
          <w:rFonts w:ascii="Calibri" w:eastAsia="Arial Unicode MS" w:hAnsi="Calibri"/>
          <w:strike w:val="0"/>
          <w:sz w:val="22"/>
          <w:szCs w:val="22"/>
        </w:rPr>
        <w:t>settled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</w:t>
      </w:r>
      <w:proofErr w:type="gram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.)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responsibility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08C2B46" w14:textId="77777777" w:rsidR="00A46355" w:rsidRDefault="00C019CE">
      <w:pPr>
        <w:numPr>
          <w:ilvl w:val="0"/>
          <w:numId w:val="3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lastRenderedPageBreak/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exceeds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pre-commitment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pre-commitment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i.e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manager.</w:t>
      </w:r>
    </w:p>
    <w:p w14:paraId="0C64DE4C" w14:textId="77777777" w:rsidR="00A46355" w:rsidRDefault="00C019CE">
      <w:pPr>
        <w:numPr>
          <w:ilvl w:val="0"/>
          <w:numId w:val="31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transaction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reviewed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14B0B020" w14:textId="77777777" w:rsidR="00A46355" w:rsidRDefault="00C019CE">
      <w:pPr>
        <w:numPr>
          <w:ilvl w:val="1"/>
          <w:numId w:val="32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creditor's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determination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59617D09" w14:textId="77777777" w:rsidR="00A46355" w:rsidRDefault="00C019CE">
      <w:pPr>
        <w:numPr>
          <w:ilvl w:val="1"/>
          <w:numId w:val="32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type,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maturity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incurred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0C06B211" w14:textId="77777777" w:rsidR="00A46355" w:rsidRDefault="00C019CE">
      <w:pPr>
        <w:numPr>
          <w:ilvl w:val="1"/>
          <w:numId w:val="32"/>
        </w:numPr>
        <w:spacing w:after="12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stated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77E9E9F3" w14:textId="77777777" w:rsidR="00A46355" w:rsidRDefault="00C019CE">
      <w:pPr>
        <w:keepNext/>
        <w:numPr>
          <w:ilvl w:val="0"/>
          <w:numId w:val="31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reviewed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63C0FCD2" w14:textId="77777777" w:rsidR="00A46355" w:rsidRDefault="00C019CE">
      <w:pPr>
        <w:numPr>
          <w:ilvl w:val="1"/>
          <w:numId w:val="33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out has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verified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scope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his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do so,</w:t>
      </w:r>
    </w:p>
    <w:p w14:paraId="7DAFF3B4" w14:textId="77777777" w:rsidR="00A46355" w:rsidRDefault="00C019CE">
      <w:pPr>
        <w:numPr>
          <w:ilvl w:val="1"/>
          <w:numId w:val="33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consistency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creditor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type,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maturity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issued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6225446A" w14:textId="77777777" w:rsidR="00A46355" w:rsidRDefault="00C019CE">
      <w:pPr>
        <w:numPr>
          <w:ilvl w:val="1"/>
          <w:numId w:val="33"/>
        </w:numPr>
        <w:spacing w:after="12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case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associated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involvement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external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advances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adoption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4ABE7272" w14:textId="77777777" w:rsidR="00A46355" w:rsidRDefault="00C019CE">
      <w:pPr>
        <w:numPr>
          <w:ilvl w:val="0"/>
          <w:numId w:val="3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pre-commitment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not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preparation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not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issued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pre-commitment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not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out, he/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report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CA352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CA352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eastAsia="Arial Unicode MS" w:hAnsi="Calibri"/>
          <w:strike w:val="0"/>
          <w:sz w:val="22"/>
          <w:szCs w:val="22"/>
        </w:rPr>
        <w:t>immediate</w:t>
      </w:r>
      <w:proofErr w:type="spellEnd"/>
      <w:r w:rsidR="00CA352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superior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take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steps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verify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uncontrolled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supplement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missing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pre-commitment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duly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out.</w:t>
      </w:r>
    </w:p>
    <w:p w14:paraId="07395463" w14:textId="77777777" w:rsidR="00A46355" w:rsidRDefault="00C019CE">
      <w:pPr>
        <w:numPr>
          <w:ilvl w:val="0"/>
          <w:numId w:val="3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 he/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interrupt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notify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his/her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findings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limited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administrator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giving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reasons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evidence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validity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his/her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D670CB1" w14:textId="77777777" w:rsidR="00A46355" w:rsidRDefault="00C019CE">
      <w:pPr>
        <w:numPr>
          <w:ilvl w:val="0"/>
          <w:numId w:val="3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does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find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 any </w:t>
      </w: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E64EF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E64EF8">
        <w:rPr>
          <w:rFonts w:ascii="Calibri" w:eastAsia="Arial Unicode MS" w:hAnsi="Calibri"/>
          <w:strike w:val="0"/>
          <w:sz w:val="22"/>
          <w:szCs w:val="22"/>
        </w:rPr>
        <w:t>liability</w:t>
      </w:r>
      <w:proofErr w:type="spellEnd"/>
      <w:r w:rsid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E64EF8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E64EF8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="00E64EF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E64EF8">
        <w:rPr>
          <w:rFonts w:ascii="Calibri" w:eastAsia="Arial Unicode MS" w:hAnsi="Calibri"/>
          <w:strike w:val="0"/>
          <w:sz w:val="22"/>
          <w:szCs w:val="22"/>
        </w:rPr>
        <w:t>discharged</w:t>
      </w:r>
      <w:proofErr w:type="spellEnd"/>
      <w:r w:rsidR="004B7278" w:rsidRPr="00E64EF8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55EBB04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0E3964B1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8</w:t>
      </w:r>
    </w:p>
    <w:p w14:paraId="4AD8A4C7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Preliminary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check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5B18" w:rsidRPr="009A3F0F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="00245B18"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5B18" w:rsidRPr="009A3F0F">
        <w:rPr>
          <w:rFonts w:asciiTheme="minorHAnsi" w:hAnsiTheme="minorHAnsi" w:cstheme="minorHAnsi"/>
          <w:sz w:val="22"/>
          <w:szCs w:val="22"/>
        </w:rPr>
        <w:t>entitlement</w:t>
      </w:r>
      <w:proofErr w:type="spellEnd"/>
    </w:p>
    <w:p w14:paraId="74365542" w14:textId="77777777" w:rsidR="00A46355" w:rsidRDefault="00C019CE">
      <w:pPr>
        <w:numPr>
          <w:ilvl w:val="0"/>
          <w:numId w:val="34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Prior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creation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entitlement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i.e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prior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conclusion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relating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so-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called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own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proofErr w:type="gramStart"/>
      <w:r w:rsidRPr="00161C9C">
        <w:rPr>
          <w:rFonts w:ascii="Calibri" w:eastAsia="Arial Unicode MS" w:hAnsi="Calibri"/>
          <w:strike w:val="0"/>
          <w:sz w:val="22"/>
          <w:szCs w:val="22"/>
        </w:rPr>
        <w:t>activity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</w:t>
      </w:r>
      <w:proofErr w:type="gram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.),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supplemented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budget manager.</w:t>
      </w:r>
    </w:p>
    <w:p w14:paraId="6371C58D" w14:textId="77777777" w:rsidR="00A46355" w:rsidRDefault="00C019CE">
      <w:pPr>
        <w:numPr>
          <w:ilvl w:val="0"/>
          <w:numId w:val="34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verifies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made:</w:t>
      </w:r>
    </w:p>
    <w:p w14:paraId="1EB4A6BD" w14:textId="77777777" w:rsidR="00A46355" w:rsidRDefault="00C019CE">
      <w:pPr>
        <w:numPr>
          <w:ilvl w:val="1"/>
          <w:numId w:val="35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consistency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planned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set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tasks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objectives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goals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department,</w:t>
      </w:r>
    </w:p>
    <w:p w14:paraId="136D6573" w14:textId="77777777" w:rsidR="00A46355" w:rsidRDefault="00C019CE">
      <w:pPr>
        <w:numPr>
          <w:ilvl w:val="1"/>
          <w:numId w:val="35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criteria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economy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efficiency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effectiveness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proofErr w:type="gramStart"/>
      <w:r w:rsidRPr="00161C9C">
        <w:rPr>
          <w:rFonts w:ascii="Calibri" w:hAnsi="Calibri"/>
          <w:strike w:val="0"/>
          <w:sz w:val="22"/>
          <w:szCs w:val="22"/>
        </w:rPr>
        <w:t>costing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  <w:proofErr w:type="gram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.),</w:t>
      </w:r>
    </w:p>
    <w:p w14:paraId="66D99683" w14:textId="77777777" w:rsidR="00A46355" w:rsidRDefault="00C019CE">
      <w:pPr>
        <w:numPr>
          <w:ilvl w:val="1"/>
          <w:numId w:val="35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adoption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arise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implementation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44700019" w14:textId="77777777" w:rsidR="00A46355" w:rsidRDefault="00C019CE">
      <w:pPr>
        <w:numPr>
          <w:ilvl w:val="1"/>
          <w:numId w:val="35"/>
        </w:numPr>
        <w:spacing w:after="12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substantiating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factually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17C09720" w14:textId="77777777" w:rsidR="00A46355" w:rsidRDefault="00C019CE">
      <w:pPr>
        <w:numPr>
          <w:ilvl w:val="0"/>
          <w:numId w:val="34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lastRenderedPageBreak/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prepared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 he/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revenue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forward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proofErr w:type="gram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</w:t>
      </w:r>
      <w:proofErr w:type="gram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.)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issue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invoice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receipt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specific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revenue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recovery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partial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single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relationship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always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first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received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52726A82" w14:textId="77777777" w:rsidR="00A46355" w:rsidRDefault="00C019CE">
      <w:pPr>
        <w:numPr>
          <w:ilvl w:val="0"/>
          <w:numId w:val="34"/>
        </w:numPr>
        <w:tabs>
          <w:tab w:val="clear" w:pos="425"/>
          <w:tab w:val="num" w:pos="567"/>
        </w:tabs>
        <w:spacing w:after="120"/>
        <w:ind w:left="567" w:hanging="567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In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event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deficiencies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,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operation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principal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shall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return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estimated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entitlement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for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completion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. In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event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rejection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a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deemed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claim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,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responsible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person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shall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be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notified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and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shall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take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any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further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action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(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inform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customer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,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another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proofErr w:type="gramStart"/>
      <w:r w:rsidRPr="00D65AD5">
        <w:rPr>
          <w:rFonts w:asciiTheme="minorHAnsi" w:hAnsiTheme="minorHAnsi" w:cstheme="minorHAnsi"/>
          <w:strike w:val="0"/>
          <w:sz w:val="22"/>
          <w:szCs w:val="22"/>
        </w:rPr>
        <w:t>organisation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>,</w:t>
      </w:r>
      <w:proofErr w:type="gram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etc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>.).</w:t>
      </w:r>
    </w:p>
    <w:p w14:paraId="0A6CECCC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0FC51359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9</w:t>
      </w:r>
    </w:p>
    <w:p w14:paraId="1683EA84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Preliminary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post-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claim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check</w:t>
      </w:r>
      <w:proofErr w:type="spellEnd"/>
    </w:p>
    <w:p w14:paraId="5DC891BC" w14:textId="77777777" w:rsidR="00A46355" w:rsidRDefault="00C019CE">
      <w:pPr>
        <w:numPr>
          <w:ilvl w:val="0"/>
          <w:numId w:val="36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entitlement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arisen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i.e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6677C1">
        <w:rPr>
          <w:rFonts w:ascii="Calibri" w:eastAsia="Arial Unicode MS" w:hAnsi="Calibri"/>
          <w:strike w:val="0"/>
          <w:sz w:val="22"/>
          <w:szCs w:val="22"/>
        </w:rPr>
        <w:t>receivable</w:t>
      </w:r>
      <w:proofErr w:type="spellEnd"/>
      <w:r w:rsidRPr="006677C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>handed</w:t>
      </w:r>
      <w:proofErr w:type="spellEnd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>over</w:t>
      </w:r>
      <w:proofErr w:type="spellEnd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677C1" w:rsidRPr="006677C1">
        <w:rPr>
          <w:rFonts w:ascii="Calibri" w:eastAsia="Arial Unicode MS" w:hAnsi="Calibri"/>
          <w:strike w:val="0"/>
          <w:sz w:val="22"/>
          <w:szCs w:val="22"/>
        </w:rPr>
        <w:t>customer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),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chief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budget manager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part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6266B1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="006266B1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28BB395" w14:textId="77777777" w:rsidR="00A46355" w:rsidRDefault="00C019CE">
      <w:pPr>
        <w:numPr>
          <w:ilvl w:val="0"/>
          <w:numId w:val="36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origination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verify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identification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debtor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type,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maturity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475569C" w14:textId="77777777" w:rsidR="00A46355" w:rsidRDefault="00C019CE">
      <w:pPr>
        <w:numPr>
          <w:ilvl w:val="0"/>
          <w:numId w:val="36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Chief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Accountant's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established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reviewed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548885B3" w14:textId="77777777" w:rsidR="00A46355" w:rsidRDefault="00C019CE">
      <w:pPr>
        <w:numPr>
          <w:ilvl w:val="1"/>
          <w:numId w:val="37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out has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verified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scope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his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do so,</w:t>
      </w:r>
    </w:p>
    <w:p w14:paraId="147DF494" w14:textId="77777777" w:rsidR="00A46355" w:rsidRDefault="00C019CE">
      <w:pPr>
        <w:numPr>
          <w:ilvl w:val="1"/>
          <w:numId w:val="37"/>
        </w:numPr>
        <w:spacing w:after="6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identification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provider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debtor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type,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maturity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</w:p>
    <w:p w14:paraId="3F1C8F5B" w14:textId="77777777" w:rsidR="00A46355" w:rsidRDefault="00C019CE">
      <w:pPr>
        <w:numPr>
          <w:ilvl w:val="1"/>
          <w:numId w:val="37"/>
        </w:numPr>
        <w:spacing w:after="120"/>
        <w:ind w:hanging="425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45B47BBC" w14:textId="77777777" w:rsidR="00A46355" w:rsidRDefault="00C019CE">
      <w:pPr>
        <w:numPr>
          <w:ilvl w:val="0"/>
          <w:numId w:val="36"/>
        </w:numPr>
        <w:tabs>
          <w:tab w:val="clear" w:pos="425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 he/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interrupt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communicate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his/her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findings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reasons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evidence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his/her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justified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7FBC7CB" w14:textId="77777777" w:rsidR="00A46355" w:rsidRDefault="00C019CE">
      <w:pPr>
        <w:numPr>
          <w:ilvl w:val="0"/>
          <w:numId w:val="36"/>
        </w:numPr>
        <w:tabs>
          <w:tab w:val="clear" w:pos="425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 he/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specific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income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booked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entitlement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512C912F" w14:textId="77777777" w:rsidR="00A46355" w:rsidRDefault="00C019CE">
      <w:pPr>
        <w:numPr>
          <w:ilvl w:val="0"/>
          <w:numId w:val="36"/>
        </w:numPr>
        <w:tabs>
          <w:tab w:val="clear" w:pos="425"/>
        </w:tabs>
        <w:spacing w:after="120"/>
        <w:ind w:left="567" w:hanging="567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If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accounting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officer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finds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deficiencies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>, he/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shall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suspend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authorisation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procedure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and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notify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authorising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officer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in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writing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his/her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finding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,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stating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reasons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for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it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and,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where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appropriate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,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attaching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further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supporting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documents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to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justify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his/her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action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>.</w:t>
      </w:r>
    </w:p>
    <w:p w14:paraId="35CA9B21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38AE1FC6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10</w:t>
      </w:r>
    </w:p>
    <w:p w14:paraId="0B05C028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preliminary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inspection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FI</w:t>
      </w:r>
    </w:p>
    <w:p w14:paraId="76A96E1C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requirement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keep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evident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comprehensible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</w:t>
      </w:r>
      <w:r w:rsidRPr="00161C9C">
        <w:rPr>
          <w:rFonts w:ascii="Calibri" w:hAnsi="Calibri"/>
          <w:strike w:val="0"/>
          <w:sz w:val="22"/>
          <w:szCs w:val="22"/>
        </w:rPr>
        <w:t xml:space="preserve">transparent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records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so-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called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EIS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Magion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5CF20F1F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assigns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number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enters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data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necessary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set up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budget manager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chief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Magion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EIS,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on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decision</w:t>
      </w:r>
      <w:proofErr w:type="spellEnd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provider to </w:t>
      </w:r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grant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 w:rsidRPr="00161C9C">
        <w:rPr>
          <w:rFonts w:ascii="Calibri" w:eastAsia="Arial Unicode MS" w:hAnsi="Calibri"/>
          <w:strike w:val="0"/>
          <w:sz w:val="22"/>
          <w:szCs w:val="22"/>
        </w:rPr>
        <w:t>subsidy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completing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substantive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formal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correctness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draft </w:t>
      </w:r>
      <w:proofErr w:type="spellStart"/>
      <w:proofErr w:type="gramStart"/>
      <w:r w:rsidR="00182729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>,</w:t>
      </w:r>
      <w:proofErr w:type="gramEnd"/>
      <w:r w:rsidR="0018272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eastAsia="Arial Unicode MS" w:hAnsi="Calibri"/>
          <w:strike w:val="0"/>
          <w:sz w:val="22"/>
          <w:szCs w:val="22"/>
        </w:rPr>
        <w:t>etc</w:t>
      </w:r>
      <w:proofErr w:type="spellEnd"/>
      <w:r w:rsidR="00182729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4D3B0847" w14:textId="77777777" w:rsidR="00A46355" w:rsidRDefault="00C019CE">
      <w:pPr>
        <w:keepNext/>
        <w:numPr>
          <w:ilvl w:val="0"/>
          <w:numId w:val="17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lastRenderedPageBreak/>
        <w:t xml:space="preserve">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necessary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opening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6CB97AD6" w14:textId="77777777" w:rsidR="00A46355" w:rsidRDefault="00C019CE">
      <w:pPr>
        <w:numPr>
          <w:ilvl w:val="1"/>
          <w:numId w:val="49"/>
        </w:numPr>
        <w:tabs>
          <w:tab w:val="clear" w:pos="992"/>
          <w:tab w:val="num" w:pos="993"/>
        </w:tabs>
        <w:spacing w:after="6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8721B2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projects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their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registration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INET's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Project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Registration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System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>,</w:t>
      </w:r>
    </w:p>
    <w:p w14:paraId="22AA44ED" w14:textId="77777777" w:rsidR="00A46355" w:rsidRDefault="00C019CE">
      <w:pPr>
        <w:numPr>
          <w:ilvl w:val="1"/>
          <w:numId w:val="49"/>
        </w:numPr>
        <w:tabs>
          <w:tab w:val="clear" w:pos="992"/>
          <w:tab w:val="num" w:pos="993"/>
        </w:tabs>
        <w:spacing w:after="6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8721B2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so-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called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commercial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contracts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, a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price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calculation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prepared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accordance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MU </w:t>
      </w:r>
      <w:proofErr w:type="spellStart"/>
      <w:r w:rsidR="00182729">
        <w:rPr>
          <w:rFonts w:ascii="Calibri" w:hAnsi="Calibri"/>
          <w:strike w:val="0"/>
          <w:sz w:val="22"/>
          <w:szCs w:val="22"/>
        </w:rPr>
        <w:t>method</w:t>
      </w:r>
      <w:proofErr w:type="spellEnd"/>
      <w:r w:rsidR="00182729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="Calibri" w:hAnsi="Calibri"/>
          <w:strike w:val="0"/>
          <w:sz w:val="22"/>
          <w:szCs w:val="22"/>
        </w:rPr>
        <w:t>sheet</w:t>
      </w:r>
      <w:proofErr w:type="spellEnd"/>
      <w:r w:rsidR="00182729">
        <w:rPr>
          <w:rFonts w:ascii="Calibri" w:hAnsi="Calibri"/>
          <w:strike w:val="0"/>
          <w:sz w:val="22"/>
          <w:szCs w:val="22"/>
        </w:rPr>
        <w:t xml:space="preserve"> </w:t>
      </w:r>
      <w:r w:rsidRPr="008721B2">
        <w:rPr>
          <w:rFonts w:ascii="Calibri" w:hAnsi="Calibri"/>
          <w:strike w:val="0"/>
          <w:sz w:val="22"/>
          <w:szCs w:val="22"/>
        </w:rPr>
        <w:t xml:space="preserve">on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price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8721B2">
        <w:rPr>
          <w:rFonts w:ascii="Calibri" w:hAnsi="Calibri"/>
          <w:strike w:val="0"/>
          <w:sz w:val="22"/>
          <w:szCs w:val="22"/>
        </w:rPr>
        <w:t>calculation</w:t>
      </w:r>
      <w:proofErr w:type="spellEnd"/>
      <w:r w:rsidRPr="008721B2">
        <w:rPr>
          <w:rFonts w:ascii="Calibri" w:hAnsi="Calibri"/>
          <w:strike w:val="0"/>
          <w:sz w:val="22"/>
          <w:szCs w:val="22"/>
        </w:rPr>
        <w:t>.</w:t>
      </w:r>
    </w:p>
    <w:p w14:paraId="79230233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designate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authorization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manager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chief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each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serve as specimen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signatures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kept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Secretary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FI's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ongoing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 w:rsidRPr="00161C9C">
        <w:rPr>
          <w:rFonts w:ascii="Calibri" w:eastAsia="Arial Unicode MS" w:hAnsi="Calibri"/>
          <w:strike w:val="0"/>
          <w:sz w:val="22"/>
          <w:szCs w:val="22"/>
        </w:rPr>
        <w:t>updating</w:t>
      </w:r>
      <w:proofErr w:type="spellEnd"/>
      <w:r w:rsidR="00536D7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536D79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officers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, budget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managers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chief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accountants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each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in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Magion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EIS</w:t>
      </w:r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4F185104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Persons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positions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, budget manager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required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either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designate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one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representatives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represent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absence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make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arrangements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enable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absence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workplace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2E8F545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Persons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invite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persons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make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statements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However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this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does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relieve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them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responsibility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carrying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out management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within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="00536D79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36D79">
        <w:rPr>
          <w:rFonts w:ascii="Calibri" w:eastAsia="Arial Unicode MS" w:hAnsi="Calibri"/>
          <w:strike w:val="0"/>
          <w:sz w:val="22"/>
          <w:szCs w:val="22"/>
        </w:rPr>
        <w:t>remit</w:t>
      </w:r>
      <w:proofErr w:type="spellEnd"/>
      <w:r w:rsidR="001469FB">
        <w:rPr>
          <w:rFonts w:ascii="Calibri" w:eastAsia="Arial Unicode MS" w:hAnsi="Calibri"/>
          <w:strike w:val="0"/>
          <w:sz w:val="22"/>
          <w:szCs w:val="22"/>
        </w:rPr>
        <w:t xml:space="preserve">. </w:t>
      </w:r>
    </w:p>
    <w:p w14:paraId="6E164AB4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Depending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on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degree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culpability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and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seriousness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deficiencies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,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measures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may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be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taken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against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employees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who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are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at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fault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for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deficiencies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found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during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inspection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in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accordance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with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Theme="minorHAnsi" w:hAnsiTheme="minorHAnsi" w:cstheme="minorHAnsi"/>
          <w:strike w:val="0"/>
          <w:sz w:val="22"/>
          <w:szCs w:val="22"/>
        </w:rPr>
        <w:t>relevant</w:t>
      </w:r>
      <w:proofErr w:type="spellEnd"/>
      <w:r w:rsidR="00D36422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Theme="minorHAnsi" w:hAnsiTheme="minorHAnsi" w:cstheme="minorHAnsi"/>
          <w:strike w:val="0"/>
          <w:sz w:val="22"/>
          <w:szCs w:val="22"/>
        </w:rPr>
        <w:t>provisions</w:t>
      </w:r>
      <w:proofErr w:type="spellEnd"/>
      <w:r w:rsidR="00D36422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Theme="minorHAnsi" w:hAnsiTheme="minorHAnsi" w:cstheme="minorHAnsi"/>
          <w:strike w:val="0"/>
          <w:sz w:val="22"/>
          <w:szCs w:val="22"/>
        </w:rPr>
        <w:t>of</w:t>
      </w:r>
      <w:proofErr w:type="spellEnd"/>
      <w:r w:rsidR="00D36422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Theme="minorHAnsi" w:hAnsiTheme="minorHAnsi" w:cstheme="minorHAnsi"/>
          <w:strike w:val="0"/>
          <w:sz w:val="22"/>
          <w:szCs w:val="22"/>
        </w:rPr>
        <w:t>Act</w:t>
      </w:r>
      <w:proofErr w:type="spellEnd"/>
      <w:r w:rsidR="00182729">
        <w:rPr>
          <w:rFonts w:asciiTheme="minorHAnsi" w:hAnsiTheme="minorHAnsi" w:cstheme="minorHAnsi"/>
          <w:strike w:val="0"/>
          <w:sz w:val="22"/>
          <w:szCs w:val="22"/>
        </w:rPr>
        <w:t xml:space="preserve"> No.262/2006 </w:t>
      </w:r>
      <w:proofErr w:type="spellStart"/>
      <w:r w:rsidR="00182729">
        <w:rPr>
          <w:rFonts w:asciiTheme="minorHAnsi" w:hAnsiTheme="minorHAnsi" w:cstheme="minorHAnsi"/>
          <w:strike w:val="0"/>
          <w:sz w:val="22"/>
          <w:szCs w:val="22"/>
        </w:rPr>
        <w:t>Coll</w:t>
      </w:r>
      <w:proofErr w:type="spellEnd"/>
      <w:r w:rsidR="00182729">
        <w:rPr>
          <w:rFonts w:asciiTheme="minorHAnsi" w:hAnsiTheme="minorHAnsi" w:cstheme="minorHAnsi"/>
          <w:strike w:val="0"/>
          <w:sz w:val="22"/>
          <w:szCs w:val="22"/>
        </w:rPr>
        <w:t xml:space="preserve">., </w:t>
      </w:r>
      <w:proofErr w:type="spellStart"/>
      <w:r w:rsidR="00182729">
        <w:rPr>
          <w:rFonts w:asciiTheme="minorHAnsi" w:hAnsiTheme="minorHAnsi" w:cstheme="minorHAnsi"/>
          <w:strike w:val="0"/>
          <w:sz w:val="22"/>
          <w:szCs w:val="22"/>
        </w:rPr>
        <w:t>the</w:t>
      </w:r>
      <w:proofErr w:type="spellEnd"/>
      <w:r w:rsidR="00182729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Theme="minorHAnsi" w:hAnsiTheme="minorHAnsi" w:cstheme="minorHAnsi"/>
          <w:strike w:val="0"/>
          <w:sz w:val="22"/>
          <w:szCs w:val="22"/>
        </w:rPr>
        <w:t>Labour</w:t>
      </w:r>
      <w:proofErr w:type="spellEnd"/>
      <w:r w:rsidR="00D36422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Theme="minorHAnsi" w:hAnsiTheme="minorHAnsi" w:cstheme="minorHAnsi"/>
          <w:strike w:val="0"/>
          <w:sz w:val="22"/>
          <w:szCs w:val="22"/>
        </w:rPr>
        <w:t>Code</w:t>
      </w:r>
      <w:proofErr w:type="spellEnd"/>
      <w:r w:rsidR="00D36422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proofErr w:type="spellStart"/>
      <w:r w:rsidR="00182729">
        <w:rPr>
          <w:rFonts w:asciiTheme="minorHAnsi" w:hAnsiTheme="minorHAnsi" w:cstheme="minorHAnsi"/>
          <w:strike w:val="0"/>
          <w:sz w:val="22"/>
          <w:szCs w:val="22"/>
        </w:rPr>
        <w:t>Act</w:t>
      </w:r>
      <w:proofErr w:type="spellEnd"/>
      <w:r w:rsidR="008A35CB">
        <w:rPr>
          <w:rFonts w:asciiTheme="minorHAnsi" w:hAnsiTheme="minorHAnsi" w:cstheme="minorHAnsi"/>
          <w:strike w:val="0"/>
          <w:sz w:val="22"/>
          <w:szCs w:val="22"/>
        </w:rPr>
        <w:t xml:space="preserve">, as </w:t>
      </w:r>
      <w:proofErr w:type="spellStart"/>
      <w:r w:rsidR="008A35CB">
        <w:rPr>
          <w:rFonts w:asciiTheme="minorHAnsi" w:hAnsiTheme="minorHAnsi" w:cstheme="minorHAnsi"/>
          <w:strike w:val="0"/>
          <w:sz w:val="22"/>
          <w:szCs w:val="22"/>
        </w:rPr>
        <w:t>amended</w:t>
      </w:r>
      <w:proofErr w:type="spellEnd"/>
      <w:r w:rsidR="008A35CB">
        <w:rPr>
          <w:rFonts w:asciiTheme="minorHAnsi" w:hAnsiTheme="minorHAnsi" w:cstheme="minorHAnsi"/>
          <w:strike w:val="0"/>
          <w:sz w:val="22"/>
          <w:szCs w:val="22"/>
        </w:rPr>
        <w:t xml:space="preserve">, </w:t>
      </w:r>
      <w:r w:rsidR="00D36422">
        <w:rPr>
          <w:rFonts w:asciiTheme="minorHAnsi" w:hAnsiTheme="minorHAnsi" w:cstheme="minorHAnsi"/>
          <w:strike w:val="0"/>
          <w:sz w:val="22"/>
          <w:szCs w:val="22"/>
        </w:rPr>
        <w:t xml:space="preserve">and </w:t>
      </w:r>
      <w:r w:rsidR="00C761BF">
        <w:rPr>
          <w:rFonts w:asciiTheme="minorHAnsi" w:hAnsiTheme="minorHAnsi" w:cstheme="minorHAnsi"/>
          <w:strike w:val="0"/>
          <w:sz w:val="22"/>
          <w:szCs w:val="22"/>
        </w:rPr>
        <w:t xml:space="preserve">MU </w:t>
      </w:r>
      <w:proofErr w:type="spellStart"/>
      <w:r w:rsidRPr="00D65AD5">
        <w:rPr>
          <w:rFonts w:asciiTheme="minorHAnsi" w:hAnsiTheme="minorHAnsi" w:cstheme="minorHAnsi"/>
          <w:strike w:val="0"/>
          <w:sz w:val="22"/>
          <w:szCs w:val="22"/>
        </w:rPr>
        <w:t>regulations</w:t>
      </w:r>
      <w:proofErr w:type="spellEnd"/>
      <w:r w:rsidRPr="00D65AD5">
        <w:rPr>
          <w:rFonts w:asciiTheme="minorHAnsi" w:hAnsiTheme="minorHAnsi" w:cstheme="minorHAnsi"/>
          <w:strike w:val="0"/>
          <w:sz w:val="22"/>
          <w:szCs w:val="22"/>
        </w:rPr>
        <w:t>.</w:t>
      </w:r>
    </w:p>
    <w:p w14:paraId="683CD84B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both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administrator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concerned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deputy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administrator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budget.</w:t>
      </w:r>
    </w:p>
    <w:p w14:paraId="0142ADA9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always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include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date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name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signature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person in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charge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indication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his/her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function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traceability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over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time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(audit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trail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>).</w:t>
      </w:r>
    </w:p>
    <w:p w14:paraId="760CDBE5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processes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can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both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paper-based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electronic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and are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interchangeable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As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respect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requirements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65CE689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When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system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used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electronic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process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supported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Magion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EIS </w:t>
      </w:r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and INET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systems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through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automatically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generated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e-mail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messages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designated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addresses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operation's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, budget manager and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other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authorisers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where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Records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electronic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signatures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stored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96085F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Pr="0096085F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r w:rsidR="008A35CB">
        <w:rPr>
          <w:rFonts w:ascii="Calibri" w:eastAsia="Arial Unicode MS" w:hAnsi="Calibri"/>
          <w:strike w:val="0"/>
          <w:sz w:val="22"/>
          <w:szCs w:val="22"/>
        </w:rPr>
        <w:t xml:space="preserve">EIS </w:t>
      </w:r>
      <w:proofErr w:type="spellStart"/>
      <w:r w:rsidR="008A35CB">
        <w:rPr>
          <w:rFonts w:ascii="Calibri" w:eastAsia="Arial Unicode MS" w:hAnsi="Calibri"/>
          <w:strike w:val="0"/>
          <w:sz w:val="22"/>
          <w:szCs w:val="22"/>
        </w:rPr>
        <w:t>Magion</w:t>
      </w:r>
      <w:proofErr w:type="spellEnd"/>
      <w:r w:rsid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96085F">
        <w:rPr>
          <w:rFonts w:ascii="Calibri" w:eastAsia="Arial Unicode MS" w:hAnsi="Calibri"/>
          <w:strike w:val="0"/>
          <w:sz w:val="22"/>
          <w:szCs w:val="22"/>
        </w:rPr>
        <w:t>INET</w:t>
      </w:r>
      <w:r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5051560" w14:textId="77777777" w:rsidR="00A46355" w:rsidRDefault="00C019CE">
      <w:pPr>
        <w:numPr>
          <w:ilvl w:val="0"/>
          <w:numId w:val="17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When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using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electronic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means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in management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procedures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signature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obliged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persons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does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have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to meet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conditions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set out in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law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on trust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services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electronic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transactions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When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using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information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system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in management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procedures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signature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obliged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persons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8A35CB" w:rsidRPr="008A35CB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="008A35CB"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8A35CB" w:rsidRPr="008A35CB">
        <w:rPr>
          <w:rFonts w:ascii="Calibri" w:eastAsia="Arial Unicode MS" w:hAnsi="Calibri"/>
          <w:strike w:val="0"/>
          <w:sz w:val="22"/>
          <w:szCs w:val="22"/>
        </w:rPr>
        <w:t>replace</w:t>
      </w:r>
      <w:proofErr w:type="spellEnd"/>
      <w:r w:rsidR="008A35CB"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8A35CB" w:rsidRPr="008A35CB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8A35CB"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immutable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information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trike w:val="0"/>
          <w:sz w:val="22"/>
          <w:szCs w:val="22"/>
        </w:rPr>
        <w:t>system</w:t>
      </w:r>
      <w:proofErr w:type="spellEnd"/>
      <w:r w:rsidRPr="008A35CB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F11C429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679F5340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11</w:t>
      </w:r>
    </w:p>
    <w:p w14:paraId="6649AFEA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Orders</w:t>
      </w:r>
      <w:proofErr w:type="spellEnd"/>
    </w:p>
    <w:p w14:paraId="33EE92E7" w14:textId="77777777" w:rsidR="00A46355" w:rsidRDefault="00C019CE">
      <w:pPr>
        <w:pStyle w:val="FormtovanvHTML"/>
        <w:numPr>
          <w:ilvl w:val="0"/>
          <w:numId w:val="19"/>
        </w:numPr>
        <w:tabs>
          <w:tab w:val="clear" w:pos="425"/>
          <w:tab w:val="clear" w:pos="916"/>
          <w:tab w:val="left" w:pos="709"/>
          <w:tab w:val="left" w:pos="851"/>
          <w:tab w:val="num" w:pos="1134"/>
        </w:tabs>
        <w:spacing w:after="120"/>
        <w:ind w:left="567" w:hanging="567"/>
        <w:jc w:val="both"/>
        <w:rPr>
          <w:rFonts w:ascii="Calibri" w:eastAsia="Arial Unicode MS" w:hAnsi="Calibri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z w:val="22"/>
          <w:szCs w:val="22"/>
        </w:rPr>
        <w:t>Deliveries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goods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works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services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value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up to CZK 50,000,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excluding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VAT, are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usually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made by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means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order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issued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authorised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CA352F">
        <w:rPr>
          <w:rFonts w:ascii="Calibri" w:eastAsia="Arial Unicode MS" w:hAnsi="Calibri"/>
          <w:sz w:val="22"/>
          <w:szCs w:val="22"/>
        </w:rPr>
        <w:t>employee</w:t>
      </w:r>
      <w:proofErr w:type="spellEnd"/>
      <w:r w:rsidR="00CA352F">
        <w:rPr>
          <w:rFonts w:ascii="Calibri" w:eastAsia="Arial Unicode MS" w:hAnsi="Calibri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z w:val="22"/>
          <w:szCs w:val="22"/>
        </w:rPr>
        <w:t xml:space="preserve">in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Magion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EIS.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basis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issuing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order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z w:val="22"/>
          <w:szCs w:val="22"/>
        </w:rPr>
        <w:t>complete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technical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price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specification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precise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identification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lastRenderedPageBreak/>
        <w:t>supplier</w:t>
      </w:r>
      <w:proofErr w:type="spellEnd"/>
      <w:r w:rsidRPr="00161C9C">
        <w:rPr>
          <w:rFonts w:ascii="Calibri" w:hAnsi="Calibri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z w:val="22"/>
          <w:szCs w:val="22"/>
        </w:rPr>
        <w:t>including</w:t>
      </w:r>
      <w:proofErr w:type="spellEnd"/>
      <w:r w:rsidRPr="00161C9C">
        <w:rPr>
          <w:rFonts w:ascii="Calibri" w:hAnsi="Calibri"/>
          <w:sz w:val="22"/>
          <w:szCs w:val="22"/>
        </w:rPr>
        <w:t xml:space="preserve"> VAT </w:t>
      </w:r>
      <w:proofErr w:type="spellStart"/>
      <w:r w:rsidRPr="00161C9C">
        <w:rPr>
          <w:rFonts w:ascii="Calibri" w:hAnsi="Calibri"/>
          <w:sz w:val="22"/>
          <w:szCs w:val="22"/>
        </w:rPr>
        <w:t>number</w:t>
      </w:r>
      <w:proofErr w:type="spellEnd"/>
      <w:r w:rsidRPr="00161C9C">
        <w:rPr>
          <w:rFonts w:ascii="Calibri" w:hAnsi="Calibri"/>
          <w:sz w:val="22"/>
          <w:szCs w:val="22"/>
        </w:rPr>
        <w:t xml:space="preserve">, tax </w:t>
      </w:r>
      <w:proofErr w:type="spellStart"/>
      <w:r w:rsidRPr="00161C9C">
        <w:rPr>
          <w:rFonts w:ascii="Calibri" w:hAnsi="Calibri"/>
          <w:sz w:val="22"/>
          <w:szCs w:val="22"/>
        </w:rPr>
        <w:t>identification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number</w:t>
      </w:r>
      <w:proofErr w:type="spellEnd"/>
      <w:r w:rsidRPr="00161C9C">
        <w:rPr>
          <w:rFonts w:ascii="Calibri" w:hAnsi="Calibri"/>
          <w:sz w:val="22"/>
          <w:szCs w:val="22"/>
        </w:rPr>
        <w:t xml:space="preserve">), </w:t>
      </w:r>
      <w:proofErr w:type="spellStart"/>
      <w:r w:rsidRPr="00161C9C">
        <w:rPr>
          <w:rFonts w:ascii="Calibri" w:hAnsi="Calibri"/>
          <w:sz w:val="22"/>
          <w:szCs w:val="22"/>
        </w:rPr>
        <w:t>contact</w:t>
      </w:r>
      <w:proofErr w:type="spellEnd"/>
      <w:r w:rsidRPr="00161C9C">
        <w:rPr>
          <w:rFonts w:ascii="Calibri" w:hAnsi="Calibri"/>
          <w:sz w:val="22"/>
          <w:szCs w:val="22"/>
        </w:rPr>
        <w:t xml:space="preserve"> person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supplier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161C9C">
        <w:rPr>
          <w:rFonts w:ascii="Calibri" w:hAnsi="Calibri"/>
          <w:sz w:val="22"/>
          <w:szCs w:val="22"/>
        </w:rPr>
        <w:t>number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r w:rsidR="008A35CB">
        <w:rPr>
          <w:rFonts w:ascii="Calibri" w:hAnsi="Calibri"/>
          <w:sz w:val="22"/>
          <w:szCs w:val="22"/>
        </w:rPr>
        <w:t xml:space="preserve">- </w:t>
      </w:r>
      <w:proofErr w:type="spellStart"/>
      <w:r w:rsidRPr="008A35CB">
        <w:rPr>
          <w:rFonts w:ascii="Calibri" w:hAnsi="Calibri"/>
          <w:sz w:val="22"/>
          <w:szCs w:val="22"/>
        </w:rPr>
        <w:t>funding</w:t>
      </w:r>
      <w:proofErr w:type="spellEnd"/>
      <w:proofErr w:type="gramEnd"/>
      <w:r w:rsidRPr="008A35CB">
        <w:rPr>
          <w:rFonts w:ascii="Calibri" w:hAnsi="Calibri"/>
          <w:sz w:val="22"/>
          <w:szCs w:val="22"/>
        </w:rPr>
        <w:t xml:space="preserve"> </w:t>
      </w:r>
      <w:proofErr w:type="spellStart"/>
      <w:r w:rsidRPr="008A35CB">
        <w:rPr>
          <w:rFonts w:ascii="Calibri" w:hAnsi="Calibri"/>
          <w:sz w:val="22"/>
          <w:szCs w:val="22"/>
        </w:rPr>
        <w:t>sources</w:t>
      </w:r>
      <w:proofErr w:type="spellEnd"/>
      <w:r w:rsidRPr="008A35CB">
        <w:rPr>
          <w:rFonts w:ascii="Calibri" w:hAnsi="Calibri"/>
          <w:sz w:val="22"/>
          <w:szCs w:val="22"/>
        </w:rPr>
        <w:t xml:space="preserve"> </w:t>
      </w:r>
      <w:proofErr w:type="spellStart"/>
      <w:r w:rsidRPr="008A35CB">
        <w:rPr>
          <w:rFonts w:ascii="Calibri" w:hAnsi="Calibri"/>
          <w:sz w:val="22"/>
          <w:szCs w:val="22"/>
        </w:rPr>
        <w:t>for</w:t>
      </w:r>
      <w:proofErr w:type="spellEnd"/>
      <w:r w:rsidRPr="008A35CB">
        <w:rPr>
          <w:rFonts w:ascii="Calibri" w:hAnsi="Calibri"/>
          <w:sz w:val="22"/>
          <w:szCs w:val="22"/>
        </w:rPr>
        <w:t xml:space="preserve"> </w:t>
      </w:r>
      <w:proofErr w:type="spellStart"/>
      <w:r w:rsidRPr="008A35CB">
        <w:rPr>
          <w:rFonts w:ascii="Calibri" w:hAnsi="Calibri"/>
          <w:sz w:val="22"/>
          <w:szCs w:val="22"/>
        </w:rPr>
        <w:t>covering</w:t>
      </w:r>
      <w:proofErr w:type="spellEnd"/>
      <w:r w:rsidRPr="008A35CB">
        <w:rPr>
          <w:rFonts w:ascii="Calibri" w:hAnsi="Calibri"/>
          <w:sz w:val="22"/>
          <w:szCs w:val="22"/>
        </w:rPr>
        <w:t xml:space="preserve"> </w:t>
      </w:r>
      <w:proofErr w:type="spellStart"/>
      <w:r w:rsidRPr="008A35CB">
        <w:rPr>
          <w:rFonts w:ascii="Calibri" w:hAnsi="Calibri"/>
          <w:sz w:val="22"/>
          <w:szCs w:val="22"/>
        </w:rPr>
        <w:t>the</w:t>
      </w:r>
      <w:proofErr w:type="spellEnd"/>
      <w:r w:rsidRPr="008A35CB">
        <w:rPr>
          <w:rFonts w:ascii="Calibri" w:hAnsi="Calibri"/>
          <w:sz w:val="22"/>
          <w:szCs w:val="22"/>
        </w:rPr>
        <w:t xml:space="preserve"> </w:t>
      </w:r>
      <w:proofErr w:type="spellStart"/>
      <w:r w:rsidRPr="008A35CB">
        <w:rPr>
          <w:rFonts w:ascii="Calibri" w:hAnsi="Calibri"/>
          <w:sz w:val="22"/>
          <w:szCs w:val="22"/>
        </w:rPr>
        <w:t>expenses</w:t>
      </w:r>
      <w:proofErr w:type="spellEnd"/>
      <w:r w:rsidR="008A35CB">
        <w:rPr>
          <w:rFonts w:ascii="Calibri" w:hAnsi="Calibri"/>
          <w:sz w:val="22"/>
          <w:szCs w:val="22"/>
        </w:rPr>
        <w:t xml:space="preserve">, </w:t>
      </w:r>
      <w:proofErr w:type="spellStart"/>
      <w:r w:rsidR="008A35CB">
        <w:rPr>
          <w:rFonts w:ascii="Calibri" w:hAnsi="Calibri"/>
          <w:sz w:val="22"/>
          <w:szCs w:val="22"/>
        </w:rPr>
        <w:t>or</w:t>
      </w:r>
      <w:proofErr w:type="spellEnd"/>
      <w:r w:rsidR="008A35CB">
        <w:rPr>
          <w:rFonts w:ascii="Calibri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hAnsi="Calibri"/>
          <w:sz w:val="22"/>
          <w:szCs w:val="22"/>
        </w:rPr>
        <w:t>documentation</w:t>
      </w:r>
      <w:proofErr w:type="spellEnd"/>
      <w:r w:rsidR="008A35CB">
        <w:rPr>
          <w:rFonts w:ascii="Calibri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hAnsi="Calibri"/>
          <w:sz w:val="22"/>
          <w:szCs w:val="22"/>
        </w:rPr>
        <w:t>of</w:t>
      </w:r>
      <w:proofErr w:type="spellEnd"/>
      <w:r w:rsidR="008A35CB">
        <w:rPr>
          <w:rFonts w:ascii="Calibri" w:hAnsi="Calibri"/>
          <w:sz w:val="22"/>
          <w:szCs w:val="22"/>
        </w:rPr>
        <w:t xml:space="preserve"> </w:t>
      </w:r>
      <w:r w:rsidRPr="008A35CB">
        <w:rPr>
          <w:rFonts w:ascii="Calibri" w:eastAsia="Arial Unicode MS" w:hAnsi="Calibri"/>
          <w:sz w:val="22"/>
          <w:szCs w:val="22"/>
        </w:rPr>
        <w:t xml:space="preserve">market </w:t>
      </w:r>
      <w:proofErr w:type="spellStart"/>
      <w:r w:rsidRPr="008A35CB">
        <w:rPr>
          <w:rFonts w:ascii="Calibri" w:eastAsia="Arial Unicode MS" w:hAnsi="Calibri"/>
          <w:sz w:val="22"/>
          <w:szCs w:val="22"/>
        </w:rPr>
        <w:t>research</w:t>
      </w:r>
      <w:proofErr w:type="spellEnd"/>
      <w:r w:rsidRPr="008A35CB">
        <w:rPr>
          <w:rFonts w:ascii="Calibri" w:eastAsia="Arial Unicode MS" w:hAnsi="Calibri"/>
          <w:sz w:val="22"/>
          <w:szCs w:val="22"/>
        </w:rPr>
        <w:t xml:space="preserve"> and </w:t>
      </w:r>
      <w:proofErr w:type="spellStart"/>
      <w:r w:rsidRPr="008A35CB">
        <w:rPr>
          <w:rFonts w:ascii="Calibri" w:eastAsia="Arial Unicode MS" w:hAnsi="Calibri"/>
          <w:sz w:val="22"/>
          <w:szCs w:val="22"/>
        </w:rPr>
        <w:t>selection</w:t>
      </w:r>
      <w:proofErr w:type="spellEnd"/>
      <w:r w:rsidRP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z w:val="22"/>
          <w:szCs w:val="22"/>
        </w:rPr>
        <w:t>of</w:t>
      </w:r>
      <w:proofErr w:type="spellEnd"/>
      <w:r w:rsidRP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Pr="008A35CB">
        <w:rPr>
          <w:rFonts w:ascii="Calibri" w:eastAsia="Arial Unicode MS" w:hAnsi="Calibri"/>
          <w:sz w:val="22"/>
          <w:szCs w:val="22"/>
        </w:rPr>
        <w:t>the</w:t>
      </w:r>
      <w:proofErr w:type="spellEnd"/>
      <w:r w:rsidRPr="008A35CB">
        <w:rPr>
          <w:rFonts w:ascii="Calibri" w:eastAsia="Arial Unicode MS" w:hAnsi="Calibri"/>
          <w:sz w:val="22"/>
          <w:szCs w:val="22"/>
        </w:rPr>
        <w:t xml:space="preserve"> most </w:t>
      </w:r>
      <w:proofErr w:type="spellStart"/>
      <w:r w:rsidRPr="008A35CB">
        <w:rPr>
          <w:rFonts w:ascii="Calibri" w:eastAsia="Arial Unicode MS" w:hAnsi="Calibri"/>
          <w:sz w:val="22"/>
          <w:szCs w:val="22"/>
        </w:rPr>
        <w:t>suitable</w:t>
      </w:r>
      <w:proofErr w:type="spellEnd"/>
      <w:r w:rsidRPr="008A35CB">
        <w:rPr>
          <w:rFonts w:ascii="Calibri" w:eastAsia="Arial Unicode MS" w:hAnsi="Calibri"/>
          <w:sz w:val="22"/>
          <w:szCs w:val="22"/>
        </w:rPr>
        <w:t xml:space="preserve"> tender </w:t>
      </w:r>
      <w:r w:rsidR="008A35CB">
        <w:rPr>
          <w:rFonts w:ascii="Calibri" w:eastAsia="Arial Unicode MS" w:hAnsi="Calibri"/>
          <w:sz w:val="22"/>
          <w:szCs w:val="22"/>
        </w:rPr>
        <w:t xml:space="preserve">in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accordance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with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the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rules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of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the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provider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of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the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</w:t>
      </w:r>
      <w:proofErr w:type="spellStart"/>
      <w:r w:rsidR="008A35CB">
        <w:rPr>
          <w:rFonts w:ascii="Calibri" w:eastAsia="Arial Unicode MS" w:hAnsi="Calibri"/>
          <w:sz w:val="22"/>
          <w:szCs w:val="22"/>
        </w:rPr>
        <w:t>funding</w:t>
      </w:r>
      <w:proofErr w:type="spellEnd"/>
      <w:r w:rsidR="008A35CB">
        <w:rPr>
          <w:rFonts w:ascii="Calibri" w:eastAsia="Arial Unicode MS" w:hAnsi="Calibri"/>
          <w:sz w:val="22"/>
          <w:szCs w:val="22"/>
        </w:rPr>
        <w:t xml:space="preserve"> source</w:t>
      </w:r>
      <w:r w:rsidRPr="008A35CB">
        <w:rPr>
          <w:rFonts w:ascii="Calibri" w:eastAsia="Arial Unicode MS" w:hAnsi="Calibri"/>
          <w:sz w:val="22"/>
          <w:szCs w:val="22"/>
        </w:rPr>
        <w:t>.</w:t>
      </w:r>
    </w:p>
    <w:p w14:paraId="62867B29" w14:textId="77777777" w:rsidR="00A46355" w:rsidRDefault="00C019CE">
      <w:pPr>
        <w:pStyle w:val="FormtovanvHTML"/>
        <w:numPr>
          <w:ilvl w:val="0"/>
          <w:numId w:val="19"/>
        </w:numPr>
        <w:tabs>
          <w:tab w:val="clear" w:pos="425"/>
          <w:tab w:val="clear" w:pos="916"/>
          <w:tab w:val="left" w:pos="709"/>
          <w:tab w:val="left" w:pos="851"/>
          <w:tab w:val="num" w:pos="1134"/>
        </w:tabs>
        <w:spacing w:after="120"/>
        <w:ind w:left="567" w:hanging="567"/>
        <w:jc w:val="both"/>
        <w:rPr>
          <w:rFonts w:ascii="Calibri" w:eastAsia="Arial Unicode MS" w:hAnsi="Calibri"/>
          <w:sz w:val="22"/>
          <w:szCs w:val="22"/>
        </w:rPr>
      </w:pPr>
      <w:proofErr w:type="spellStart"/>
      <w:r w:rsidRPr="00161C9C">
        <w:rPr>
          <w:rFonts w:ascii="Calibri" w:hAnsi="Calibri"/>
          <w:sz w:val="22"/>
          <w:szCs w:val="22"/>
        </w:rPr>
        <w:t>For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deliveries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tangible</w:t>
      </w:r>
      <w:proofErr w:type="spellEnd"/>
      <w:r w:rsidRPr="00161C9C">
        <w:rPr>
          <w:rFonts w:ascii="Calibri" w:hAnsi="Calibri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z w:val="22"/>
          <w:szCs w:val="22"/>
        </w:rPr>
        <w:t>intangible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fixed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assets</w:t>
      </w:r>
      <w:proofErr w:type="spellEnd"/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construction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works</w:t>
      </w:r>
      <w:proofErr w:type="spellEnd"/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provision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services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over</w:t>
      </w:r>
      <w:proofErr w:type="spellEnd"/>
      <w:r w:rsidRPr="00161C9C">
        <w:rPr>
          <w:rFonts w:ascii="Calibri" w:hAnsi="Calibri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z w:val="22"/>
          <w:szCs w:val="22"/>
        </w:rPr>
        <w:t>longer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time</w:t>
      </w:r>
      <w:proofErr w:type="spellEnd"/>
      <w:r w:rsidRPr="00161C9C">
        <w:rPr>
          <w:rFonts w:ascii="Calibri" w:hAnsi="Calibri"/>
          <w:sz w:val="22"/>
          <w:szCs w:val="22"/>
        </w:rPr>
        <w:t xml:space="preserve"> horizon</w:t>
      </w:r>
      <w:r w:rsidR="002630DA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or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if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nature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subject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of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="009F560F">
        <w:rPr>
          <w:rFonts w:ascii="Calibri" w:hAnsi="Calibri"/>
          <w:sz w:val="22"/>
          <w:szCs w:val="22"/>
        </w:rPr>
        <w:t>or</w:t>
      </w:r>
      <w:proofErr w:type="spellEnd"/>
      <w:r w:rsid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>
        <w:rPr>
          <w:rFonts w:ascii="Calibri" w:hAnsi="Calibri"/>
          <w:sz w:val="22"/>
          <w:szCs w:val="22"/>
        </w:rPr>
        <w:t>the</w:t>
      </w:r>
      <w:proofErr w:type="spellEnd"/>
      <w:r w:rsid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>
        <w:rPr>
          <w:rFonts w:ascii="Calibri" w:hAnsi="Calibri"/>
          <w:sz w:val="22"/>
          <w:szCs w:val="22"/>
        </w:rPr>
        <w:t>rules</w:t>
      </w:r>
      <w:proofErr w:type="spellEnd"/>
      <w:r w:rsid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>
        <w:rPr>
          <w:rFonts w:ascii="Calibri" w:hAnsi="Calibri"/>
          <w:sz w:val="22"/>
          <w:szCs w:val="22"/>
        </w:rPr>
        <w:t>of</w:t>
      </w:r>
      <w:proofErr w:type="spellEnd"/>
      <w:r w:rsid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>
        <w:rPr>
          <w:rFonts w:ascii="Calibri" w:hAnsi="Calibri"/>
          <w:sz w:val="22"/>
          <w:szCs w:val="22"/>
        </w:rPr>
        <w:t>the</w:t>
      </w:r>
      <w:proofErr w:type="spellEnd"/>
      <w:r w:rsidR="009F560F">
        <w:rPr>
          <w:rFonts w:ascii="Calibri" w:hAnsi="Calibri"/>
          <w:sz w:val="22"/>
          <w:szCs w:val="22"/>
        </w:rPr>
        <w:t xml:space="preserve"> provider </w:t>
      </w:r>
      <w:proofErr w:type="spellStart"/>
      <w:r w:rsidR="009F560F">
        <w:rPr>
          <w:rFonts w:ascii="Calibri" w:hAnsi="Calibri"/>
          <w:sz w:val="22"/>
          <w:szCs w:val="22"/>
        </w:rPr>
        <w:t>of</w:t>
      </w:r>
      <w:proofErr w:type="spellEnd"/>
      <w:r w:rsid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>
        <w:rPr>
          <w:rFonts w:ascii="Calibri" w:hAnsi="Calibri"/>
          <w:sz w:val="22"/>
          <w:szCs w:val="22"/>
        </w:rPr>
        <w:t>the</w:t>
      </w:r>
      <w:proofErr w:type="spellEnd"/>
      <w:r w:rsidR="009F560F">
        <w:rPr>
          <w:rFonts w:ascii="Calibri" w:hAnsi="Calibri"/>
          <w:sz w:val="22"/>
          <w:szCs w:val="22"/>
        </w:rPr>
        <w:t xml:space="preserve"> source </w:t>
      </w:r>
      <w:proofErr w:type="spellStart"/>
      <w:r w:rsidR="009F560F">
        <w:rPr>
          <w:rFonts w:ascii="Calibri" w:hAnsi="Calibri"/>
          <w:sz w:val="22"/>
          <w:szCs w:val="22"/>
        </w:rPr>
        <w:t>of</w:t>
      </w:r>
      <w:proofErr w:type="spellEnd"/>
      <w:r w:rsid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>
        <w:rPr>
          <w:rFonts w:ascii="Calibri" w:hAnsi="Calibri"/>
          <w:sz w:val="22"/>
          <w:szCs w:val="22"/>
        </w:rPr>
        <w:t>financing</w:t>
      </w:r>
      <w:proofErr w:type="spellEnd"/>
      <w:r w:rsidR="009F560F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require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it</w:t>
      </w:r>
      <w:proofErr w:type="spellEnd"/>
      <w:r w:rsidR="002630DA">
        <w:rPr>
          <w:rFonts w:ascii="Calibri" w:hAnsi="Calibri"/>
          <w:sz w:val="22"/>
          <w:szCs w:val="22"/>
        </w:rPr>
        <w:t xml:space="preserve">, </w:t>
      </w:r>
      <w:proofErr w:type="spellStart"/>
      <w:r w:rsidR="002630DA">
        <w:rPr>
          <w:rFonts w:ascii="Calibri" w:hAnsi="Calibri"/>
          <w:sz w:val="22"/>
          <w:szCs w:val="22"/>
        </w:rPr>
        <w:t>or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if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the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value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of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the</w:t>
      </w:r>
      <w:proofErr w:type="spellEnd"/>
      <w:r w:rsidR="002630DA">
        <w:rPr>
          <w:rFonts w:ascii="Calibri" w:hAnsi="Calibri"/>
          <w:sz w:val="22"/>
          <w:szCs w:val="22"/>
        </w:rPr>
        <w:t xml:space="preserve"> performance </w:t>
      </w:r>
      <w:proofErr w:type="spellStart"/>
      <w:r w:rsidR="002630DA">
        <w:rPr>
          <w:rFonts w:ascii="Calibri" w:hAnsi="Calibri"/>
          <w:sz w:val="22"/>
          <w:szCs w:val="22"/>
        </w:rPr>
        <w:t>is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higher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than</w:t>
      </w:r>
      <w:proofErr w:type="spellEnd"/>
      <w:r w:rsidR="002630DA">
        <w:rPr>
          <w:rFonts w:ascii="Calibri" w:hAnsi="Calibri"/>
          <w:sz w:val="22"/>
          <w:szCs w:val="22"/>
        </w:rPr>
        <w:t xml:space="preserve"> CZK </w:t>
      </w:r>
      <w:proofErr w:type="gramStart"/>
      <w:r w:rsidR="002630DA">
        <w:rPr>
          <w:rFonts w:ascii="Calibri" w:hAnsi="Calibri"/>
          <w:sz w:val="22"/>
          <w:szCs w:val="22"/>
        </w:rPr>
        <w:t>50,000,-</w:t>
      </w:r>
      <w:proofErr w:type="gramEnd"/>
      <w:r w:rsidR="002630DA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excluding</w:t>
      </w:r>
      <w:proofErr w:type="spellEnd"/>
      <w:r w:rsidR="002630DA">
        <w:rPr>
          <w:rFonts w:ascii="Calibri" w:hAnsi="Calibri"/>
          <w:sz w:val="22"/>
          <w:szCs w:val="22"/>
        </w:rPr>
        <w:t xml:space="preserve"> VAT</w:t>
      </w:r>
      <w:r w:rsidRPr="00161C9C">
        <w:rPr>
          <w:rFonts w:ascii="Calibri" w:hAnsi="Calibri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z w:val="22"/>
          <w:szCs w:val="22"/>
        </w:rPr>
        <w:t>it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is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="002630DA">
        <w:rPr>
          <w:rFonts w:ascii="Calibri" w:hAnsi="Calibri"/>
          <w:sz w:val="22"/>
          <w:szCs w:val="22"/>
        </w:rPr>
        <w:t>necessary</w:t>
      </w:r>
      <w:proofErr w:type="spellEnd"/>
      <w:r w:rsidR="002630DA">
        <w:rPr>
          <w:rFonts w:ascii="Calibri" w:hAnsi="Calibri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z w:val="22"/>
          <w:szCs w:val="22"/>
        </w:rPr>
        <w:t>conclude</w:t>
      </w:r>
      <w:proofErr w:type="spellEnd"/>
      <w:r w:rsidRPr="00161C9C">
        <w:rPr>
          <w:rFonts w:ascii="Calibri" w:hAnsi="Calibri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z w:val="22"/>
          <w:szCs w:val="22"/>
        </w:rPr>
        <w:t>contractual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r w:rsidR="002630DA">
        <w:rPr>
          <w:rFonts w:ascii="Calibri" w:hAnsi="Calibri"/>
          <w:sz w:val="22"/>
          <w:szCs w:val="22"/>
        </w:rPr>
        <w:t xml:space="preserve">in </w:t>
      </w:r>
      <w:proofErr w:type="spellStart"/>
      <w:r w:rsidR="002630DA">
        <w:rPr>
          <w:rFonts w:ascii="Calibri" w:hAnsi="Calibri"/>
          <w:sz w:val="22"/>
          <w:szCs w:val="22"/>
        </w:rPr>
        <w:t>writing</w:t>
      </w:r>
      <w:proofErr w:type="spellEnd"/>
      <w:r w:rsidR="002630DA">
        <w:rPr>
          <w:rFonts w:ascii="Calibri" w:hAnsi="Calibri"/>
          <w:sz w:val="22"/>
          <w:szCs w:val="22"/>
        </w:rPr>
        <w:t xml:space="preserve"> </w:t>
      </w:r>
      <w:r w:rsidRPr="00161C9C">
        <w:rPr>
          <w:rFonts w:ascii="Calibri" w:hAnsi="Calibri"/>
          <w:sz w:val="22"/>
          <w:szCs w:val="22"/>
        </w:rPr>
        <w:t>(</w:t>
      </w:r>
      <w:proofErr w:type="spellStart"/>
      <w:r w:rsidRPr="00161C9C">
        <w:rPr>
          <w:rFonts w:ascii="Calibri" w:hAnsi="Calibri"/>
          <w:sz w:val="22"/>
          <w:szCs w:val="22"/>
        </w:rPr>
        <w:t>e.g</w:t>
      </w:r>
      <w:proofErr w:type="spellEnd"/>
      <w:r w:rsidRPr="00161C9C">
        <w:rPr>
          <w:rFonts w:ascii="Calibri" w:hAnsi="Calibri"/>
          <w:sz w:val="22"/>
          <w:szCs w:val="22"/>
        </w:rPr>
        <w:t xml:space="preserve">. a </w:t>
      </w:r>
      <w:proofErr w:type="spellStart"/>
      <w:r w:rsidRPr="00161C9C">
        <w:rPr>
          <w:rFonts w:ascii="Calibri" w:hAnsi="Calibri"/>
          <w:sz w:val="22"/>
          <w:szCs w:val="22"/>
        </w:rPr>
        <w:t>purchase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or</w:t>
      </w:r>
      <w:proofErr w:type="spellEnd"/>
      <w:r w:rsidRPr="00161C9C">
        <w:rPr>
          <w:rFonts w:ascii="Calibri" w:hAnsi="Calibri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for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z w:val="22"/>
          <w:szCs w:val="22"/>
        </w:rPr>
        <w:t>work</w:t>
      </w:r>
      <w:proofErr w:type="spellEnd"/>
      <w:r w:rsidRPr="00161C9C">
        <w:rPr>
          <w:rFonts w:ascii="Calibri" w:hAnsi="Calibri"/>
          <w:sz w:val="22"/>
          <w:szCs w:val="22"/>
        </w:rPr>
        <w:t xml:space="preserve">). </w:t>
      </w:r>
      <w:proofErr w:type="spellStart"/>
      <w:r w:rsidRPr="00161C9C">
        <w:rPr>
          <w:rFonts w:ascii="Calibri" w:hAnsi="Calibri"/>
          <w:sz w:val="22"/>
          <w:szCs w:val="22"/>
        </w:rPr>
        <w:t>The</w:t>
      </w:r>
      <w:proofErr w:type="spellEnd"/>
      <w:r w:rsidRPr="00161C9C">
        <w:rPr>
          <w:rFonts w:ascii="Calibri" w:hAnsi="Calibri"/>
          <w:sz w:val="22"/>
          <w:szCs w:val="22"/>
        </w:rPr>
        <w:t xml:space="preserve"> </w:t>
      </w:r>
      <w:proofErr w:type="spellStart"/>
      <w:r w:rsidRPr="009F560F">
        <w:rPr>
          <w:rFonts w:ascii="Calibri" w:hAnsi="Calibri"/>
          <w:sz w:val="22"/>
          <w:szCs w:val="22"/>
        </w:rPr>
        <w:t>procedure</w:t>
      </w:r>
      <w:proofErr w:type="spellEnd"/>
      <w:r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Pr="009F560F">
        <w:rPr>
          <w:rFonts w:ascii="Calibri" w:hAnsi="Calibri"/>
          <w:sz w:val="22"/>
          <w:szCs w:val="22"/>
        </w:rPr>
        <w:t>for</w:t>
      </w:r>
      <w:proofErr w:type="spellEnd"/>
      <w:r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 w:rsidRPr="009F560F">
        <w:rPr>
          <w:rFonts w:ascii="Calibri" w:hAnsi="Calibri"/>
          <w:sz w:val="22"/>
          <w:szCs w:val="22"/>
        </w:rPr>
        <w:t>the</w:t>
      </w:r>
      <w:proofErr w:type="spellEnd"/>
      <w:r w:rsidR="009F560F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9F560F" w:rsidRPr="009F560F">
        <w:rPr>
          <w:rFonts w:ascii="Calibri" w:hAnsi="Calibri"/>
          <w:sz w:val="22"/>
          <w:szCs w:val="22"/>
        </w:rPr>
        <w:t>preparation</w:t>
      </w:r>
      <w:proofErr w:type="spellEnd"/>
      <w:r w:rsidR="009F560F" w:rsidRPr="009F560F">
        <w:rPr>
          <w:rFonts w:ascii="Calibri" w:hAnsi="Calibri"/>
          <w:sz w:val="22"/>
          <w:szCs w:val="22"/>
        </w:rPr>
        <w:t xml:space="preserve"> and </w:t>
      </w:r>
      <w:proofErr w:type="spellStart"/>
      <w:r w:rsidRPr="009F560F">
        <w:rPr>
          <w:rFonts w:ascii="Calibri" w:hAnsi="Calibri"/>
          <w:sz w:val="22"/>
          <w:szCs w:val="22"/>
        </w:rPr>
        <w:t>conclusion</w:t>
      </w:r>
      <w:proofErr w:type="spellEnd"/>
      <w:r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Pr="009F560F">
        <w:rPr>
          <w:rFonts w:ascii="Calibri" w:hAnsi="Calibri"/>
          <w:sz w:val="22"/>
          <w:szCs w:val="22"/>
        </w:rPr>
        <w:t>of</w:t>
      </w:r>
      <w:proofErr w:type="spellEnd"/>
      <w:r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Pr="009F560F">
        <w:rPr>
          <w:rFonts w:ascii="Calibri" w:hAnsi="Calibri"/>
          <w:sz w:val="22"/>
          <w:szCs w:val="22"/>
        </w:rPr>
        <w:t>contractual</w:t>
      </w:r>
      <w:proofErr w:type="spellEnd"/>
      <w:r w:rsidRPr="009F560F">
        <w:rPr>
          <w:rFonts w:ascii="Calibri" w:hAnsi="Calibri"/>
          <w:sz w:val="22"/>
          <w:szCs w:val="22"/>
        </w:rPr>
        <w:t xml:space="preserve"> relations </w:t>
      </w:r>
      <w:proofErr w:type="spellStart"/>
      <w:r w:rsidRPr="009F560F">
        <w:rPr>
          <w:rFonts w:ascii="Calibri" w:hAnsi="Calibri"/>
          <w:sz w:val="22"/>
          <w:szCs w:val="22"/>
        </w:rPr>
        <w:t>is</w:t>
      </w:r>
      <w:proofErr w:type="spellEnd"/>
      <w:r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Pr="009F560F">
        <w:rPr>
          <w:rFonts w:ascii="Calibri" w:hAnsi="Calibri"/>
          <w:sz w:val="22"/>
          <w:szCs w:val="22"/>
        </w:rPr>
        <w:t>governed</w:t>
      </w:r>
      <w:proofErr w:type="spellEnd"/>
      <w:r w:rsidRPr="009F560F">
        <w:rPr>
          <w:rFonts w:ascii="Calibri" w:hAnsi="Calibri"/>
          <w:sz w:val="22"/>
          <w:szCs w:val="22"/>
        </w:rPr>
        <w:t xml:space="preserve"> by </w:t>
      </w:r>
      <w:proofErr w:type="spellStart"/>
      <w:r w:rsidRPr="009F560F">
        <w:rPr>
          <w:rFonts w:ascii="Calibri" w:hAnsi="Calibri"/>
          <w:sz w:val="22"/>
          <w:szCs w:val="22"/>
        </w:rPr>
        <w:t>the</w:t>
      </w:r>
      <w:proofErr w:type="spellEnd"/>
      <w:r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Dean's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Measures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for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the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conclusion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and </w:t>
      </w:r>
      <w:proofErr w:type="spellStart"/>
      <w:r w:rsidR="00B730C9" w:rsidRPr="009F560F">
        <w:rPr>
          <w:rFonts w:ascii="Calibri" w:hAnsi="Calibri"/>
          <w:sz w:val="22"/>
          <w:szCs w:val="22"/>
        </w:rPr>
        <w:t>registration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of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contracts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B730C9" w:rsidRPr="009F560F">
        <w:rPr>
          <w:rFonts w:ascii="Calibri" w:hAnsi="Calibri"/>
          <w:sz w:val="22"/>
          <w:szCs w:val="22"/>
        </w:rPr>
        <w:t>at</w:t>
      </w:r>
      <w:proofErr w:type="spellEnd"/>
      <w:r w:rsidR="00B730C9" w:rsidRPr="009F560F">
        <w:rPr>
          <w:rFonts w:ascii="Calibri" w:hAnsi="Calibri"/>
          <w:sz w:val="22"/>
          <w:szCs w:val="22"/>
        </w:rPr>
        <w:t xml:space="preserve"> FI.</w:t>
      </w:r>
    </w:p>
    <w:p w14:paraId="5C2FCC87" w14:textId="77777777" w:rsidR="00A46355" w:rsidRDefault="00C019CE">
      <w:pPr>
        <w:pStyle w:val="FormtovanvHTML"/>
        <w:numPr>
          <w:ilvl w:val="0"/>
          <w:numId w:val="19"/>
        </w:numPr>
        <w:tabs>
          <w:tab w:val="clear" w:pos="425"/>
          <w:tab w:val="clear" w:pos="916"/>
          <w:tab w:val="left" w:pos="709"/>
          <w:tab w:val="left" w:pos="851"/>
          <w:tab w:val="num" w:pos="1134"/>
        </w:tabs>
        <w:spacing w:after="120"/>
        <w:ind w:left="567" w:hanging="567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proofErr w:type="spellStart"/>
      <w:r>
        <w:rPr>
          <w:rFonts w:ascii="Calibri" w:hAnsi="Calibri"/>
          <w:sz w:val="22"/>
          <w:szCs w:val="22"/>
        </w:rPr>
        <w:t>exceptional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cases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nature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subject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allows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possible</w:t>
      </w:r>
      <w:proofErr w:type="spellEnd"/>
      <w:r>
        <w:rPr>
          <w:rFonts w:ascii="Calibri" w:hAnsi="Calibri"/>
          <w:sz w:val="22"/>
          <w:szCs w:val="22"/>
        </w:rPr>
        <w:t xml:space="preserve"> to </w:t>
      </w:r>
      <w:proofErr w:type="spellStart"/>
      <w:r w:rsidR="00D65AD5">
        <w:rPr>
          <w:rFonts w:ascii="Calibri" w:hAnsi="Calibri"/>
          <w:sz w:val="22"/>
          <w:szCs w:val="22"/>
        </w:rPr>
        <w:t>issue</w:t>
      </w:r>
      <w:proofErr w:type="spellEnd"/>
      <w:r w:rsidR="00D65AD5">
        <w:rPr>
          <w:rFonts w:ascii="Calibri" w:hAnsi="Calibri"/>
          <w:sz w:val="22"/>
          <w:szCs w:val="22"/>
        </w:rPr>
        <w:t xml:space="preserve"> </w:t>
      </w:r>
      <w:proofErr w:type="spellStart"/>
      <w:r w:rsidR="00D65AD5">
        <w:rPr>
          <w:rFonts w:ascii="Calibri" w:hAnsi="Calibri"/>
          <w:sz w:val="22"/>
          <w:szCs w:val="22"/>
        </w:rPr>
        <w:t>an</w:t>
      </w:r>
      <w:proofErr w:type="spellEnd"/>
      <w:r w:rsidR="00D65AD5">
        <w:rPr>
          <w:rFonts w:ascii="Calibri" w:hAnsi="Calibri"/>
          <w:sz w:val="22"/>
          <w:szCs w:val="22"/>
        </w:rPr>
        <w:t xml:space="preserve"> </w:t>
      </w:r>
      <w:proofErr w:type="spellStart"/>
      <w:r w:rsidR="00D65AD5">
        <w:rPr>
          <w:rFonts w:ascii="Calibri" w:hAnsi="Calibri"/>
          <w:sz w:val="22"/>
          <w:szCs w:val="22"/>
        </w:rPr>
        <w:t>order</w:t>
      </w:r>
      <w:proofErr w:type="spellEnd"/>
      <w:r w:rsidR="00D65AD5">
        <w:rPr>
          <w:rFonts w:ascii="Calibri" w:hAnsi="Calibri"/>
          <w:sz w:val="22"/>
          <w:szCs w:val="22"/>
        </w:rPr>
        <w:t xml:space="preserve"> </w:t>
      </w:r>
      <w:proofErr w:type="spellStart"/>
      <w:r w:rsidR="00D65AD5">
        <w:rPr>
          <w:rFonts w:ascii="Calibri" w:hAnsi="Calibri"/>
          <w:sz w:val="22"/>
          <w:szCs w:val="22"/>
        </w:rPr>
        <w:t>for</w:t>
      </w:r>
      <w:proofErr w:type="spellEnd"/>
      <w:r w:rsidR="00D65AD5">
        <w:rPr>
          <w:rFonts w:ascii="Calibri" w:hAnsi="Calibri"/>
          <w:sz w:val="22"/>
          <w:szCs w:val="22"/>
        </w:rPr>
        <w:t xml:space="preserve"> a performance </w:t>
      </w:r>
      <w:proofErr w:type="spellStart"/>
      <w:r w:rsidR="00D65AD5">
        <w:rPr>
          <w:rFonts w:ascii="Calibri" w:hAnsi="Calibri"/>
          <w:sz w:val="22"/>
          <w:szCs w:val="22"/>
        </w:rPr>
        <w:t>with</w:t>
      </w:r>
      <w:proofErr w:type="spellEnd"/>
      <w:r w:rsidR="00D65AD5">
        <w:rPr>
          <w:rFonts w:ascii="Calibri" w:hAnsi="Calibri"/>
          <w:sz w:val="22"/>
          <w:szCs w:val="22"/>
        </w:rPr>
        <w:t xml:space="preserve"> a </w:t>
      </w:r>
      <w:proofErr w:type="spellStart"/>
      <w:r w:rsidR="00D65AD5">
        <w:rPr>
          <w:rFonts w:ascii="Calibri" w:hAnsi="Calibri"/>
          <w:sz w:val="22"/>
          <w:szCs w:val="22"/>
        </w:rPr>
        <w:t>value</w:t>
      </w:r>
      <w:proofErr w:type="spellEnd"/>
      <w:r w:rsidR="00D65AD5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exceeding</w:t>
      </w:r>
      <w:proofErr w:type="spellEnd"/>
      <w:r>
        <w:rPr>
          <w:rFonts w:ascii="Calibri" w:hAnsi="Calibri"/>
          <w:sz w:val="22"/>
          <w:szCs w:val="22"/>
        </w:rPr>
        <w:t xml:space="preserve"> CZK 50,000, VAT </w:t>
      </w:r>
      <w:proofErr w:type="spellStart"/>
      <w:r>
        <w:rPr>
          <w:rFonts w:ascii="Calibri" w:hAnsi="Calibri"/>
          <w:sz w:val="22"/>
          <w:szCs w:val="22"/>
        </w:rPr>
        <w:t>excluded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approval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Secretary</w:t>
      </w:r>
      <w:proofErr w:type="spellEnd"/>
      <w:r w:rsidRPr="009F560F">
        <w:rPr>
          <w:rFonts w:ascii="Calibri" w:hAnsi="Calibri"/>
          <w:sz w:val="22"/>
          <w:szCs w:val="22"/>
        </w:rPr>
        <w:t xml:space="preserve">. </w:t>
      </w:r>
      <w:proofErr w:type="spellStart"/>
      <w:r w:rsidR="005076AB" w:rsidRPr="009F560F">
        <w:rPr>
          <w:rFonts w:ascii="Calibri" w:hAnsi="Calibri"/>
          <w:sz w:val="22"/>
          <w:szCs w:val="22"/>
        </w:rPr>
        <w:t>The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procedure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is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governed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by </w:t>
      </w:r>
      <w:proofErr w:type="spellStart"/>
      <w:r w:rsidR="005076AB" w:rsidRPr="009F560F">
        <w:rPr>
          <w:rFonts w:ascii="Calibri" w:hAnsi="Calibri"/>
          <w:sz w:val="22"/>
          <w:szCs w:val="22"/>
        </w:rPr>
        <w:t>the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Dean's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Measure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on </w:t>
      </w:r>
      <w:proofErr w:type="spellStart"/>
      <w:r w:rsidR="005076AB" w:rsidRPr="009F560F">
        <w:rPr>
          <w:rFonts w:ascii="Calibri" w:hAnsi="Calibri"/>
          <w:sz w:val="22"/>
          <w:szCs w:val="22"/>
        </w:rPr>
        <w:t>the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conclusion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and </w:t>
      </w:r>
      <w:proofErr w:type="spellStart"/>
      <w:r w:rsidR="005076AB" w:rsidRPr="009F560F">
        <w:rPr>
          <w:rFonts w:ascii="Calibri" w:hAnsi="Calibri"/>
          <w:sz w:val="22"/>
          <w:szCs w:val="22"/>
        </w:rPr>
        <w:t>registration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of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contracts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at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</w:t>
      </w:r>
      <w:proofErr w:type="spellStart"/>
      <w:r w:rsidR="005076AB" w:rsidRPr="009F560F">
        <w:rPr>
          <w:rFonts w:ascii="Calibri" w:hAnsi="Calibri"/>
          <w:sz w:val="22"/>
          <w:szCs w:val="22"/>
        </w:rPr>
        <w:t>the</w:t>
      </w:r>
      <w:proofErr w:type="spellEnd"/>
      <w:r w:rsidR="005076AB" w:rsidRPr="009F560F">
        <w:rPr>
          <w:rFonts w:ascii="Calibri" w:hAnsi="Calibri"/>
          <w:sz w:val="22"/>
          <w:szCs w:val="22"/>
        </w:rPr>
        <w:t xml:space="preserve"> FI</w:t>
      </w:r>
      <w:r w:rsidRPr="009F560F">
        <w:rPr>
          <w:rFonts w:ascii="Calibri" w:hAnsi="Calibri"/>
          <w:sz w:val="22"/>
          <w:szCs w:val="22"/>
        </w:rPr>
        <w:t xml:space="preserve">. </w:t>
      </w:r>
    </w:p>
    <w:p w14:paraId="30C641D1" w14:textId="77777777" w:rsidR="00A46355" w:rsidRDefault="00C019CE">
      <w:pPr>
        <w:numPr>
          <w:ilvl w:val="0"/>
          <w:numId w:val="19"/>
        </w:numPr>
        <w:tabs>
          <w:tab w:val="clear" w:pos="425"/>
          <w:tab w:val="left" w:pos="709"/>
          <w:tab w:val="left" w:pos="851"/>
          <w:tab w:val="num" w:pos="1134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comprehensively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supplier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="00CA352F">
        <w:rPr>
          <w:rFonts w:ascii="Calibri" w:hAnsi="Calibri"/>
          <w:strike w:val="0"/>
          <w:sz w:val="22"/>
          <w:szCs w:val="22"/>
        </w:rPr>
        <w:t xml:space="preserve"> </w:t>
      </w:r>
      <w:r w:rsidRPr="00161C9C">
        <w:rPr>
          <w:rFonts w:ascii="Calibri" w:hAnsi="Calibri"/>
          <w:strike w:val="0"/>
          <w:sz w:val="22"/>
          <w:szCs w:val="22"/>
        </w:rPr>
        <w:t xml:space="preserve">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used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budgeting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purposes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as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disposal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incoming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invoices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40D7C28C" w14:textId="77777777" w:rsidR="00397144" w:rsidRPr="00161C9C" w:rsidRDefault="00397144" w:rsidP="00397144">
      <w:pPr>
        <w:tabs>
          <w:tab w:val="left" w:pos="567"/>
        </w:tabs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304F439C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12</w:t>
      </w:r>
    </w:p>
    <w:p w14:paraId="6BE18DD6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Invoices</w:t>
      </w:r>
      <w:proofErr w:type="spellEnd"/>
    </w:p>
    <w:p w14:paraId="470B4699" w14:textId="77777777" w:rsidR="00A46355" w:rsidRDefault="00C019CE">
      <w:pPr>
        <w:numPr>
          <w:ilvl w:val="0"/>
          <w:numId w:val="20"/>
        </w:numPr>
        <w:tabs>
          <w:tab w:val="clear" w:pos="425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All </w:t>
      </w:r>
      <w:r w:rsidR="00DD4F8A">
        <w:rPr>
          <w:rFonts w:ascii="Calibri" w:eastAsia="Arial Unicode MS" w:hAnsi="Calibri"/>
          <w:strike w:val="0"/>
          <w:sz w:val="22"/>
          <w:szCs w:val="22"/>
        </w:rPr>
        <w:t xml:space="preserve">tax </w:t>
      </w:r>
      <w:proofErr w:type="spellStart"/>
      <w:r w:rsidR="00DD4F8A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="00DD4F8A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forwarded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immediately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receipt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supplier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service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provider </w:t>
      </w:r>
      <w:r w:rsidR="00007912">
        <w:rPr>
          <w:rFonts w:ascii="Calibri" w:eastAsia="Arial Unicode MS" w:hAnsi="Calibri"/>
          <w:strike w:val="0"/>
          <w:sz w:val="22"/>
          <w:szCs w:val="22"/>
        </w:rPr>
        <w:t>(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sent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to ekon@fi.muni.cz)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="00DD4F8A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="00DD4F8A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="00DD4F8A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D4F8A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DD4F8A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="00DD4F8A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made,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posting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related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entry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354AE7">
        <w:rPr>
          <w:rFonts w:ascii="Calibri" w:eastAsia="Arial Unicode MS" w:hAnsi="Calibri"/>
          <w:strike w:val="0"/>
          <w:sz w:val="22"/>
          <w:szCs w:val="22"/>
        </w:rPr>
        <w:t>asset</w:t>
      </w:r>
      <w:proofErr w:type="spellEnd"/>
      <w:r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register</w:t>
      </w:r>
      <w:proofErr w:type="spellEnd"/>
      <w:r w:rsidRPr="00354AE7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Any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penalties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fines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resulting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late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submission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tax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Economics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="00B55485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forwarded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MU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Claims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Committee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consideration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prescribed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employee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late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submission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D4F8A" w:rsidRPr="00354A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FC5888">
        <w:rPr>
          <w:rFonts w:ascii="Calibri" w:eastAsia="Arial Unicode MS" w:hAnsi="Calibri"/>
          <w:strike w:val="0"/>
          <w:sz w:val="22"/>
          <w:szCs w:val="22"/>
        </w:rPr>
        <w:t xml:space="preserve">tax </w:t>
      </w:r>
      <w:proofErr w:type="spellStart"/>
      <w:r w:rsidR="00FC5888">
        <w:rPr>
          <w:rFonts w:ascii="Calibri" w:eastAsia="Arial Unicode MS" w:hAnsi="Calibri"/>
          <w:strike w:val="0"/>
          <w:sz w:val="22"/>
          <w:szCs w:val="22"/>
        </w:rPr>
        <w:t>document</w:t>
      </w:r>
      <w:proofErr w:type="spellEnd"/>
      <w:r w:rsidR="00FC5888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="00FC5888">
        <w:rPr>
          <w:rFonts w:ascii="Calibri" w:eastAsia="Arial Unicode MS" w:hAnsi="Calibri"/>
          <w:strike w:val="0"/>
          <w:sz w:val="22"/>
          <w:szCs w:val="22"/>
        </w:rPr>
        <w:t>invoice</w:t>
      </w:r>
      <w:proofErr w:type="spellEnd"/>
      <w:r w:rsidR="00FC5888">
        <w:rPr>
          <w:rFonts w:ascii="Calibri" w:eastAsia="Arial Unicode MS" w:hAnsi="Calibri"/>
          <w:strike w:val="0"/>
          <w:sz w:val="22"/>
          <w:szCs w:val="22"/>
        </w:rPr>
        <w:t>)</w:t>
      </w:r>
      <w:r w:rsidR="00DD4F8A" w:rsidRPr="00354AE7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6A03F2A" w14:textId="77777777" w:rsidR="00A46355" w:rsidRDefault="00C019CE">
      <w:pPr>
        <w:numPr>
          <w:ilvl w:val="0"/>
          <w:numId w:val="20"/>
        </w:numPr>
        <w:tabs>
          <w:tab w:val="clear" w:pos="425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Tax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invoices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)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construction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work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processed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RMU </w:t>
      </w:r>
      <w:proofErr w:type="spellStart"/>
      <w:r w:rsidR="00CD3025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 Department</w:t>
      </w:r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. These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invoices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received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Secretary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who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ensures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invoice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forwarded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RMU </w:t>
      </w:r>
      <w:proofErr w:type="spellStart"/>
      <w:r w:rsidR="00CD3025">
        <w:rPr>
          <w:rFonts w:ascii="Calibri" w:eastAsia="Arial Unicode MS" w:hAnsi="Calibri"/>
          <w:strike w:val="0"/>
          <w:sz w:val="22"/>
          <w:szCs w:val="22"/>
        </w:rPr>
        <w:t>Economics</w:t>
      </w:r>
      <w:proofErr w:type="spellEnd"/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processing</w:t>
      </w:r>
      <w:proofErr w:type="spellEnd"/>
      <w:r w:rsidR="00245B18"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CA3F119" w14:textId="77777777" w:rsidR="00A46355" w:rsidRDefault="00C019CE">
      <w:pPr>
        <w:numPr>
          <w:ilvl w:val="0"/>
          <w:numId w:val="20"/>
        </w:numPr>
        <w:tabs>
          <w:tab w:val="clear" w:pos="425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Invoices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customers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receivables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issued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authorized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eastAsia="Arial Unicode MS" w:hAnsi="Calibri"/>
          <w:strike w:val="0"/>
          <w:sz w:val="22"/>
          <w:szCs w:val="22"/>
        </w:rPr>
        <w:t>employee</w:t>
      </w:r>
      <w:proofErr w:type="spellEnd"/>
      <w:r w:rsidR="00CA352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CA352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CA352F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received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handover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report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confirming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execution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provision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proofErr w:type="gramStart"/>
      <w:r w:rsidRPr="00161C9C">
        <w:rPr>
          <w:rFonts w:ascii="Calibri" w:eastAsia="Arial Unicode MS" w:hAnsi="Calibri"/>
          <w:strike w:val="0"/>
          <w:sz w:val="22"/>
          <w:szCs w:val="22"/>
        </w:rPr>
        <w:t>services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,</w:t>
      </w:r>
      <w:proofErr w:type="gram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58650075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35CF6112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13</w:t>
      </w:r>
    </w:p>
    <w:p w14:paraId="6FCBBDD6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Travel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travel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allowances</w:t>
      </w:r>
      <w:proofErr w:type="spellEnd"/>
    </w:p>
    <w:p w14:paraId="763EB3D3" w14:textId="77777777" w:rsidR="00A46355" w:rsidRDefault="00C019CE">
      <w:pPr>
        <w:numPr>
          <w:ilvl w:val="0"/>
          <w:numId w:val="2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issue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business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provision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allowances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comprehensively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addressed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07042D">
        <w:rPr>
          <w:rFonts w:ascii="Calibri" w:eastAsia="Arial Unicode MS" w:hAnsi="Calibri"/>
          <w:strike w:val="0"/>
          <w:sz w:val="22"/>
          <w:szCs w:val="22"/>
        </w:rPr>
        <w:t xml:space="preserve">MU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Travel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84E40">
        <w:rPr>
          <w:rFonts w:ascii="Calibri" w:eastAsia="Arial Unicode MS" w:hAnsi="Calibri"/>
          <w:strike w:val="0"/>
          <w:sz w:val="22"/>
          <w:szCs w:val="22"/>
        </w:rPr>
        <w:t>Allowances</w:t>
      </w:r>
      <w:proofErr w:type="spellEnd"/>
      <w:r w:rsidR="00084E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Directive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5E8593DF" w14:textId="77777777" w:rsidR="00A46355" w:rsidRDefault="00C019CE">
      <w:pPr>
        <w:numPr>
          <w:ilvl w:val="0"/>
          <w:numId w:val="2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business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his/her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immediate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superior,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Labour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Code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determines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conditions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affect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provision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allowances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time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place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lastRenderedPageBreak/>
        <w:t>commencement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termination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place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performance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tasks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mode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transport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accommodation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4586B358" w14:textId="77777777" w:rsidR="00A46355" w:rsidRDefault="00C019CE">
      <w:pPr>
        <w:numPr>
          <w:ilvl w:val="0"/>
          <w:numId w:val="2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secondment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completing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electronic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plan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INET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completing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paper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FC5888">
        <w:rPr>
          <w:rFonts w:ascii="Calibri" w:eastAsia="Arial Unicode MS" w:hAnsi="Calibri"/>
          <w:strike w:val="0"/>
          <w:sz w:val="22"/>
          <w:szCs w:val="22"/>
        </w:rPr>
        <w:t>(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536D79" w:rsidRPr="00FC5888">
        <w:rPr>
          <w:rFonts w:ascii="Calibri" w:eastAsia="Arial Unicode MS" w:hAnsi="Calibri"/>
          <w:strike w:val="0"/>
          <w:sz w:val="22"/>
          <w:szCs w:val="22"/>
        </w:rPr>
        <w:t xml:space="preserve">11 </w:t>
      </w:r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and </w:t>
      </w:r>
      <w:r w:rsidR="00536D79" w:rsidRPr="00FC5888">
        <w:rPr>
          <w:rFonts w:ascii="Calibri" w:eastAsia="Arial Unicode MS" w:hAnsi="Calibri"/>
          <w:strike w:val="0"/>
          <w:sz w:val="22"/>
          <w:szCs w:val="22"/>
        </w:rPr>
        <w:t xml:space="preserve">12 </w:t>
      </w:r>
      <w:proofErr w:type="spellStart"/>
      <w:r w:rsidR="00536D79" w:rsidRPr="00FC5888">
        <w:rPr>
          <w:rFonts w:ascii="Calibri" w:eastAsia="Arial Unicode MS" w:hAnsi="Calibri"/>
          <w:strike w:val="0"/>
          <w:sz w:val="22"/>
          <w:szCs w:val="22"/>
        </w:rPr>
        <w:t>respectively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>).</w:t>
      </w:r>
    </w:p>
    <w:p w14:paraId="5B9B0EEF" w14:textId="77777777" w:rsidR="00A46355" w:rsidRDefault="00C019CE">
      <w:pPr>
        <w:numPr>
          <w:ilvl w:val="0"/>
          <w:numId w:val="2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completed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sufficiently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advance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allow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A352F">
        <w:rPr>
          <w:rFonts w:ascii="Calibri" w:eastAsia="Arial Unicode MS" w:hAnsi="Calibri"/>
          <w:strike w:val="0"/>
          <w:sz w:val="22"/>
          <w:szCs w:val="22"/>
        </w:rPr>
        <w:t xml:space="preserve">by </w:t>
      </w:r>
      <w:proofErr w:type="spellStart"/>
      <w:r w:rsidR="00CA352F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CA352F">
        <w:rPr>
          <w:rFonts w:ascii="Calibri" w:eastAsia="Arial Unicode MS" w:hAnsi="Calibri"/>
          <w:strike w:val="0"/>
          <w:sz w:val="22"/>
          <w:szCs w:val="22"/>
        </w:rPr>
        <w:t xml:space="preserve"> line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manager and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made.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necessary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non-cash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related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a business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e.g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conference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air ticket,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ordering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accommodation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via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gramStart"/>
      <w:r w:rsidRPr="00161C9C">
        <w:rPr>
          <w:rFonts w:ascii="Calibri" w:eastAsia="Arial Unicode MS" w:hAnsi="Calibri"/>
          <w:strike w:val="0"/>
          <w:sz w:val="22"/>
          <w:szCs w:val="22"/>
        </w:rPr>
        <w:t>Internet</w:t>
      </w:r>
      <w:proofErr w:type="gram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.),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business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line manager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prerequisite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made, 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well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appropriate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698CA1A" w14:textId="77777777" w:rsidR="00A46355" w:rsidRDefault="00C019CE">
      <w:pPr>
        <w:numPr>
          <w:ilvl w:val="0"/>
          <w:numId w:val="2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hAnsi="Calibri"/>
          <w:strike w:val="0"/>
          <w:sz w:val="22"/>
          <w:szCs w:val="22"/>
        </w:rPr>
        <w:t xml:space="preserve">In </w:t>
      </w:r>
      <w:proofErr w:type="spellStart"/>
      <w:r>
        <w:rPr>
          <w:rFonts w:ascii="Calibri" w:hAnsi="Calibri"/>
          <w:strike w:val="0"/>
          <w:sz w:val="22"/>
          <w:szCs w:val="22"/>
        </w:rPr>
        <w:t>the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case </w:t>
      </w:r>
      <w:proofErr w:type="spellStart"/>
      <w:r>
        <w:rPr>
          <w:rFonts w:ascii="Calibri" w:hAnsi="Calibri"/>
          <w:strike w:val="0"/>
          <w:sz w:val="22"/>
          <w:szCs w:val="22"/>
        </w:rPr>
        <w:t>of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r w:rsidR="00245B18" w:rsidRPr="00161C9C">
        <w:rPr>
          <w:rFonts w:ascii="Calibri" w:hAnsi="Calibri"/>
          <w:strike w:val="0"/>
          <w:sz w:val="22"/>
          <w:szCs w:val="22"/>
        </w:rPr>
        <w:t xml:space="preserve">a business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abroad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r>
        <w:rPr>
          <w:rFonts w:ascii="Calibri" w:hAnsi="Calibri"/>
          <w:strike w:val="0"/>
          <w:sz w:val="22"/>
          <w:szCs w:val="22"/>
        </w:rPr>
        <w:t xml:space="preserve">FI </w:t>
      </w:r>
      <w:proofErr w:type="spellStart"/>
      <w:r>
        <w:rPr>
          <w:rFonts w:ascii="Calibri" w:hAnsi="Calibri"/>
          <w:strike w:val="0"/>
          <w:sz w:val="22"/>
          <w:szCs w:val="22"/>
        </w:rPr>
        <w:t>is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obliged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provide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, up to a maximum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estimated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expenses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unless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it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agrees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no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will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provided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request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part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both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electronic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and a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paper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form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must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(and, in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case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paper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form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forwarded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FI's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F92C58">
        <w:rPr>
          <w:rFonts w:ascii="Calibri" w:hAnsi="Calibri"/>
          <w:strike w:val="0"/>
          <w:sz w:val="22"/>
          <w:szCs w:val="22"/>
        </w:rPr>
        <w:t>Economics</w:t>
      </w:r>
      <w:proofErr w:type="spellEnd"/>
      <w:r w:rsidR="00F92C58">
        <w:rPr>
          <w:rFonts w:ascii="Calibri" w:hAnsi="Calibri"/>
          <w:strike w:val="0"/>
          <w:sz w:val="22"/>
          <w:szCs w:val="22"/>
        </w:rPr>
        <w:t xml:space="preserve"> Department</w:t>
      </w:r>
      <w:r w:rsidR="00245B18" w:rsidRPr="00161C9C">
        <w:rPr>
          <w:rFonts w:ascii="Calibri" w:hAnsi="Calibri"/>
          <w:strike w:val="0"/>
          <w:sz w:val="22"/>
          <w:szCs w:val="22"/>
        </w:rPr>
        <w:t xml:space="preserve">)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least </w:t>
      </w:r>
      <w:r w:rsidR="00536D79">
        <w:rPr>
          <w:rFonts w:ascii="Calibri" w:hAnsi="Calibri"/>
          <w:strike w:val="0"/>
          <w:sz w:val="22"/>
          <w:szCs w:val="22"/>
        </w:rPr>
        <w:t xml:space="preserve">10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working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days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before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date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which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requests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. An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authorised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hAnsi="Calibri"/>
          <w:strike w:val="0"/>
          <w:sz w:val="22"/>
          <w:szCs w:val="22"/>
        </w:rPr>
        <w:t>member</w:t>
      </w:r>
      <w:proofErr w:type="spellEnd"/>
      <w:r w:rsidR="00CA352F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CA352F">
        <w:rPr>
          <w:rFonts w:ascii="Calibri" w:hAnsi="Calibri"/>
          <w:strike w:val="0"/>
          <w:sz w:val="22"/>
          <w:szCs w:val="22"/>
        </w:rPr>
        <w:t xml:space="preserve"> </w:t>
      </w:r>
      <w:r w:rsidR="00245B18" w:rsidRPr="00161C9C">
        <w:rPr>
          <w:rFonts w:ascii="Calibri" w:hAnsi="Calibri"/>
          <w:strike w:val="0"/>
          <w:sz w:val="22"/>
          <w:szCs w:val="22"/>
        </w:rPr>
        <w:t xml:space="preserve">FI </w:t>
      </w:r>
      <w:proofErr w:type="spellStart"/>
      <w:r w:rsidR="00CA352F">
        <w:rPr>
          <w:rFonts w:ascii="Calibri" w:hAnsi="Calibri"/>
          <w:strike w:val="0"/>
          <w:sz w:val="22"/>
          <w:szCs w:val="22"/>
        </w:rPr>
        <w:t>Economics</w:t>
      </w:r>
      <w:proofErr w:type="spellEnd"/>
      <w:r w:rsidR="00CA352F">
        <w:rPr>
          <w:rFonts w:ascii="Calibri" w:hAnsi="Calibri"/>
          <w:strike w:val="0"/>
          <w:sz w:val="22"/>
          <w:szCs w:val="22"/>
        </w:rPr>
        <w:t xml:space="preserve"> Department </w:t>
      </w:r>
      <w:proofErr w:type="spellStart"/>
      <w:r w:rsidR="00CA352F">
        <w:rPr>
          <w:rFonts w:ascii="Calibri" w:hAnsi="Calibri"/>
          <w:strike w:val="0"/>
          <w:sz w:val="22"/>
          <w:szCs w:val="22"/>
        </w:rPr>
        <w:t>staff</w:t>
      </w:r>
      <w:proofErr w:type="spellEnd"/>
      <w:r w:rsidR="00CA352F">
        <w:rPr>
          <w:rFonts w:ascii="Calibri" w:hAnsi="Calibri"/>
          <w:strike w:val="0"/>
          <w:sz w:val="22"/>
          <w:szCs w:val="22"/>
        </w:rPr>
        <w:t xml:space="preserve"> </w:t>
      </w:r>
      <w:r w:rsidR="00245B18" w:rsidRPr="00161C9C">
        <w:rPr>
          <w:rFonts w:ascii="Calibri" w:hAnsi="Calibri"/>
          <w:strike w:val="0"/>
          <w:sz w:val="22"/>
          <w:szCs w:val="22"/>
        </w:rPr>
        <w:t>(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normally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cashier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)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will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collect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currency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from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MU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currency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office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a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week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basis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travel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orders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. An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requesting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exceeding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equivalent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CZK </w:t>
      </w:r>
      <w:r w:rsidR="00536D79">
        <w:rPr>
          <w:rFonts w:ascii="Calibri" w:hAnsi="Calibri"/>
          <w:strike w:val="0"/>
          <w:sz w:val="22"/>
          <w:szCs w:val="22"/>
        </w:rPr>
        <w:t>80</w:t>
      </w:r>
      <w:r w:rsidR="00245B18" w:rsidRPr="00161C9C">
        <w:rPr>
          <w:rFonts w:ascii="Calibri" w:hAnsi="Calibri"/>
          <w:strike w:val="0"/>
          <w:sz w:val="22"/>
          <w:szCs w:val="22"/>
        </w:rPr>
        <w:t xml:space="preserve">,000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obliged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collect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himself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MU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currency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office, as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whose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withdrawal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date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not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convenient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who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fails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submit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a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completed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foreign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travel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order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="00F92C58">
        <w:rPr>
          <w:rFonts w:ascii="Calibri" w:hAnsi="Calibri"/>
          <w:strike w:val="0"/>
          <w:sz w:val="22"/>
          <w:szCs w:val="22"/>
        </w:rPr>
        <w:t>Economics</w:t>
      </w:r>
      <w:proofErr w:type="spellEnd"/>
      <w:r w:rsidR="00F92C58">
        <w:rPr>
          <w:rFonts w:ascii="Calibri" w:hAnsi="Calibri"/>
          <w:strike w:val="0"/>
          <w:sz w:val="22"/>
          <w:szCs w:val="22"/>
        </w:rPr>
        <w:t xml:space="preserve"> Department </w:t>
      </w:r>
      <w:r w:rsidR="00245B18" w:rsidRPr="00161C9C">
        <w:rPr>
          <w:rFonts w:ascii="Calibri" w:hAnsi="Calibri"/>
          <w:strike w:val="0"/>
          <w:sz w:val="22"/>
          <w:szCs w:val="22"/>
        </w:rPr>
        <w:t xml:space="preserve">on </w:t>
      </w:r>
      <w:proofErr w:type="spellStart"/>
      <w:r w:rsidR="00245B18" w:rsidRPr="00161C9C">
        <w:rPr>
          <w:rFonts w:ascii="Calibri" w:hAnsi="Calibri"/>
          <w:strike w:val="0"/>
          <w:sz w:val="22"/>
          <w:szCs w:val="22"/>
        </w:rPr>
        <w:t>time</w:t>
      </w:r>
      <w:proofErr w:type="spellEnd"/>
      <w:r w:rsidR="00245B18" w:rsidRPr="00161C9C">
        <w:rPr>
          <w:rFonts w:ascii="Calibri" w:hAnsi="Calibri"/>
          <w:strike w:val="0"/>
          <w:sz w:val="22"/>
          <w:szCs w:val="22"/>
        </w:rPr>
        <w:t xml:space="preserve">. </w:t>
      </w:r>
      <w:r w:rsidR="00492CE8">
        <w:rPr>
          <w:rFonts w:ascii="Calibri" w:hAnsi="Calibri"/>
          <w:strike w:val="0"/>
          <w:sz w:val="22"/>
          <w:szCs w:val="22"/>
        </w:rPr>
        <w:t xml:space="preserve">In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justified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cases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an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may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be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made to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F6540">
        <w:rPr>
          <w:rFonts w:ascii="Calibri" w:hAnsi="Calibri"/>
          <w:strike w:val="0"/>
          <w:sz w:val="22"/>
          <w:szCs w:val="22"/>
        </w:rPr>
        <w:t>employee's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492CE8">
        <w:rPr>
          <w:rFonts w:ascii="Calibri" w:hAnsi="Calibri"/>
          <w:strike w:val="0"/>
          <w:sz w:val="22"/>
          <w:szCs w:val="22"/>
        </w:rPr>
        <w:t>account</w:t>
      </w:r>
      <w:proofErr w:type="spellEnd"/>
      <w:r w:rsidR="00492CE8">
        <w:rPr>
          <w:rFonts w:ascii="Calibri" w:hAnsi="Calibri"/>
          <w:strike w:val="0"/>
          <w:sz w:val="22"/>
          <w:szCs w:val="22"/>
        </w:rPr>
        <w:t xml:space="preserve"> </w:t>
      </w:r>
      <w:r w:rsidR="005F6540">
        <w:rPr>
          <w:rFonts w:ascii="Calibri" w:hAnsi="Calibri"/>
          <w:strike w:val="0"/>
          <w:sz w:val="22"/>
          <w:szCs w:val="22"/>
        </w:rPr>
        <w:t xml:space="preserve">in </w:t>
      </w:r>
      <w:proofErr w:type="spellStart"/>
      <w:r w:rsidR="005F6540">
        <w:rPr>
          <w:rFonts w:ascii="Calibri" w:hAnsi="Calibri"/>
          <w:strike w:val="0"/>
          <w:sz w:val="22"/>
          <w:szCs w:val="22"/>
        </w:rPr>
        <w:t>accordance</w:t>
      </w:r>
      <w:proofErr w:type="spellEnd"/>
      <w:r w:rsid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F6540">
        <w:rPr>
          <w:rFonts w:ascii="Calibri" w:hAnsi="Calibri"/>
          <w:strike w:val="0"/>
          <w:sz w:val="22"/>
          <w:szCs w:val="22"/>
        </w:rPr>
        <w:t>with</w:t>
      </w:r>
      <w:proofErr w:type="spellEnd"/>
      <w:r w:rsid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F6540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5F6540">
        <w:rPr>
          <w:rFonts w:ascii="Calibri" w:hAnsi="Calibri"/>
          <w:strike w:val="0"/>
          <w:sz w:val="22"/>
          <w:szCs w:val="22"/>
        </w:rPr>
        <w:t xml:space="preserve"> MU </w:t>
      </w:r>
      <w:proofErr w:type="spellStart"/>
      <w:r w:rsidR="00084E40">
        <w:rPr>
          <w:rFonts w:ascii="Calibri" w:hAnsi="Calibri"/>
          <w:strike w:val="0"/>
          <w:sz w:val="22"/>
          <w:szCs w:val="22"/>
        </w:rPr>
        <w:t>Travel</w:t>
      </w:r>
      <w:proofErr w:type="spellEnd"/>
      <w:r w:rsidR="00084E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84E40">
        <w:rPr>
          <w:rFonts w:ascii="Calibri" w:hAnsi="Calibri"/>
          <w:strike w:val="0"/>
          <w:sz w:val="22"/>
          <w:szCs w:val="22"/>
        </w:rPr>
        <w:t>Reimbursement</w:t>
      </w:r>
      <w:proofErr w:type="spellEnd"/>
      <w:r w:rsidR="00084E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5F6540">
        <w:rPr>
          <w:rFonts w:ascii="Calibri" w:hAnsi="Calibri"/>
          <w:strike w:val="0"/>
          <w:sz w:val="22"/>
          <w:szCs w:val="22"/>
        </w:rPr>
        <w:t>Directive</w:t>
      </w:r>
      <w:proofErr w:type="spellEnd"/>
      <w:r w:rsidR="005F6540">
        <w:rPr>
          <w:rFonts w:ascii="Calibri" w:hAnsi="Calibri"/>
          <w:strike w:val="0"/>
          <w:sz w:val="22"/>
          <w:szCs w:val="22"/>
        </w:rPr>
        <w:t>.</w:t>
      </w:r>
    </w:p>
    <w:p w14:paraId="0E8E3B23" w14:textId="77777777" w:rsidR="00A46355" w:rsidRDefault="00C019CE">
      <w:pPr>
        <w:numPr>
          <w:ilvl w:val="0"/>
          <w:numId w:val="2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business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10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days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Czech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translation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settlement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allowances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foreign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language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submitted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settlement.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supporting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report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necessary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cases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where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special-purpose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grants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demonstrate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link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between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source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017F7294" w14:textId="77777777" w:rsidR="00A46355" w:rsidRDefault="00C019CE">
      <w:pPr>
        <w:numPr>
          <w:ilvl w:val="0"/>
          <w:numId w:val="2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unused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returned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cashier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currency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was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provided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advanced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his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entitlement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reimburse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Czech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currency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usually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together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his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salary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earliest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possible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115B4879" w14:textId="77777777" w:rsidR="00397144" w:rsidRPr="00161C9C" w:rsidRDefault="00397144" w:rsidP="00397144">
      <w:pPr>
        <w:spacing w:after="120"/>
        <w:ind w:left="426" w:firstLine="0"/>
        <w:rPr>
          <w:rFonts w:ascii="Calibri" w:hAnsi="Calibri"/>
          <w:strike w:val="0"/>
          <w:sz w:val="22"/>
          <w:szCs w:val="22"/>
        </w:rPr>
      </w:pPr>
    </w:p>
    <w:p w14:paraId="75F7FFFB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FC588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FC5888">
        <w:rPr>
          <w:rFonts w:asciiTheme="minorHAnsi" w:hAnsiTheme="minorHAnsi" w:cstheme="minorHAnsi"/>
          <w:sz w:val="22"/>
          <w:szCs w:val="22"/>
        </w:rPr>
        <w:t xml:space="preserve"> 14</w:t>
      </w:r>
    </w:p>
    <w:p w14:paraId="4624241A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FC5888">
        <w:rPr>
          <w:rFonts w:asciiTheme="minorHAnsi" w:hAnsiTheme="minorHAnsi" w:cstheme="minorHAnsi"/>
          <w:sz w:val="22"/>
          <w:szCs w:val="22"/>
        </w:rPr>
        <w:t>Payments</w:t>
      </w:r>
      <w:proofErr w:type="spellEnd"/>
      <w:r w:rsidRPr="00FC5888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FC5888">
        <w:rPr>
          <w:rFonts w:asciiTheme="minorHAnsi" w:hAnsiTheme="minorHAnsi" w:cstheme="minorHAnsi"/>
          <w:sz w:val="22"/>
          <w:szCs w:val="22"/>
        </w:rPr>
        <w:t>card</w:t>
      </w:r>
      <w:proofErr w:type="spellEnd"/>
    </w:p>
    <w:p w14:paraId="7389C87E" w14:textId="77777777" w:rsidR="00A46355" w:rsidRDefault="00C019CE">
      <w:pPr>
        <w:numPr>
          <w:ilvl w:val="0"/>
          <w:numId w:val="22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conditions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procedure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FC5888">
        <w:rPr>
          <w:rFonts w:ascii="Calibri" w:eastAsia="Arial Unicode MS" w:hAnsi="Calibri"/>
          <w:strike w:val="0"/>
          <w:sz w:val="22"/>
          <w:szCs w:val="22"/>
        </w:rPr>
        <w:t>requesting</w:t>
      </w:r>
      <w:proofErr w:type="spellEnd"/>
      <w:r w:rsid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credit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card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obligations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governed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Dean's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Measures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Use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Faculty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Informatics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Credit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Card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. </w:t>
      </w:r>
    </w:p>
    <w:p w14:paraId="07DD7BD1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15</w:t>
      </w:r>
    </w:p>
    <w:p w14:paraId="56E3C615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Cash </w:t>
      </w:r>
      <w:proofErr w:type="spellStart"/>
      <w:r w:rsidR="00404113">
        <w:rPr>
          <w:rFonts w:asciiTheme="minorHAnsi" w:hAnsiTheme="minorHAnsi" w:cstheme="minorHAnsi"/>
          <w:sz w:val="22"/>
          <w:szCs w:val="22"/>
        </w:rPr>
        <w:t>operations</w:t>
      </w:r>
      <w:proofErr w:type="spellEnd"/>
    </w:p>
    <w:p w14:paraId="7B330691" w14:textId="77777777" w:rsidR="00A46355" w:rsidRDefault="00C019CE">
      <w:pPr>
        <w:numPr>
          <w:ilvl w:val="0"/>
          <w:numId w:val="23"/>
        </w:numPr>
        <w:tabs>
          <w:tab w:val="clear" w:pos="425"/>
          <w:tab w:val="left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justified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cases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supplies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total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up to CZK </w:t>
      </w:r>
      <w:r w:rsidR="00536D79">
        <w:rPr>
          <w:rFonts w:ascii="Calibri" w:eastAsia="Arial Unicode MS" w:hAnsi="Calibri"/>
          <w:strike w:val="0"/>
          <w:sz w:val="22"/>
          <w:szCs w:val="22"/>
        </w:rPr>
        <w:t>10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,000,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excluding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VAT,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secured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cash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simplified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tax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condition</w:t>
      </w:r>
      <w:bookmarkStart w:id="1" w:name="OLE_LINK9"/>
      <w:bookmarkStart w:id="2" w:name="OLE_LINK10"/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agreement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budget manager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007912">
        <w:rPr>
          <w:rFonts w:ascii="Calibri" w:eastAsia="Arial Unicode MS" w:hAnsi="Calibri"/>
          <w:i/>
          <w:strike w:val="0"/>
          <w:sz w:val="22"/>
          <w:szCs w:val="22"/>
        </w:rPr>
        <w:t>'</w:t>
      </w:r>
      <w:proofErr w:type="spellStart"/>
      <w:r w:rsidR="00007912">
        <w:rPr>
          <w:rFonts w:ascii="Calibri" w:eastAsia="Arial Unicode MS" w:hAnsi="Calibri"/>
          <w:i/>
          <w:strike w:val="0"/>
          <w:sz w:val="22"/>
          <w:szCs w:val="22"/>
        </w:rPr>
        <w:t>Written</w:t>
      </w:r>
      <w:proofErr w:type="spellEnd"/>
      <w:r w:rsidR="00007912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i/>
          <w:strike w:val="0"/>
          <w:sz w:val="22"/>
          <w:szCs w:val="22"/>
        </w:rPr>
        <w:t>record</w:t>
      </w:r>
      <w:proofErr w:type="spellEnd"/>
      <w:r w:rsidR="00007912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i/>
          <w:strike w:val="0"/>
          <w:sz w:val="22"/>
          <w:szCs w:val="22"/>
        </w:rPr>
        <w:t>of</w:t>
      </w:r>
      <w:proofErr w:type="spellEnd"/>
      <w:r w:rsidR="00007912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prior management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' </w:t>
      </w:r>
      <w:r w:rsidRPr="00161C9C">
        <w:rPr>
          <w:rFonts w:ascii="Calibri" w:eastAsia="Arial Unicode MS" w:hAnsi="Calibri"/>
          <w:strike w:val="0"/>
          <w:sz w:val="22"/>
          <w:szCs w:val="22"/>
        </w:rPr>
        <w:t>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7)</w:t>
      </w:r>
      <w:bookmarkEnd w:id="1"/>
      <w:bookmarkEnd w:id="2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indicating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maximum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individual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F8FDAF0" w14:textId="77777777" w:rsidR="00A46355" w:rsidRDefault="00C019CE">
      <w:pPr>
        <w:numPr>
          <w:ilvl w:val="0"/>
          <w:numId w:val="23"/>
        </w:numPr>
        <w:tabs>
          <w:tab w:val="clear" w:pos="425"/>
          <w:tab w:val="left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lastRenderedPageBreak/>
        <w:t xml:space="preserve">Cash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reimbursed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upon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presentation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simplified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tax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receipt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required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VAT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CCF2989" w14:textId="77777777" w:rsidR="00A46355" w:rsidRDefault="00C019CE">
      <w:pPr>
        <w:numPr>
          <w:ilvl w:val="0"/>
          <w:numId w:val="23"/>
        </w:numPr>
        <w:tabs>
          <w:tab w:val="clear" w:pos="425"/>
          <w:tab w:val="left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staff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member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"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i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"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purpose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purchase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was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made.</w:t>
      </w:r>
    </w:p>
    <w:p w14:paraId="327972D1" w14:textId="77777777" w:rsidR="00A46355" w:rsidRDefault="00C019CE">
      <w:pPr>
        <w:numPr>
          <w:ilvl w:val="0"/>
          <w:numId w:val="23"/>
        </w:numPr>
        <w:tabs>
          <w:tab w:val="clear" w:pos="425"/>
          <w:tab w:val="left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simplified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tax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receipt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together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eastAsia="Arial Unicode MS" w:hAnsi="Calibri"/>
          <w:strike w:val="0"/>
          <w:sz w:val="22"/>
          <w:szCs w:val="22"/>
        </w:rPr>
        <w:t>immediately</w:t>
      </w:r>
      <w:proofErr w:type="spellEnd"/>
      <w:r w:rsidR="0000791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forwarded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836941D" w14:textId="77777777" w:rsidR="00A46355" w:rsidRDefault="005711CE">
      <w:pPr>
        <w:numPr>
          <w:ilvl w:val="0"/>
          <w:numId w:val="23"/>
        </w:numPr>
        <w:tabs>
          <w:tab w:val="clear" w:pos="425"/>
          <w:tab w:val="left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accept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processing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only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those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documents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contain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all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above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information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signatures</w:t>
      </w:r>
      <w:proofErr w:type="spellEnd"/>
      <w:r w:rsidR="00C019CE"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0DD14B8" w14:textId="77777777" w:rsidR="00A46355" w:rsidRDefault="00C019CE">
      <w:pPr>
        <w:numPr>
          <w:ilvl w:val="0"/>
          <w:numId w:val="23"/>
        </w:numPr>
        <w:tabs>
          <w:tab w:val="clear" w:pos="425"/>
          <w:tab w:val="left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Cash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so-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called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unnamed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contracts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Article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1746(2)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Civil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Code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)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supported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FC5888">
        <w:rPr>
          <w:rFonts w:ascii="Calibri" w:eastAsia="Arial Unicode MS" w:hAnsi="Calibri"/>
          <w:i/>
          <w:strike w:val="0"/>
          <w:sz w:val="22"/>
          <w:szCs w:val="22"/>
        </w:rPr>
        <w:t>'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Written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record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of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preliminary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management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control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of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expenditure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after</w:t>
      </w:r>
      <w:proofErr w:type="spellEnd"/>
      <w:r w:rsidRPr="00FC5888">
        <w:rPr>
          <w:rFonts w:ascii="Calibri" w:eastAsia="Arial Unicode MS" w:hAnsi="Calibri"/>
          <w:i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i/>
          <w:strike w:val="0"/>
          <w:sz w:val="22"/>
          <w:szCs w:val="22"/>
        </w:rPr>
        <w:t>commitment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>' (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5).</w:t>
      </w:r>
    </w:p>
    <w:p w14:paraId="1C70BE2C" w14:textId="77777777" w:rsidR="00A46355" w:rsidRDefault="00C019CE">
      <w:pPr>
        <w:numPr>
          <w:ilvl w:val="0"/>
          <w:numId w:val="23"/>
        </w:numPr>
        <w:tabs>
          <w:tab w:val="clear" w:pos="425"/>
          <w:tab w:val="left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In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penalties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and fines,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which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made in cash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at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cash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desk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FI's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Department,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it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not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possible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ensure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operational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approval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specific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receipt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principal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operation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="00D36422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D3642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chief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accountant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before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actual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receipt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cash;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claim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made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504CA1">
        <w:rPr>
          <w:rFonts w:ascii="Calibri" w:eastAsia="Arial Unicode MS" w:hAnsi="Calibri"/>
          <w:strike w:val="0"/>
          <w:sz w:val="22"/>
          <w:szCs w:val="22"/>
        </w:rPr>
        <w:t xml:space="preserve"> out </w:t>
      </w:r>
      <w:proofErr w:type="spellStart"/>
      <w:r w:rsidRPr="00504CA1">
        <w:rPr>
          <w:rFonts w:ascii="Calibri" w:eastAsia="Arial Unicode MS" w:hAnsi="Calibri"/>
          <w:strike w:val="0"/>
          <w:sz w:val="22"/>
          <w:szCs w:val="22"/>
        </w:rPr>
        <w:t>afterwards</w:t>
      </w:r>
      <w:proofErr w:type="spellEnd"/>
      <w:r>
        <w:rPr>
          <w:rFonts w:ascii="Calibri" w:eastAsia="Arial Unicode MS" w:hAnsi="Calibri"/>
          <w:strike w:val="0"/>
          <w:sz w:val="22"/>
          <w:szCs w:val="22"/>
        </w:rPr>
        <w:t xml:space="preserve">. </w:t>
      </w:r>
    </w:p>
    <w:p w14:paraId="2C3C63F8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23D3ED99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16</w:t>
      </w:r>
    </w:p>
    <w:p w14:paraId="144ECB85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Scholarships</w:t>
      </w:r>
      <w:proofErr w:type="spellEnd"/>
    </w:p>
    <w:p w14:paraId="2DE264FD" w14:textId="77777777" w:rsidR="00A46355" w:rsidRDefault="00C019CE">
      <w:pPr>
        <w:numPr>
          <w:ilvl w:val="0"/>
          <w:numId w:val="24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Proposals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scholarships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submitted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Masaryk University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Scholarship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FC5888">
        <w:rPr>
          <w:rFonts w:ascii="Calibri" w:eastAsia="Arial Unicode MS" w:hAnsi="Calibri"/>
          <w:strike w:val="0"/>
          <w:sz w:val="22"/>
          <w:szCs w:val="22"/>
        </w:rPr>
        <w:t>Regulations</w:t>
      </w:r>
      <w:proofErr w:type="spellEnd"/>
      <w:r w:rsidRPr="00FC5888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Vice-Dean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scholarship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programme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149162D" w14:textId="77777777" w:rsidR="00A46355" w:rsidRDefault="00C019CE">
      <w:pPr>
        <w:numPr>
          <w:ilvl w:val="0"/>
          <w:numId w:val="24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scholarships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paid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Scholarship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usually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head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scholarship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programme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4BE49523" w14:textId="77777777" w:rsidR="00A46355" w:rsidRDefault="00C019CE">
      <w:pPr>
        <w:numPr>
          <w:ilvl w:val="0"/>
          <w:numId w:val="24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proposals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scholarships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print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summary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reports</w:t>
      </w:r>
      <w:proofErr w:type="spellEnd"/>
      <w:r w:rsidR="004A4D56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4A4D56">
        <w:rPr>
          <w:rFonts w:ascii="Calibri" w:eastAsia="Arial Unicode MS" w:hAnsi="Calibri"/>
          <w:strike w:val="0"/>
          <w:sz w:val="22"/>
          <w:szCs w:val="22"/>
        </w:rPr>
        <w:t>which</w:t>
      </w:r>
      <w:proofErr w:type="spellEnd"/>
      <w:r w:rsidR="004A4D56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forwarded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Economics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further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processing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B3A42EC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25261E18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17</w:t>
      </w:r>
    </w:p>
    <w:p w14:paraId="425D47B3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Employment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relations</w:t>
      </w:r>
    </w:p>
    <w:p w14:paraId="0F9474B9" w14:textId="77777777" w:rsidR="00A46355" w:rsidRDefault="00C019CE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r w:rsidRPr="00161C9C">
        <w:rPr>
          <w:rFonts w:ascii="Calibri" w:hAnsi="Calibri"/>
          <w:strike w:val="0"/>
          <w:sz w:val="22"/>
          <w:szCs w:val="22"/>
        </w:rPr>
        <w:t xml:space="preserve">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provisions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Section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24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397144">
        <w:rPr>
          <w:rFonts w:ascii="Calibri" w:hAnsi="Calibri"/>
          <w:strike w:val="0"/>
          <w:sz w:val="22"/>
          <w:szCs w:val="22"/>
        </w:rPr>
        <w:t>Higher</w:t>
      </w:r>
      <w:proofErr w:type="spellEnd"/>
      <w:r w:rsidR="0039714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397144">
        <w:rPr>
          <w:rFonts w:ascii="Calibri" w:hAnsi="Calibri"/>
          <w:strike w:val="0"/>
          <w:sz w:val="22"/>
          <w:szCs w:val="22"/>
        </w:rPr>
        <w:t>Education</w:t>
      </w:r>
      <w:proofErr w:type="spellEnd"/>
      <w:r w:rsidR="0039714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="00773154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="00773154">
        <w:rPr>
          <w:rFonts w:ascii="Calibri" w:hAnsi="Calibri"/>
          <w:strike w:val="0"/>
          <w:sz w:val="22"/>
          <w:szCs w:val="22"/>
        </w:rPr>
        <w:t xml:space="preserve"> MU </w:t>
      </w:r>
      <w:proofErr w:type="spellStart"/>
      <w:r w:rsidR="00773154">
        <w:rPr>
          <w:rFonts w:ascii="Calibri" w:hAnsi="Calibri"/>
          <w:strike w:val="0"/>
          <w:sz w:val="22"/>
          <w:szCs w:val="22"/>
        </w:rPr>
        <w:t>internal</w:t>
      </w:r>
      <w:proofErr w:type="spellEnd"/>
      <w:r w:rsid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773154">
        <w:rPr>
          <w:rFonts w:ascii="Calibri" w:hAnsi="Calibri"/>
          <w:strike w:val="0"/>
          <w:sz w:val="22"/>
          <w:szCs w:val="22"/>
        </w:rPr>
        <w:t>regulations</w:t>
      </w:r>
      <w:proofErr w:type="spellEnd"/>
      <w:r w:rsidR="00773154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773154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secretary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relationships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handling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wage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wage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determination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adjustment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decision-making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remuneration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).</w:t>
      </w:r>
    </w:p>
    <w:p w14:paraId="4D4E96C0" w14:textId="77777777" w:rsidR="00A46355" w:rsidRDefault="00C019CE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conclusion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change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conclusion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change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performed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outside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hereinafter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referred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)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submitted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secretary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sufficient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advance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notice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least 5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days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before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commencement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performed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outside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).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head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department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newly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recruited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assigned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lastRenderedPageBreak/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conclusion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contain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given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forms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'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conclusion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amendment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' </w:t>
      </w:r>
      <w:r w:rsidRPr="00161C9C">
        <w:rPr>
          <w:rFonts w:ascii="Calibri" w:eastAsia="Arial Unicode MS" w:hAnsi="Calibri"/>
          <w:strike w:val="0"/>
          <w:sz w:val="22"/>
          <w:szCs w:val="22"/>
        </w:rPr>
        <w:t>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07042D">
        <w:rPr>
          <w:rFonts w:ascii="Calibri" w:eastAsia="Arial Unicode MS" w:hAnsi="Calibri"/>
          <w:strike w:val="0"/>
          <w:sz w:val="22"/>
          <w:szCs w:val="22"/>
        </w:rPr>
        <w:t>17</w:t>
      </w: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)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'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conclusion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amendment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agreement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held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outside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' </w:t>
      </w:r>
      <w:r w:rsidRPr="00161C9C">
        <w:rPr>
          <w:rFonts w:ascii="Calibri" w:eastAsia="Arial Unicode MS" w:hAnsi="Calibri"/>
          <w:strike w:val="0"/>
          <w:sz w:val="22"/>
          <w:szCs w:val="22"/>
        </w:rPr>
        <w:t>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6D1363">
        <w:rPr>
          <w:rFonts w:ascii="Calibri" w:eastAsia="Arial Unicode MS" w:hAnsi="Calibri"/>
          <w:strike w:val="0"/>
          <w:sz w:val="22"/>
          <w:szCs w:val="22"/>
        </w:rPr>
        <w:t>18</w:t>
      </w:r>
      <w:r w:rsidRPr="00161C9C">
        <w:rPr>
          <w:rFonts w:ascii="Calibri" w:eastAsia="Arial Unicode MS" w:hAnsi="Calibri"/>
          <w:strike w:val="0"/>
          <w:sz w:val="22"/>
          <w:szCs w:val="22"/>
        </w:rPr>
        <w:t>)</w:t>
      </w:r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description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activities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recruited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staff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member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non-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academic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position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proposes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amend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details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amended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quantification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change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5AFA30C5" w14:textId="77777777" w:rsidR="00A46355" w:rsidRDefault="00245B18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Statements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outside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relationship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r w:rsidR="00C019CE">
        <w:rPr>
          <w:rFonts w:ascii="Calibri" w:hAnsi="Calibri"/>
          <w:strike w:val="0"/>
          <w:sz w:val="22"/>
          <w:szCs w:val="22"/>
        </w:rPr>
        <w:t xml:space="preserve">are </w:t>
      </w:r>
      <w:proofErr w:type="spellStart"/>
      <w:r w:rsidR="00C019CE">
        <w:rPr>
          <w:rFonts w:ascii="Calibri" w:hAnsi="Calibri"/>
          <w:strike w:val="0"/>
          <w:sz w:val="22"/>
          <w:szCs w:val="22"/>
        </w:rPr>
        <w:t>usually</w:t>
      </w:r>
      <w:proofErr w:type="spellEnd"/>
      <w:r w:rsidR="00C019CE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electronically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SSAs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provision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teaching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precede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person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taking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over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performed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4B2DDA6B" w14:textId="77777777" w:rsidR="00A46355" w:rsidRDefault="00C019CE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request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remuneration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made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remuneration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contain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set out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r w:rsidRPr="00161C9C">
        <w:rPr>
          <w:rFonts w:ascii="Calibri" w:hAnsi="Calibri"/>
          <w:i/>
          <w:strike w:val="0"/>
          <w:sz w:val="22"/>
          <w:szCs w:val="22"/>
        </w:rPr>
        <w:t>"</w:t>
      </w:r>
      <w:bookmarkStart w:id="3" w:name="OLE_LINK5"/>
      <w:bookmarkStart w:id="4" w:name="OLE_LINK6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i/>
          <w:strike w:val="0"/>
          <w:sz w:val="22"/>
          <w:szCs w:val="22"/>
        </w:rPr>
        <w:t>remuneration</w:t>
      </w:r>
      <w:bookmarkEnd w:id="3"/>
      <w:bookmarkEnd w:id="4"/>
      <w:proofErr w:type="spellEnd"/>
      <w:r w:rsidRPr="00161C9C">
        <w:rPr>
          <w:rFonts w:ascii="Calibri" w:hAnsi="Calibri"/>
          <w:i/>
          <w:strike w:val="0"/>
          <w:sz w:val="22"/>
          <w:szCs w:val="22"/>
        </w:rPr>
        <w:t xml:space="preserve"> " </w:t>
      </w:r>
      <w:r w:rsidRPr="00161C9C">
        <w:rPr>
          <w:rFonts w:ascii="Calibri" w:eastAsia="Arial Unicode MS" w:hAnsi="Calibri"/>
          <w:strike w:val="0"/>
          <w:sz w:val="22"/>
          <w:szCs w:val="22"/>
        </w:rPr>
        <w:t>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Annex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19), and a proper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justification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remuneration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each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person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remunerated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essential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part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proposal</w:t>
      </w:r>
      <w:proofErr w:type="spellEnd"/>
      <w:r w:rsidR="00A61CB1">
        <w:rPr>
          <w:rFonts w:ascii="Calibri" w:hAnsi="Calibri"/>
          <w:strike w:val="0"/>
          <w:sz w:val="22"/>
          <w:szCs w:val="22"/>
        </w:rPr>
        <w:t>.</w:t>
      </w:r>
    </w:p>
    <w:p w14:paraId="39212771" w14:textId="77777777" w:rsidR="00A46355" w:rsidRDefault="00C019CE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economic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efficient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effective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payroll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payroll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47F2FB75" w14:textId="77777777" w:rsidR="00A46355" w:rsidRDefault="00C019CE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r w:rsidRPr="00161C9C">
        <w:rPr>
          <w:rFonts w:ascii="Calibri" w:hAnsi="Calibri"/>
          <w:strike w:val="0"/>
          <w:sz w:val="22"/>
          <w:szCs w:val="22"/>
        </w:rPr>
        <w:t xml:space="preserve">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mass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salary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salary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adjustments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exceptional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proofErr w:type="gramStart"/>
      <w:r w:rsidRPr="00161C9C">
        <w:rPr>
          <w:rFonts w:ascii="Calibri" w:hAnsi="Calibri"/>
          <w:strike w:val="0"/>
          <w:sz w:val="22"/>
          <w:szCs w:val="22"/>
        </w:rPr>
        <w:t>bonuses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  <w:proofErr w:type="gram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.),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summary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attached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summary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report.</w:t>
      </w:r>
    </w:p>
    <w:p w14:paraId="4FA59670" w14:textId="77777777" w:rsidR="00A46355" w:rsidRDefault="00C019CE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r w:rsidRPr="00161C9C">
        <w:rPr>
          <w:rFonts w:ascii="Calibri" w:hAnsi="Calibri"/>
          <w:strike w:val="0"/>
          <w:sz w:val="22"/>
          <w:szCs w:val="22"/>
        </w:rPr>
        <w:t xml:space="preserve">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provision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teaching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possible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make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institution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so-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called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limited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commitment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Article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6),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which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submitted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manager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head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department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who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also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principal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estimate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need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teaching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semester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question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1E8925D9" w14:textId="77777777" w:rsidR="00A46355" w:rsidRDefault="00C019CE">
      <w:pPr>
        <w:numPr>
          <w:ilvl w:val="0"/>
          <w:numId w:val="25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labour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law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area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who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into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contact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personal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payroll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data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0E7DC389" w14:textId="77777777" w:rsidR="00397144" w:rsidRPr="00161C9C" w:rsidRDefault="00397144" w:rsidP="00397144">
      <w:pPr>
        <w:spacing w:after="120"/>
        <w:ind w:left="426" w:firstLine="0"/>
        <w:rPr>
          <w:rFonts w:ascii="Calibri" w:hAnsi="Calibri"/>
          <w:strike w:val="0"/>
          <w:sz w:val="22"/>
          <w:szCs w:val="22"/>
        </w:rPr>
      </w:pPr>
    </w:p>
    <w:p w14:paraId="09C3201C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18</w:t>
      </w:r>
    </w:p>
    <w:p w14:paraId="1DB394A3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Contractual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relations</w:t>
      </w:r>
    </w:p>
    <w:p w14:paraId="0D59E91D" w14:textId="77777777" w:rsidR="00A46355" w:rsidRDefault="00C019CE">
      <w:pPr>
        <w:numPr>
          <w:ilvl w:val="0"/>
          <w:numId w:val="38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preparation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="006C0155" w:rsidRPr="000265E7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="006C0155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1338A9" w:rsidRPr="000265E7">
        <w:rPr>
          <w:rFonts w:ascii="Calibri" w:eastAsia="Arial Unicode MS" w:hAnsi="Calibri"/>
          <w:strike w:val="0"/>
          <w:sz w:val="22"/>
          <w:szCs w:val="22"/>
        </w:rPr>
        <w:t xml:space="preserve">and </w:t>
      </w:r>
      <w:proofErr w:type="spellStart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>conclusion</w:t>
      </w:r>
      <w:proofErr w:type="spellEnd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>contractual</w:t>
      </w:r>
      <w:proofErr w:type="spellEnd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 xml:space="preserve"> relations </w:t>
      </w:r>
      <w:r w:rsidR="00B730C9" w:rsidRPr="000265E7">
        <w:rPr>
          <w:rFonts w:ascii="Calibri" w:eastAsia="Arial Unicode MS" w:hAnsi="Calibri"/>
          <w:strike w:val="0"/>
          <w:sz w:val="22"/>
          <w:szCs w:val="22"/>
        </w:rPr>
        <w:t xml:space="preserve">are </w:t>
      </w:r>
      <w:proofErr w:type="spellStart"/>
      <w:r w:rsidR="00B730C9" w:rsidRPr="000265E7">
        <w:rPr>
          <w:rFonts w:ascii="Calibri" w:eastAsia="Arial Unicode MS" w:hAnsi="Calibri"/>
          <w:strike w:val="0"/>
          <w:sz w:val="22"/>
          <w:szCs w:val="22"/>
        </w:rPr>
        <w:t>governed</w:t>
      </w:r>
      <w:proofErr w:type="spellEnd"/>
      <w:r w:rsidR="00B730C9" w:rsidRPr="000265E7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="00B730C9" w:rsidRPr="000265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B730C9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>Dean's</w:t>
      </w:r>
      <w:proofErr w:type="spellEnd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>Measure</w:t>
      </w:r>
      <w:proofErr w:type="spellEnd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1338A9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>conclusion</w:t>
      </w:r>
      <w:proofErr w:type="spellEnd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>registration</w:t>
      </w:r>
      <w:proofErr w:type="spellEnd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>contracts</w:t>
      </w:r>
      <w:proofErr w:type="spellEnd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>at</w:t>
      </w:r>
      <w:proofErr w:type="spellEnd"/>
      <w:r w:rsidR="00DE15D4" w:rsidRPr="000265E7">
        <w:rPr>
          <w:rFonts w:ascii="Calibri" w:eastAsia="Arial Unicode MS" w:hAnsi="Calibri"/>
          <w:strike w:val="0"/>
          <w:sz w:val="22"/>
          <w:szCs w:val="22"/>
        </w:rPr>
        <w:t xml:space="preserve"> FI</w:t>
      </w:r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. </w:t>
      </w:r>
    </w:p>
    <w:p w14:paraId="4D50C458" w14:textId="77777777" w:rsidR="00A46355" w:rsidRDefault="00C019CE">
      <w:pPr>
        <w:numPr>
          <w:ilvl w:val="0"/>
          <w:numId w:val="38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contract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can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only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concluded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successful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completion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0265E7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0265E7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2E893066" w14:textId="77777777" w:rsidR="00397144" w:rsidRPr="00E42185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60127705" w14:textId="77777777" w:rsidR="00A46355" w:rsidRDefault="00C019CE">
      <w:pPr>
        <w:pStyle w:val="W3MUZkonst"/>
        <w:tabs>
          <w:tab w:val="left" w:pos="3960"/>
        </w:tabs>
        <w:rPr>
          <w:rFonts w:asciiTheme="minorHAnsi" w:hAnsiTheme="minorHAnsi" w:cstheme="minorHAnsi"/>
          <w:bCs/>
          <w:kern w:val="32"/>
          <w:szCs w:val="28"/>
        </w:rPr>
      </w:pPr>
      <w:r w:rsidRPr="009A3F0F">
        <w:rPr>
          <w:rFonts w:asciiTheme="minorHAnsi" w:hAnsiTheme="minorHAnsi" w:cstheme="minorHAnsi"/>
          <w:bCs/>
          <w:kern w:val="32"/>
          <w:szCs w:val="28"/>
        </w:rPr>
        <w:lastRenderedPageBreak/>
        <w:t xml:space="preserve">Part </w:t>
      </w:r>
      <w:proofErr w:type="spellStart"/>
      <w:r w:rsidRPr="009A3F0F">
        <w:rPr>
          <w:rFonts w:asciiTheme="minorHAnsi" w:hAnsiTheme="minorHAnsi" w:cstheme="minorHAnsi"/>
          <w:bCs/>
          <w:kern w:val="32"/>
          <w:szCs w:val="28"/>
        </w:rPr>
        <w:t>Three</w:t>
      </w:r>
      <w:proofErr w:type="spellEnd"/>
    </w:p>
    <w:p w14:paraId="3F6CDCF9" w14:textId="77777777" w:rsidR="00A46355" w:rsidRDefault="00C019CE">
      <w:pPr>
        <w:pStyle w:val="W3MUZkonstNzev"/>
        <w:rPr>
          <w:rFonts w:asciiTheme="minorHAnsi" w:hAnsiTheme="minorHAnsi" w:cstheme="minorHAnsi"/>
          <w:bCs/>
          <w:kern w:val="32"/>
          <w:szCs w:val="28"/>
        </w:rPr>
      </w:pPr>
      <w:proofErr w:type="spellStart"/>
      <w:r w:rsidRPr="009A3F0F">
        <w:rPr>
          <w:rFonts w:asciiTheme="minorHAnsi" w:hAnsiTheme="minorHAnsi" w:cstheme="minorHAnsi"/>
          <w:bCs/>
          <w:kern w:val="32"/>
          <w:szCs w:val="28"/>
        </w:rPr>
        <w:t>Ongoing</w:t>
      </w:r>
      <w:proofErr w:type="spellEnd"/>
      <w:r w:rsidRPr="009A3F0F">
        <w:rPr>
          <w:rFonts w:asciiTheme="minorHAnsi" w:hAnsiTheme="minorHAnsi" w:cstheme="minorHAnsi"/>
          <w:bCs/>
          <w:kern w:val="32"/>
          <w:szCs w:val="28"/>
        </w:rPr>
        <w:t xml:space="preserve"> and </w:t>
      </w:r>
      <w:proofErr w:type="spellStart"/>
      <w:r w:rsidRPr="009A3F0F">
        <w:rPr>
          <w:rFonts w:asciiTheme="minorHAnsi" w:hAnsiTheme="minorHAnsi" w:cstheme="minorHAnsi"/>
          <w:bCs/>
          <w:kern w:val="32"/>
          <w:szCs w:val="28"/>
        </w:rPr>
        <w:t>follow</w:t>
      </w:r>
      <w:proofErr w:type="spellEnd"/>
      <w:r w:rsidRPr="009A3F0F">
        <w:rPr>
          <w:rFonts w:asciiTheme="minorHAnsi" w:hAnsiTheme="minorHAnsi" w:cstheme="minorHAnsi"/>
          <w:bCs/>
          <w:kern w:val="32"/>
          <w:szCs w:val="28"/>
        </w:rPr>
        <w:t xml:space="preserve">-up </w:t>
      </w:r>
      <w:proofErr w:type="spellStart"/>
      <w:r w:rsidRPr="009A3F0F">
        <w:rPr>
          <w:rFonts w:asciiTheme="minorHAnsi" w:hAnsiTheme="minorHAnsi" w:cstheme="minorHAnsi"/>
          <w:bCs/>
          <w:kern w:val="32"/>
          <w:szCs w:val="28"/>
        </w:rPr>
        <w:t>control</w:t>
      </w:r>
      <w:proofErr w:type="spellEnd"/>
    </w:p>
    <w:p w14:paraId="4E661459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19</w:t>
      </w:r>
    </w:p>
    <w:p w14:paraId="3D2776A5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Continuous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control</w:t>
      </w:r>
      <w:proofErr w:type="spellEnd"/>
    </w:p>
    <w:p w14:paraId="2DFF6964" w14:textId="77777777" w:rsidR="00A46355" w:rsidRDefault="00C019CE">
      <w:pPr>
        <w:numPr>
          <w:ilvl w:val="0"/>
          <w:numId w:val="50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Ongoing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heads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eastAsia="Arial Unicode MS" w:hAnsi="Calibri"/>
          <w:strike w:val="0"/>
          <w:sz w:val="22"/>
          <w:szCs w:val="22"/>
        </w:rPr>
        <w:t>FI'</w:t>
      </w:r>
      <w:r w:rsidRPr="00161C9C">
        <w:rPr>
          <w:rFonts w:ascii="Calibri" w:eastAsia="Arial Unicode MS" w:hAnsi="Calibri"/>
          <w:strike w:val="0"/>
          <w:sz w:val="22"/>
          <w:szCs w:val="22"/>
        </w:rPr>
        <w:t>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organisational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units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staff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direct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implementation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public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own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A7AE5D0" w14:textId="77777777" w:rsidR="00A46355" w:rsidRDefault="00C019CE">
      <w:pPr>
        <w:keepNext/>
        <w:numPr>
          <w:ilvl w:val="0"/>
          <w:numId w:val="50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subject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intermediate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accuracy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i.e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activity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:</w:t>
      </w:r>
    </w:p>
    <w:p w14:paraId="17CF3727" w14:textId="77777777" w:rsidR="00A46355" w:rsidRDefault="00C019CE">
      <w:pPr>
        <w:numPr>
          <w:ilvl w:val="1"/>
          <w:numId w:val="43"/>
        </w:numPr>
        <w:tabs>
          <w:tab w:val="clear" w:pos="992"/>
          <w:tab w:val="num" w:pos="993"/>
        </w:tabs>
        <w:spacing w:after="6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inception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claim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obligation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completion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work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proofErr w:type="gramStart"/>
      <w:r w:rsidRPr="00161C9C">
        <w:rPr>
          <w:rFonts w:ascii="Calibri" w:hAnsi="Calibri"/>
          <w:strike w:val="0"/>
          <w:sz w:val="22"/>
          <w:szCs w:val="22"/>
        </w:rPr>
        <w:t>delivery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,</w:t>
      </w:r>
      <w:proofErr w:type="gram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etc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settlement,</w:t>
      </w:r>
    </w:p>
    <w:p w14:paraId="03839DCD" w14:textId="77777777" w:rsidR="00A46355" w:rsidRDefault="00C019CE">
      <w:pPr>
        <w:numPr>
          <w:ilvl w:val="1"/>
          <w:numId w:val="43"/>
        </w:numPr>
        <w:tabs>
          <w:tab w:val="clear" w:pos="992"/>
          <w:tab w:val="num" w:pos="993"/>
        </w:tabs>
        <w:spacing w:after="12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submission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transaction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until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total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revenue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paid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has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cleared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satisfy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total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receivable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total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paid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arising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from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commitments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cash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discharge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receipts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have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been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6B4971A6" w14:textId="77777777" w:rsidR="00A46355" w:rsidRDefault="00C019CE">
      <w:pPr>
        <w:numPr>
          <w:ilvl w:val="0"/>
          <w:numId w:val="50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objective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intermediate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processing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verify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review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legislation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budgets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programmes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projects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decisions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meet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criteria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economy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efficiency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effectiveness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legal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or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and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protection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property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persons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transparency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regular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interim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particular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substantive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regime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A352F">
        <w:rPr>
          <w:rFonts w:ascii="Calibri" w:hAnsi="Calibri"/>
          <w:strike w:val="0"/>
          <w:sz w:val="22"/>
          <w:szCs w:val="22"/>
        </w:rPr>
        <w:t>staff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7B99E5A3" w14:textId="77777777" w:rsidR="00A46355" w:rsidRDefault="00C019CE">
      <w:pPr>
        <w:numPr>
          <w:ilvl w:val="0"/>
          <w:numId w:val="50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manager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carrying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out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periodic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interim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checks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process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processing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-up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checks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5A0B93A0" w14:textId="77777777" w:rsidR="00A46355" w:rsidRDefault="00C019CE">
      <w:pPr>
        <w:numPr>
          <w:ilvl w:val="0"/>
          <w:numId w:val="50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Continuous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monitoring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regular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random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092B533F" w14:textId="77777777" w:rsidR="00A46355" w:rsidRDefault="00C019CE">
      <w:pPr>
        <w:numPr>
          <w:ilvl w:val="0"/>
          <w:numId w:val="50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persons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referred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paragraph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1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performance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interim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resources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wastefully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inefficiently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ineffectively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violation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legal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regulations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report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their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findings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Dean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who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obliged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take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deficiencies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found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5E253D80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55B53862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20</w:t>
      </w:r>
    </w:p>
    <w:p w14:paraId="2440DC1F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Follow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-up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check</w:t>
      </w:r>
      <w:proofErr w:type="spellEnd"/>
    </w:p>
    <w:p w14:paraId="674966E7" w14:textId="77777777" w:rsidR="00A46355" w:rsidRDefault="00C019CE">
      <w:pPr>
        <w:numPr>
          <w:ilvl w:val="0"/>
          <w:numId w:val="3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-up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ensured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internal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system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year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Secretary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identify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areas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staff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responsible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carrying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out.</w:t>
      </w:r>
    </w:p>
    <w:p w14:paraId="05FD9D5D" w14:textId="77777777" w:rsidR="00A46355" w:rsidRDefault="00C019CE">
      <w:pPr>
        <w:keepNext/>
        <w:numPr>
          <w:ilvl w:val="0"/>
          <w:numId w:val="39"/>
        </w:numPr>
        <w:tabs>
          <w:tab w:val="clear" w:pos="425"/>
          <w:tab w:val="num" w:pos="567"/>
        </w:tabs>
        <w:spacing w:after="6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subject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-up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6D8AAC69" w14:textId="77777777" w:rsidR="00A46355" w:rsidRDefault="00C019CE">
      <w:pPr>
        <w:numPr>
          <w:ilvl w:val="1"/>
          <w:numId w:val="40"/>
        </w:numPr>
        <w:tabs>
          <w:tab w:val="clear" w:pos="992"/>
          <w:tab w:val="num" w:pos="993"/>
        </w:tabs>
        <w:spacing w:after="6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treasury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 data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faithfully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represent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sources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position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movement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;</w:t>
      </w:r>
    </w:p>
    <w:p w14:paraId="7C0517C0" w14:textId="77777777" w:rsidR="00A46355" w:rsidRDefault="00C019CE">
      <w:pPr>
        <w:numPr>
          <w:ilvl w:val="1"/>
          <w:numId w:val="40"/>
        </w:numPr>
        <w:tabs>
          <w:tab w:val="clear" w:pos="992"/>
          <w:tab w:val="num" w:pos="993"/>
        </w:tabs>
        <w:spacing w:after="6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data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correspond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implementation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public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revenue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use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;</w:t>
      </w:r>
    </w:p>
    <w:p w14:paraId="6A6D1842" w14:textId="77777777" w:rsidR="00A46355" w:rsidRDefault="00C019CE">
      <w:pPr>
        <w:numPr>
          <w:ilvl w:val="1"/>
          <w:numId w:val="40"/>
        </w:numPr>
        <w:tabs>
          <w:tab w:val="clear" w:pos="992"/>
          <w:tab w:val="num" w:pos="993"/>
        </w:tabs>
        <w:spacing w:after="6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lastRenderedPageBreak/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review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comply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legislation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approved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budgets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programmes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projects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concluded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decisions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meet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criteria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economy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efficiency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effectiveness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;</w:t>
      </w:r>
    </w:p>
    <w:p w14:paraId="76489163" w14:textId="77777777" w:rsidR="00A46355" w:rsidRDefault="00C019CE">
      <w:pPr>
        <w:numPr>
          <w:ilvl w:val="1"/>
          <w:numId w:val="40"/>
        </w:numPr>
        <w:tabs>
          <w:tab w:val="clear" w:pos="992"/>
          <w:tab w:val="num" w:pos="993"/>
        </w:tabs>
        <w:spacing w:after="120"/>
        <w:ind w:left="993" w:hanging="426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taken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measures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eliminate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mitigate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prevent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risks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are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implemented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58FE7501" w14:textId="77777777" w:rsidR="00A46355" w:rsidRDefault="00C019CE">
      <w:pPr>
        <w:numPr>
          <w:ilvl w:val="0"/>
          <w:numId w:val="3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objective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ex-post management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determine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data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contained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books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management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reports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property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records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faithfully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represent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>
        <w:rPr>
          <w:rFonts w:ascii="Calibri" w:hAnsi="Calibri"/>
          <w:strike w:val="0"/>
          <w:sz w:val="22"/>
          <w:szCs w:val="22"/>
        </w:rPr>
        <w:t>sources</w:t>
      </w:r>
      <w:proofErr w:type="spellEnd"/>
      <w:r w:rsidR="00007912">
        <w:rPr>
          <w:rFonts w:ascii="Calibri" w:hAnsi="Calibri"/>
          <w:strike w:val="0"/>
          <w:sz w:val="22"/>
          <w:szCs w:val="22"/>
        </w:rPr>
        <w:t xml:space="preserve">, status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movements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whether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these data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correspond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facts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relevant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FI's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funds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budget manager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within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their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respective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spheres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competence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ensure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-up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on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established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activity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plans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.</w:t>
      </w:r>
    </w:p>
    <w:p w14:paraId="34DB92E3" w14:textId="77777777" w:rsidR="00A46355" w:rsidRDefault="00C019CE">
      <w:pPr>
        <w:numPr>
          <w:ilvl w:val="0"/>
          <w:numId w:val="3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-up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regular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random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During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regular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-up,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results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departments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examined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evaluated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analyses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both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departments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A352F">
        <w:rPr>
          <w:rFonts w:ascii="Calibri" w:eastAsia="Arial Unicode MS" w:hAnsi="Calibri"/>
          <w:strike w:val="0"/>
          <w:sz w:val="22"/>
          <w:szCs w:val="22"/>
        </w:rPr>
        <w:t>FI</w:t>
      </w:r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69EDB0A" w14:textId="77777777" w:rsidR="00A46355" w:rsidRDefault="00C019CE">
      <w:pPr>
        <w:numPr>
          <w:ilvl w:val="0"/>
          <w:numId w:val="39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results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review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evaluation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operations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under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Article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basis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examining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adequacy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effectiveness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system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A352F">
        <w:rPr>
          <w:rFonts w:ascii="Calibri" w:eastAsia="Arial Unicode MS" w:hAnsi="Calibri"/>
          <w:strike w:val="0"/>
          <w:sz w:val="22"/>
          <w:szCs w:val="22"/>
        </w:rPr>
        <w:t>FI</w:t>
      </w:r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74600E5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539D5178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21</w:t>
      </w:r>
    </w:p>
    <w:p w14:paraId="554B413C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Record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inspection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carried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out</w:t>
      </w:r>
    </w:p>
    <w:p w14:paraId="43127011" w14:textId="77777777" w:rsidR="00A46355" w:rsidRDefault="00C019CE">
      <w:pPr>
        <w:numPr>
          <w:ilvl w:val="0"/>
          <w:numId w:val="4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electronic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INET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system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Magion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EIS.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case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financial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attached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Instruction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filled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and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signed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by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authorised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persons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evidence and are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subsequently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deposited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FI </w:t>
      </w:r>
      <w:proofErr w:type="spellStart"/>
      <w:r w:rsidR="007E7897">
        <w:rPr>
          <w:rFonts w:ascii="Calibri" w:eastAsia="Arial Unicode MS" w:hAnsi="Calibri"/>
          <w:strike w:val="0"/>
          <w:sz w:val="22"/>
          <w:szCs w:val="22"/>
        </w:rPr>
        <w:t>Economic</w:t>
      </w:r>
      <w:proofErr w:type="spellEnd"/>
      <w:r w:rsidR="007E7897">
        <w:rPr>
          <w:rFonts w:ascii="Calibri" w:eastAsia="Arial Unicode MS" w:hAnsi="Calibri"/>
          <w:strike w:val="0"/>
          <w:sz w:val="22"/>
          <w:szCs w:val="22"/>
        </w:rPr>
        <w:t xml:space="preserve"> Department</w:t>
      </w:r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5620AC7" w14:textId="77777777" w:rsidR="00A46355" w:rsidRDefault="00C019CE">
      <w:pPr>
        <w:numPr>
          <w:ilvl w:val="0"/>
          <w:numId w:val="41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It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recommended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to use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internal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system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forms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 INET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document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performance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interim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-up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0D443C87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0DD2BE6B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22</w:t>
      </w:r>
    </w:p>
    <w:p w14:paraId="68DFCB43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Correction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detected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error</w:t>
      </w:r>
      <w:proofErr w:type="spellEnd"/>
    </w:p>
    <w:p w14:paraId="6C85B29D" w14:textId="77777777" w:rsidR="00A46355" w:rsidRDefault="00C019CE">
      <w:pPr>
        <w:numPr>
          <w:ilvl w:val="0"/>
          <w:numId w:val="42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interim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follow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-up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check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reveals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that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information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contains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errors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must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made.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correction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shall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be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made in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accordance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provisions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Section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35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No 563/1991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Coll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.,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, as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amended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602212BD" w14:textId="77777777" w:rsidR="00A46355" w:rsidRDefault="00C019CE">
      <w:pPr>
        <w:numPr>
          <w:ilvl w:val="0"/>
          <w:numId w:val="42"/>
        </w:numPr>
        <w:tabs>
          <w:tab w:val="clear" w:pos="425"/>
          <w:tab w:val="num" w:pos="567"/>
        </w:tabs>
        <w:spacing w:after="120"/>
        <w:ind w:left="567" w:hanging="567"/>
        <w:rPr>
          <w:rFonts w:ascii="Calibri" w:eastAsia="Arial Unicode MS" w:hAnsi="Calibri"/>
          <w:strike w:val="0"/>
          <w:sz w:val="22"/>
          <w:szCs w:val="22"/>
        </w:rPr>
      </w:pPr>
      <w:r w:rsidRPr="00695C7C">
        <w:rPr>
          <w:rFonts w:ascii="Calibri" w:hAnsi="Calibri"/>
          <w:strike w:val="0"/>
          <w:sz w:val="22"/>
          <w:szCs w:val="22"/>
        </w:rPr>
        <w:t xml:space="preserve">A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request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correction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r w:rsidR="00245B18" w:rsidRPr="00695C7C">
        <w:rPr>
          <w:rFonts w:ascii="Calibri" w:hAnsi="Calibri"/>
          <w:strike w:val="0"/>
          <w:sz w:val="22"/>
          <w:szCs w:val="22"/>
        </w:rPr>
        <w:t xml:space="preserve">data on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funding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sources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r w:rsidR="00695C7C" w:rsidRPr="00695C7C">
        <w:rPr>
          <w:rFonts w:ascii="Calibri" w:hAnsi="Calibri"/>
          <w:strike w:val="0"/>
          <w:sz w:val="22"/>
          <w:szCs w:val="22"/>
        </w:rPr>
        <w:t>(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recharges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between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different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contracts</w:t>
      </w:r>
      <w:proofErr w:type="spellEnd"/>
      <w:r w:rsidR="00695C7C" w:rsidRPr="00695C7C">
        <w:rPr>
          <w:rFonts w:ascii="Calibri" w:hAnsi="Calibri"/>
          <w:strike w:val="0"/>
          <w:sz w:val="22"/>
          <w:szCs w:val="22"/>
        </w:rPr>
        <w:t xml:space="preserve">)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is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submitted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Economic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Department.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request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must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state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justification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recharges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type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expenditure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amount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r w:rsidR="00695C7C" w:rsidRPr="00695C7C">
        <w:rPr>
          <w:rFonts w:ascii="Calibri" w:hAnsi="Calibri"/>
          <w:strike w:val="0"/>
          <w:sz w:val="22"/>
          <w:szCs w:val="22"/>
        </w:rPr>
        <w:t xml:space="preserve">to </w:t>
      </w:r>
      <w:proofErr w:type="spellStart"/>
      <w:r w:rsidR="00695C7C" w:rsidRPr="00695C7C">
        <w:rPr>
          <w:rFonts w:ascii="Calibri" w:hAnsi="Calibri"/>
          <w:strike w:val="0"/>
          <w:sz w:val="22"/>
          <w:szCs w:val="22"/>
        </w:rPr>
        <w:t>be</w:t>
      </w:r>
      <w:proofErr w:type="spellEnd"/>
      <w:r w:rsidR="00695C7C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695C7C" w:rsidRPr="00695C7C">
        <w:rPr>
          <w:rFonts w:ascii="Calibri" w:hAnsi="Calibri"/>
          <w:strike w:val="0"/>
          <w:sz w:val="22"/>
          <w:szCs w:val="22"/>
        </w:rPr>
        <w:t>recharged</w:t>
      </w:r>
      <w:proofErr w:type="spellEnd"/>
      <w:r w:rsidR="00695C7C" w:rsidRPr="00695C7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695C7C"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695C7C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695C7C" w:rsidRPr="00695C7C">
        <w:rPr>
          <w:rFonts w:ascii="Calibri" w:hAnsi="Calibri"/>
          <w:strike w:val="0"/>
          <w:sz w:val="22"/>
          <w:szCs w:val="22"/>
        </w:rPr>
        <w:t>original</w:t>
      </w:r>
      <w:proofErr w:type="spellEnd"/>
      <w:r w:rsidR="00695C7C" w:rsidRPr="00695C7C">
        <w:rPr>
          <w:rFonts w:ascii="Calibri" w:hAnsi="Calibri"/>
          <w:strike w:val="0"/>
          <w:sz w:val="22"/>
          <w:szCs w:val="22"/>
        </w:rPr>
        <w:t xml:space="preserve"> </w:t>
      </w:r>
      <w:r w:rsidRPr="00695C7C">
        <w:rPr>
          <w:rFonts w:ascii="Calibri" w:hAnsi="Calibri"/>
          <w:strike w:val="0"/>
          <w:sz w:val="22"/>
          <w:szCs w:val="22"/>
        </w:rPr>
        <w:t xml:space="preserve">and </w:t>
      </w:r>
      <w:proofErr w:type="spellStart"/>
      <w:r w:rsidR="00695C7C" w:rsidRPr="00695C7C">
        <w:rPr>
          <w:rFonts w:ascii="Calibri" w:hAnsi="Calibri"/>
          <w:strike w:val="0"/>
          <w:sz w:val="22"/>
          <w:szCs w:val="22"/>
        </w:rPr>
        <w:t>new</w:t>
      </w:r>
      <w:proofErr w:type="spellEnd"/>
      <w:r w:rsidR="00695C7C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funding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sources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. </w:t>
      </w:r>
      <w:proofErr w:type="spellStart"/>
      <w:r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DC1E2F" w:rsidRPr="00695C7C">
        <w:rPr>
          <w:rFonts w:ascii="Calibri" w:hAnsi="Calibri"/>
          <w:strike w:val="0"/>
          <w:sz w:val="22"/>
          <w:szCs w:val="22"/>
        </w:rPr>
        <w:t>recharges</w:t>
      </w:r>
      <w:proofErr w:type="spellEnd"/>
      <w:r w:rsidR="00DC1E2F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can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only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be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made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agreement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695C7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>relevant</w:t>
      </w:r>
      <w:proofErr w:type="spellEnd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>authorising</w:t>
      </w:r>
      <w:proofErr w:type="spellEnd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>officers</w:t>
      </w:r>
      <w:proofErr w:type="spellEnd"/>
      <w:r w:rsidR="005A331A" w:rsidRPr="00695C7C">
        <w:rPr>
          <w:rFonts w:ascii="Calibri" w:eastAsia="Arial Unicode MS" w:hAnsi="Calibri"/>
          <w:strike w:val="0"/>
          <w:sz w:val="22"/>
          <w:szCs w:val="22"/>
        </w:rPr>
        <w:t xml:space="preserve">, budget </w:t>
      </w:r>
      <w:proofErr w:type="spellStart"/>
      <w:r w:rsidR="005A331A" w:rsidRPr="00695C7C">
        <w:rPr>
          <w:rFonts w:ascii="Calibri" w:eastAsia="Arial Unicode MS" w:hAnsi="Calibri"/>
          <w:strike w:val="0"/>
          <w:sz w:val="22"/>
          <w:szCs w:val="22"/>
        </w:rPr>
        <w:t>managers</w:t>
      </w:r>
      <w:proofErr w:type="spellEnd"/>
      <w:r w:rsidR="005A331A" w:rsidRPr="00695C7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245B18" w:rsidRPr="00695C7C">
        <w:rPr>
          <w:rFonts w:ascii="Calibri" w:eastAsia="Arial Unicode MS" w:hAnsi="Calibri"/>
          <w:strike w:val="0"/>
          <w:sz w:val="22"/>
          <w:szCs w:val="22"/>
        </w:rPr>
        <w:t xml:space="preserve">and </w:t>
      </w:r>
      <w:proofErr w:type="spellStart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>accounting</w:t>
      </w:r>
      <w:proofErr w:type="spellEnd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245B18" w:rsidRPr="00695C7C">
        <w:rPr>
          <w:rFonts w:ascii="Calibri" w:eastAsia="Arial Unicode MS" w:hAnsi="Calibri"/>
          <w:strike w:val="0"/>
          <w:sz w:val="22"/>
          <w:szCs w:val="22"/>
        </w:rPr>
        <w:t>officer</w:t>
      </w:r>
      <w:proofErr w:type="spellEnd"/>
      <w:r w:rsidR="00DC1E2F" w:rsidRPr="00695C7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635D778" w14:textId="77777777" w:rsidR="00397144" w:rsidRPr="00161C9C" w:rsidRDefault="00397144" w:rsidP="00397144">
      <w:pPr>
        <w:spacing w:after="120"/>
        <w:ind w:left="426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2A97E545" w14:textId="77777777" w:rsidR="00A46355" w:rsidRDefault="00C019CE">
      <w:pPr>
        <w:pStyle w:val="W3MUZkonParagraf"/>
        <w:rPr>
          <w:rFonts w:asciiTheme="minorHAnsi" w:hAnsiTheme="minorHAnsi" w:cstheme="minorHAnsi"/>
          <w:sz w:val="22"/>
          <w:szCs w:val="22"/>
        </w:rPr>
      </w:pPr>
      <w:proofErr w:type="spellStart"/>
      <w:r w:rsidRPr="004F1F58">
        <w:rPr>
          <w:rFonts w:asciiTheme="minorHAnsi" w:hAnsiTheme="minorHAnsi" w:cstheme="minorHAnsi"/>
          <w:sz w:val="22"/>
          <w:szCs w:val="22"/>
        </w:rPr>
        <w:lastRenderedPageBreak/>
        <w:t>Article</w:t>
      </w:r>
      <w:proofErr w:type="spellEnd"/>
      <w:r w:rsidRPr="004F1F58">
        <w:rPr>
          <w:rFonts w:asciiTheme="minorHAnsi" w:hAnsiTheme="minorHAnsi" w:cstheme="minorHAnsi"/>
          <w:sz w:val="22"/>
          <w:szCs w:val="22"/>
        </w:rPr>
        <w:t xml:space="preserve"> 23</w:t>
      </w:r>
    </w:p>
    <w:p w14:paraId="20435745" w14:textId="77777777" w:rsidR="00A46355" w:rsidRDefault="00C019CE">
      <w:pPr>
        <w:pStyle w:val="W3MUZkonParagrafNzev"/>
        <w:tabs>
          <w:tab w:val="num" w:pos="0"/>
        </w:tabs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9A3F0F">
        <w:rPr>
          <w:rFonts w:asciiTheme="minorHAnsi" w:hAnsiTheme="minorHAnsi" w:cstheme="minorHAnsi"/>
          <w:sz w:val="22"/>
          <w:szCs w:val="22"/>
        </w:rPr>
        <w:t>Final</w:t>
      </w:r>
      <w:proofErr w:type="spellEnd"/>
      <w:r w:rsidRPr="009A3F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3F0F">
        <w:rPr>
          <w:rFonts w:asciiTheme="minorHAnsi" w:hAnsiTheme="minorHAnsi" w:cstheme="minorHAnsi"/>
          <w:sz w:val="22"/>
          <w:szCs w:val="22"/>
        </w:rPr>
        <w:t>provisions</w:t>
      </w:r>
      <w:proofErr w:type="spellEnd"/>
    </w:p>
    <w:p w14:paraId="5277A551" w14:textId="77777777" w:rsidR="00A46355" w:rsidRDefault="00C019CE">
      <w:pPr>
        <w:numPr>
          <w:ilvl w:val="0"/>
          <w:numId w:val="27"/>
        </w:numPr>
        <w:tabs>
          <w:tab w:val="clear" w:pos="720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r>
        <w:rPr>
          <w:rFonts w:ascii="Calibri" w:hAnsi="Calibri"/>
          <w:strike w:val="0"/>
          <w:sz w:val="22"/>
          <w:szCs w:val="22"/>
        </w:rPr>
        <w:t xml:space="preserve">As </w:t>
      </w:r>
      <w:proofErr w:type="spellStart"/>
      <w:r>
        <w:rPr>
          <w:rFonts w:ascii="Calibri" w:hAnsi="Calibri"/>
          <w:strike w:val="0"/>
          <w:sz w:val="22"/>
          <w:szCs w:val="22"/>
        </w:rPr>
        <w:t>of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the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effective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date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of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E71849" w:rsidRPr="006C0155">
        <w:rPr>
          <w:rFonts w:ascii="Calibri" w:hAnsi="Calibri"/>
          <w:strike w:val="0"/>
          <w:sz w:val="22"/>
          <w:szCs w:val="22"/>
        </w:rPr>
        <w:t>this</w:t>
      </w:r>
      <w:proofErr w:type="spellEnd"/>
      <w:r w:rsidR="00E71849" w:rsidRPr="006C0155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E71849" w:rsidRPr="006C0155">
        <w:rPr>
          <w:rFonts w:ascii="Calibri" w:hAnsi="Calibri"/>
          <w:strike w:val="0"/>
          <w:sz w:val="22"/>
          <w:szCs w:val="22"/>
        </w:rPr>
        <w:t>instruction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="00245B18" w:rsidRPr="006C0155">
        <w:rPr>
          <w:rFonts w:ascii="Calibri" w:hAnsi="Calibri"/>
          <w:strike w:val="0"/>
          <w:sz w:val="22"/>
          <w:szCs w:val="22"/>
        </w:rPr>
        <w:t>Dean's</w:t>
      </w:r>
      <w:proofErr w:type="spellEnd"/>
      <w:r w:rsidR="00245B18" w:rsidRPr="006C0155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6C0155">
        <w:rPr>
          <w:rFonts w:ascii="Calibri" w:hAnsi="Calibri"/>
          <w:strike w:val="0"/>
          <w:sz w:val="22"/>
          <w:szCs w:val="22"/>
        </w:rPr>
        <w:t>Instruction</w:t>
      </w:r>
      <w:proofErr w:type="spellEnd"/>
      <w:r w:rsidR="00245B18" w:rsidRPr="006C0155">
        <w:rPr>
          <w:rFonts w:ascii="Calibri" w:hAnsi="Calibri"/>
          <w:strike w:val="0"/>
          <w:sz w:val="22"/>
          <w:szCs w:val="22"/>
        </w:rPr>
        <w:t xml:space="preserve"> No. 01/2021 </w:t>
      </w:r>
      <w:r w:rsidR="005F6540">
        <w:rPr>
          <w:rFonts w:ascii="Calibri" w:hAnsi="Calibri"/>
          <w:strike w:val="0"/>
          <w:sz w:val="22"/>
          <w:szCs w:val="22"/>
        </w:rPr>
        <w:t xml:space="preserve">on </w:t>
      </w:r>
      <w:proofErr w:type="spellStart"/>
      <w:r w:rsidR="00245B18" w:rsidRPr="005F6540">
        <w:rPr>
          <w:rFonts w:ascii="Calibri" w:hAnsi="Calibri"/>
          <w:strike w:val="0"/>
          <w:sz w:val="22"/>
          <w:szCs w:val="22"/>
        </w:rPr>
        <w:t>ensuring</w:t>
      </w:r>
      <w:proofErr w:type="spellEnd"/>
      <w:r w:rsidR="00245B18" w:rsidRP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5F6540">
        <w:rPr>
          <w:rFonts w:ascii="Calibri" w:hAnsi="Calibri"/>
          <w:strike w:val="0"/>
          <w:sz w:val="22"/>
          <w:szCs w:val="22"/>
        </w:rPr>
        <w:t>financial</w:t>
      </w:r>
      <w:proofErr w:type="spellEnd"/>
      <w:r w:rsidR="00245B18" w:rsidRP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5F6540">
        <w:rPr>
          <w:rFonts w:ascii="Calibri" w:hAnsi="Calibri"/>
          <w:strike w:val="0"/>
          <w:sz w:val="22"/>
          <w:szCs w:val="22"/>
        </w:rPr>
        <w:t>control</w:t>
      </w:r>
      <w:proofErr w:type="spellEnd"/>
      <w:r w:rsidR="00245B18" w:rsidRPr="005F6540">
        <w:rPr>
          <w:rFonts w:ascii="Calibri" w:hAnsi="Calibri"/>
          <w:strike w:val="0"/>
          <w:sz w:val="22"/>
          <w:szCs w:val="22"/>
        </w:rPr>
        <w:t xml:space="preserve"> </w:t>
      </w:r>
      <w:r w:rsidR="00007912" w:rsidRPr="005F6540">
        <w:rPr>
          <w:rFonts w:ascii="Calibri" w:hAnsi="Calibri"/>
          <w:strike w:val="0"/>
          <w:sz w:val="22"/>
          <w:szCs w:val="22"/>
        </w:rPr>
        <w:t xml:space="preserve">and </w:t>
      </w:r>
      <w:proofErr w:type="spellStart"/>
      <w:r w:rsidR="00007912" w:rsidRPr="005F6540">
        <w:rPr>
          <w:rFonts w:ascii="Calibri" w:hAnsi="Calibri"/>
          <w:strike w:val="0"/>
          <w:sz w:val="22"/>
          <w:szCs w:val="22"/>
        </w:rPr>
        <w:t>circulation</w:t>
      </w:r>
      <w:proofErr w:type="spellEnd"/>
      <w:r w:rsidR="00007912" w:rsidRP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 w:rsidRPr="005F6540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007912" w:rsidRP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 w:rsidRPr="005F6540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="00007912" w:rsidRP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007912" w:rsidRPr="005F6540">
        <w:rPr>
          <w:rFonts w:ascii="Calibri" w:hAnsi="Calibri"/>
          <w:strike w:val="0"/>
          <w:sz w:val="22"/>
          <w:szCs w:val="22"/>
        </w:rPr>
        <w:t>documents</w:t>
      </w:r>
      <w:proofErr w:type="spellEnd"/>
      <w:r w:rsidR="00007912" w:rsidRP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5F6540">
        <w:rPr>
          <w:rFonts w:ascii="Calibri" w:hAnsi="Calibri"/>
          <w:strike w:val="0"/>
          <w:sz w:val="22"/>
          <w:szCs w:val="22"/>
        </w:rPr>
        <w:t>at</w:t>
      </w:r>
      <w:proofErr w:type="spellEnd"/>
      <w:r w:rsidR="00245B18" w:rsidRPr="005F6540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245B18" w:rsidRPr="005F6540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245B18" w:rsidRPr="005F6540">
        <w:rPr>
          <w:rFonts w:ascii="Calibri" w:hAnsi="Calibri"/>
          <w:strike w:val="0"/>
          <w:sz w:val="22"/>
          <w:szCs w:val="22"/>
        </w:rPr>
        <w:t xml:space="preserve"> FI</w:t>
      </w:r>
      <w:r>
        <w:rPr>
          <w:rFonts w:ascii="Calibri" w:hAnsi="Calibri"/>
          <w:strike w:val="0"/>
          <w:sz w:val="22"/>
          <w:szCs w:val="22"/>
        </w:rPr>
        <w:t xml:space="preserve">, as </w:t>
      </w:r>
      <w:proofErr w:type="spellStart"/>
      <w:r>
        <w:rPr>
          <w:rFonts w:ascii="Calibri" w:hAnsi="Calibri"/>
          <w:strike w:val="0"/>
          <w:sz w:val="22"/>
          <w:szCs w:val="22"/>
        </w:rPr>
        <w:t>effective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from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1 July 2021, </w:t>
      </w:r>
      <w:proofErr w:type="spellStart"/>
      <w:r w:rsidR="00E71849" w:rsidRPr="006C0155">
        <w:rPr>
          <w:rFonts w:ascii="Calibri" w:hAnsi="Calibri"/>
          <w:strike w:val="0"/>
          <w:sz w:val="22"/>
          <w:szCs w:val="22"/>
        </w:rPr>
        <w:t>is</w:t>
      </w:r>
      <w:proofErr w:type="spellEnd"/>
      <w:r w:rsidR="00E71849" w:rsidRPr="006C0155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E71849" w:rsidRPr="006C0155">
        <w:rPr>
          <w:rFonts w:ascii="Calibri" w:hAnsi="Calibri"/>
          <w:strike w:val="0"/>
          <w:sz w:val="22"/>
          <w:szCs w:val="22"/>
        </w:rPr>
        <w:t>repealed</w:t>
      </w:r>
      <w:proofErr w:type="spellEnd"/>
      <w:r w:rsidR="00245B18" w:rsidRPr="006C0155">
        <w:rPr>
          <w:rFonts w:ascii="Calibri" w:hAnsi="Calibri"/>
          <w:strike w:val="0"/>
          <w:sz w:val="22"/>
          <w:szCs w:val="22"/>
        </w:rPr>
        <w:t>.</w:t>
      </w:r>
    </w:p>
    <w:p w14:paraId="530DF78E" w14:textId="77777777" w:rsidR="00A46355" w:rsidRDefault="00245B18">
      <w:pPr>
        <w:numPr>
          <w:ilvl w:val="0"/>
          <w:numId w:val="27"/>
        </w:numPr>
        <w:tabs>
          <w:tab w:val="clear" w:pos="720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r w:rsidRPr="00773154">
        <w:rPr>
          <w:rFonts w:ascii="Calibri" w:hAnsi="Calibri"/>
          <w:strike w:val="0"/>
          <w:sz w:val="22"/>
          <w:szCs w:val="22"/>
        </w:rPr>
        <w:t xml:space="preserve">I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entrust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019CE">
        <w:rPr>
          <w:rFonts w:ascii="Calibri" w:hAnsi="Calibri"/>
          <w:strike w:val="0"/>
          <w:sz w:val="22"/>
          <w:szCs w:val="22"/>
        </w:rPr>
        <w:t>interpretation</w:t>
      </w:r>
      <w:proofErr w:type="spellEnd"/>
      <w:r w:rsidR="00C019CE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019CE">
        <w:rPr>
          <w:rFonts w:ascii="Calibri" w:hAnsi="Calibri"/>
          <w:strike w:val="0"/>
          <w:sz w:val="22"/>
          <w:szCs w:val="22"/>
        </w:rPr>
        <w:t>of</w:t>
      </w:r>
      <w:proofErr w:type="spellEnd"/>
      <w:r w:rsidR="00C019CE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019CE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C019CE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019CE">
        <w:rPr>
          <w:rFonts w:ascii="Calibri" w:hAnsi="Calibri"/>
          <w:strike w:val="0"/>
          <w:sz w:val="22"/>
          <w:szCs w:val="22"/>
        </w:rPr>
        <w:t>individual</w:t>
      </w:r>
      <w:proofErr w:type="spellEnd"/>
      <w:r w:rsidR="00C019CE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C019CE">
        <w:rPr>
          <w:rFonts w:ascii="Calibri" w:hAnsi="Calibri"/>
          <w:strike w:val="0"/>
          <w:sz w:val="22"/>
          <w:szCs w:val="22"/>
        </w:rPr>
        <w:t>provisions</w:t>
      </w:r>
      <w:proofErr w:type="spellEnd"/>
      <w:r w:rsidR="00C019CE">
        <w:rPr>
          <w:rFonts w:ascii="Calibri" w:hAnsi="Calibri"/>
          <w:strike w:val="0"/>
          <w:sz w:val="22"/>
          <w:szCs w:val="22"/>
        </w:rPr>
        <w:t xml:space="preserve"> </w:t>
      </w:r>
      <w:r w:rsidRPr="00773154">
        <w:rPr>
          <w:rFonts w:ascii="Calibri" w:hAnsi="Calibri"/>
          <w:strike w:val="0"/>
          <w:sz w:val="22"/>
          <w:szCs w:val="22"/>
        </w:rPr>
        <w:t xml:space="preserve">and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continuous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updating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instruction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FI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Secretary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>.</w:t>
      </w:r>
    </w:p>
    <w:p w14:paraId="59DEE856" w14:textId="77777777" w:rsidR="00A46355" w:rsidRDefault="00C019CE">
      <w:pPr>
        <w:numPr>
          <w:ilvl w:val="0"/>
          <w:numId w:val="27"/>
        </w:numPr>
        <w:tabs>
          <w:tab w:val="clear" w:pos="720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773154">
        <w:rPr>
          <w:rFonts w:ascii="Calibri" w:hAnsi="Calibri"/>
          <w:strike w:val="0"/>
          <w:sz w:val="22"/>
          <w:szCs w:val="22"/>
        </w:rPr>
        <w:t>Compliance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773154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this</w:t>
      </w:r>
      <w:proofErr w:type="spellEnd"/>
      <w:r w:rsidR="007E789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instruction</w:t>
      </w:r>
      <w:proofErr w:type="spellEnd"/>
      <w:r w:rsidR="007E789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is</w:t>
      </w:r>
      <w:proofErr w:type="spellEnd"/>
      <w:r w:rsidR="007E789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monito</w:t>
      </w:r>
      <w:r w:rsidRPr="00773154">
        <w:rPr>
          <w:rFonts w:ascii="Calibri" w:hAnsi="Calibri"/>
          <w:strike w:val="0"/>
          <w:sz w:val="22"/>
          <w:szCs w:val="22"/>
        </w:rPr>
        <w:t>red</w:t>
      </w:r>
      <w:proofErr w:type="spellEnd"/>
      <w:r w:rsidRPr="00773154">
        <w:rPr>
          <w:rFonts w:ascii="Calibri" w:hAnsi="Calibri"/>
          <w:strike w:val="0"/>
          <w:sz w:val="22"/>
          <w:szCs w:val="22"/>
        </w:rPr>
        <w:t xml:space="preserve"> </w:t>
      </w:r>
      <w:r w:rsidR="007E7897">
        <w:rPr>
          <w:rFonts w:ascii="Calibri" w:hAnsi="Calibri"/>
          <w:strike w:val="0"/>
          <w:sz w:val="22"/>
          <w:szCs w:val="22"/>
        </w:rPr>
        <w:t xml:space="preserve">by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the</w:t>
      </w:r>
      <w:proofErr w:type="spellEnd"/>
      <w:r w:rsidR="007E7897">
        <w:rPr>
          <w:rFonts w:ascii="Calibri" w:hAnsi="Calibri"/>
          <w:strike w:val="0"/>
          <w:sz w:val="22"/>
          <w:szCs w:val="22"/>
        </w:rPr>
        <w:t xml:space="preserve"> </w:t>
      </w:r>
      <w:r w:rsidRPr="00773154">
        <w:rPr>
          <w:rFonts w:ascii="Calibri" w:hAnsi="Calibri"/>
          <w:strike w:val="0"/>
          <w:sz w:val="22"/>
          <w:szCs w:val="22"/>
        </w:rPr>
        <w:t xml:space="preserve">FI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Economics</w:t>
      </w:r>
      <w:proofErr w:type="spellEnd"/>
      <w:r w:rsidR="007E7897">
        <w:rPr>
          <w:rFonts w:ascii="Calibri" w:hAnsi="Calibri"/>
          <w:strike w:val="0"/>
          <w:sz w:val="22"/>
          <w:szCs w:val="22"/>
        </w:rPr>
        <w:t xml:space="preserve"> and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Personnel</w:t>
      </w:r>
      <w:proofErr w:type="spellEnd"/>
      <w:r w:rsidR="007E7897">
        <w:rPr>
          <w:rFonts w:ascii="Calibri" w:hAnsi="Calibri"/>
          <w:strike w:val="0"/>
          <w:sz w:val="22"/>
          <w:szCs w:val="22"/>
        </w:rPr>
        <w:t xml:space="preserve"> </w:t>
      </w:r>
      <w:r w:rsidRPr="00773154">
        <w:rPr>
          <w:rFonts w:ascii="Calibri" w:hAnsi="Calibri"/>
          <w:strike w:val="0"/>
          <w:sz w:val="22"/>
          <w:szCs w:val="22"/>
        </w:rPr>
        <w:t>Department.</w:t>
      </w:r>
    </w:p>
    <w:p w14:paraId="57841EB5" w14:textId="77777777" w:rsidR="00A46355" w:rsidRDefault="00C019CE">
      <w:pPr>
        <w:numPr>
          <w:ilvl w:val="0"/>
          <w:numId w:val="27"/>
        </w:numPr>
        <w:tabs>
          <w:tab w:val="clear" w:pos="720"/>
          <w:tab w:val="num" w:pos="567"/>
        </w:tabs>
        <w:spacing w:after="12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354AE7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354AE7">
        <w:rPr>
          <w:rFonts w:ascii="Calibri" w:hAnsi="Calibri"/>
          <w:strike w:val="0"/>
          <w:sz w:val="22"/>
          <w:szCs w:val="22"/>
        </w:rPr>
        <w:t>instruction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354AE7">
        <w:rPr>
          <w:rFonts w:ascii="Calibri" w:hAnsi="Calibri"/>
          <w:strike w:val="0"/>
          <w:sz w:val="22"/>
          <w:szCs w:val="22"/>
        </w:rPr>
        <w:t>shall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 xml:space="preserve"> enter </w:t>
      </w:r>
      <w:proofErr w:type="spellStart"/>
      <w:r w:rsidRPr="00354AE7">
        <w:rPr>
          <w:rFonts w:ascii="Calibri" w:hAnsi="Calibri"/>
          <w:strike w:val="0"/>
          <w:sz w:val="22"/>
          <w:szCs w:val="22"/>
        </w:rPr>
        <w:t>into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7E7897">
        <w:rPr>
          <w:rFonts w:ascii="Calibri" w:hAnsi="Calibri"/>
          <w:strike w:val="0"/>
          <w:sz w:val="22"/>
          <w:szCs w:val="22"/>
        </w:rPr>
        <w:t>force</w:t>
      </w:r>
      <w:proofErr w:type="spellEnd"/>
      <w:r w:rsidR="007E7897">
        <w:rPr>
          <w:rFonts w:ascii="Calibri" w:hAnsi="Calibri"/>
          <w:strike w:val="0"/>
          <w:sz w:val="22"/>
          <w:szCs w:val="22"/>
        </w:rPr>
        <w:t xml:space="preserve"> </w:t>
      </w:r>
      <w:r w:rsidRPr="00354AE7">
        <w:rPr>
          <w:rFonts w:ascii="Calibri" w:hAnsi="Calibri"/>
          <w:strike w:val="0"/>
          <w:sz w:val="22"/>
          <w:szCs w:val="22"/>
        </w:rPr>
        <w:t xml:space="preserve">on </w:t>
      </w:r>
      <w:proofErr w:type="spellStart"/>
      <w:r w:rsidRPr="00354AE7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354AE7">
        <w:rPr>
          <w:rFonts w:ascii="Calibri" w:hAnsi="Calibri"/>
          <w:strike w:val="0"/>
          <w:sz w:val="22"/>
          <w:szCs w:val="22"/>
        </w:rPr>
        <w:t>date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354AE7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="008721B2">
        <w:rPr>
          <w:rFonts w:ascii="Calibri" w:hAnsi="Calibri"/>
          <w:strike w:val="0"/>
          <w:sz w:val="22"/>
          <w:szCs w:val="22"/>
        </w:rPr>
        <w:t>publication</w:t>
      </w:r>
      <w:proofErr w:type="spellEnd"/>
      <w:r w:rsidRPr="00354AE7">
        <w:rPr>
          <w:rFonts w:ascii="Calibri" w:hAnsi="Calibri"/>
          <w:strike w:val="0"/>
          <w:sz w:val="22"/>
          <w:szCs w:val="22"/>
        </w:rPr>
        <w:t>.</w:t>
      </w:r>
    </w:p>
    <w:p w14:paraId="029ADC13" w14:textId="77777777" w:rsidR="00A46355" w:rsidRDefault="00C019CE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>
        <w:rPr>
          <w:rFonts w:ascii="Calibri" w:hAnsi="Calibri"/>
          <w:strike w:val="0"/>
          <w:sz w:val="22"/>
          <w:szCs w:val="22"/>
        </w:rPr>
        <w:t>The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Instruction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shall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enter </w:t>
      </w:r>
      <w:proofErr w:type="spellStart"/>
      <w:r>
        <w:rPr>
          <w:rFonts w:ascii="Calibri" w:hAnsi="Calibri"/>
          <w:strike w:val="0"/>
          <w:sz w:val="22"/>
          <w:szCs w:val="22"/>
        </w:rPr>
        <w:t>into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force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on 1 </w:t>
      </w:r>
      <w:proofErr w:type="spellStart"/>
      <w:r>
        <w:rPr>
          <w:rFonts w:ascii="Calibri" w:hAnsi="Calibri"/>
          <w:strike w:val="0"/>
          <w:sz w:val="22"/>
          <w:szCs w:val="22"/>
        </w:rPr>
        <w:t>January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2023.</w:t>
      </w:r>
    </w:p>
    <w:p w14:paraId="09F981F9" w14:textId="77777777" w:rsidR="00245B18" w:rsidRPr="00354AE7" w:rsidRDefault="00245B18" w:rsidP="00654169">
      <w:pPr>
        <w:ind w:firstLine="0"/>
        <w:rPr>
          <w:rFonts w:ascii="Calibri" w:hAnsi="Calibri"/>
          <w:strike w:val="0"/>
          <w:sz w:val="22"/>
          <w:szCs w:val="22"/>
        </w:rPr>
      </w:pPr>
    </w:p>
    <w:p w14:paraId="43FBE25C" w14:textId="77777777" w:rsidR="00B55485" w:rsidRPr="00161C9C" w:rsidRDefault="00B55485" w:rsidP="00654169">
      <w:pPr>
        <w:ind w:firstLine="0"/>
        <w:rPr>
          <w:rFonts w:ascii="Calibri" w:hAnsi="Calibri"/>
          <w:strike w:val="0"/>
          <w:sz w:val="22"/>
          <w:szCs w:val="22"/>
        </w:rPr>
      </w:pPr>
    </w:p>
    <w:p w14:paraId="3127B709" w14:textId="77777777" w:rsidR="00A46355" w:rsidRDefault="00C019CE">
      <w:pPr>
        <w:pStyle w:val="Zhlav"/>
        <w:ind w:left="6237"/>
        <w:jc w:val="center"/>
        <w:rPr>
          <w:rFonts w:ascii="Calibri" w:hAnsi="Calibri"/>
          <w:i/>
          <w:strike w:val="0"/>
          <w:sz w:val="22"/>
          <w:szCs w:val="22"/>
        </w:rPr>
      </w:pPr>
      <w:proofErr w:type="spellStart"/>
      <w:r w:rsidRPr="007E7897">
        <w:rPr>
          <w:rFonts w:ascii="Calibri" w:hAnsi="Calibri"/>
          <w:i/>
          <w:strike w:val="0"/>
          <w:sz w:val="22"/>
          <w:szCs w:val="22"/>
        </w:rPr>
        <w:t>Jiri</w:t>
      </w:r>
      <w:proofErr w:type="spellEnd"/>
      <w:r w:rsidRPr="007E7897"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 w:rsidRPr="007E7897">
        <w:rPr>
          <w:rFonts w:ascii="Calibri" w:hAnsi="Calibri"/>
          <w:i/>
          <w:strike w:val="0"/>
          <w:sz w:val="22"/>
          <w:szCs w:val="22"/>
        </w:rPr>
        <w:t>Zlatuska</w:t>
      </w:r>
      <w:proofErr w:type="spellEnd"/>
    </w:p>
    <w:p w14:paraId="5BA593BC" w14:textId="77777777" w:rsidR="00A46355" w:rsidRDefault="00C019CE">
      <w:pPr>
        <w:pStyle w:val="Zhlav"/>
        <w:ind w:left="6237"/>
        <w:jc w:val="center"/>
        <w:rPr>
          <w:rFonts w:ascii="Calibri" w:hAnsi="Calibri"/>
          <w:i/>
          <w:strike w:val="0"/>
          <w:sz w:val="22"/>
          <w:szCs w:val="22"/>
        </w:rPr>
      </w:pPr>
      <w:r>
        <w:rPr>
          <w:rFonts w:ascii="Calibri" w:hAnsi="Calibri"/>
          <w:i/>
          <w:strike w:val="0"/>
          <w:sz w:val="22"/>
          <w:szCs w:val="22"/>
        </w:rPr>
        <w:t>Dean FI</w:t>
      </w:r>
    </w:p>
    <w:p w14:paraId="7A21675D" w14:textId="77777777" w:rsidR="00A46355" w:rsidRDefault="00C019CE">
      <w:pPr>
        <w:pStyle w:val="Zhlav"/>
        <w:ind w:left="6237"/>
        <w:jc w:val="center"/>
        <w:rPr>
          <w:rFonts w:ascii="Calibri" w:hAnsi="Calibri"/>
          <w:i/>
          <w:strike w:val="0"/>
          <w:sz w:val="22"/>
          <w:szCs w:val="22"/>
        </w:rPr>
      </w:pPr>
      <w:proofErr w:type="spellStart"/>
      <w:r>
        <w:rPr>
          <w:rFonts w:ascii="Calibri" w:hAnsi="Calibri"/>
          <w:i/>
          <w:strike w:val="0"/>
          <w:sz w:val="22"/>
          <w:szCs w:val="22"/>
        </w:rPr>
        <w:t>signed</w:t>
      </w:r>
      <w:proofErr w:type="spellEnd"/>
      <w:r>
        <w:rPr>
          <w:rFonts w:ascii="Calibri" w:hAnsi="Calibri"/>
          <w:i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trike w:val="0"/>
          <w:sz w:val="22"/>
          <w:szCs w:val="22"/>
        </w:rPr>
        <w:t>electronically</w:t>
      </w:r>
      <w:proofErr w:type="spellEnd"/>
    </w:p>
    <w:p w14:paraId="6E875358" w14:textId="77777777" w:rsidR="00245B18" w:rsidRPr="00161C9C" w:rsidRDefault="00245B18" w:rsidP="00B55485">
      <w:pPr>
        <w:pStyle w:val="Zhlav"/>
        <w:ind w:firstLine="0"/>
        <w:rPr>
          <w:rFonts w:ascii="Calibri" w:hAnsi="Calibri"/>
          <w:strike w:val="0"/>
          <w:sz w:val="22"/>
          <w:szCs w:val="22"/>
        </w:rPr>
      </w:pPr>
    </w:p>
    <w:p w14:paraId="58953AD9" w14:textId="77777777" w:rsidR="00A46355" w:rsidRDefault="00C019CE">
      <w:pPr>
        <w:pStyle w:val="Zhlav"/>
        <w:keepNext/>
        <w:spacing w:after="120"/>
        <w:ind w:firstLine="0"/>
        <w:rPr>
          <w:rFonts w:ascii="Calibri" w:hAnsi="Calibri"/>
          <w:b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b/>
          <w:strike w:val="0"/>
          <w:sz w:val="22"/>
          <w:szCs w:val="22"/>
        </w:rPr>
        <w:t>Attachments</w:t>
      </w:r>
      <w:proofErr w:type="spellEnd"/>
      <w:r w:rsidRPr="00161C9C">
        <w:rPr>
          <w:rFonts w:ascii="Calibri" w:hAnsi="Calibri"/>
          <w:b/>
          <w:strike w:val="0"/>
          <w:sz w:val="22"/>
          <w:szCs w:val="22"/>
        </w:rPr>
        <w:t>:</w:t>
      </w:r>
    </w:p>
    <w:p w14:paraId="6FFF759D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Responsibilities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operation's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authorising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budget manager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chief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accounting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officer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,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including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responsibilities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those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charged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with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project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management and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administration</w:t>
      </w:r>
      <w:proofErr w:type="spellEnd"/>
    </w:p>
    <w:p w14:paraId="364FFF9F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pre-entitlement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revenue</w:t>
      </w:r>
      <w:proofErr w:type="spellEnd"/>
    </w:p>
    <w:p w14:paraId="360E4CB5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prior </w:t>
      </w:r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post-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entitlement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revenue</w:t>
      </w:r>
      <w:proofErr w:type="spellEnd"/>
    </w:p>
    <w:p w14:paraId="5DA17C57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bookmarkStart w:id="5" w:name="OLE_LINK1"/>
      <w:bookmarkStart w:id="6" w:name="OLE_LINK2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A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carried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out on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bookmarkEnd w:id="5"/>
      <w:bookmarkEnd w:id="6"/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prior to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</w:p>
    <w:p w14:paraId="172C057A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prior </w:t>
      </w:r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after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commitment</w:t>
      </w:r>
      <w:proofErr w:type="spellEnd"/>
    </w:p>
    <w:p w14:paraId="0EDAD411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management </w:t>
      </w:r>
      <w:proofErr w:type="spellStart"/>
      <w:r w:rsidR="005F6540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="005F6540">
        <w:rPr>
          <w:rFonts w:ascii="Calibri" w:eastAsia="Arial Unicode MS" w:hAnsi="Calibri"/>
          <w:strike w:val="0"/>
          <w:sz w:val="22"/>
          <w:szCs w:val="22"/>
        </w:rPr>
        <w:t xml:space="preserve"> on </w:t>
      </w:r>
      <w:proofErr w:type="spellStart"/>
      <w:r w:rsidR="005F6540">
        <w:rPr>
          <w:rFonts w:ascii="Calibri" w:eastAsia="Arial Unicode MS" w:hAnsi="Calibri"/>
          <w:strike w:val="0"/>
          <w:sz w:val="22"/>
          <w:szCs w:val="22"/>
        </w:rPr>
        <w:t>revenue</w:t>
      </w:r>
      <w:proofErr w:type="spellEnd"/>
      <w:r w:rsidR="005F6540">
        <w:rPr>
          <w:rFonts w:ascii="Calibri" w:eastAsia="Arial Unicode MS" w:hAnsi="Calibri"/>
          <w:strike w:val="0"/>
          <w:sz w:val="22"/>
          <w:szCs w:val="22"/>
        </w:rPr>
        <w:t xml:space="preserve"> (cash </w:t>
      </w:r>
      <w:proofErr w:type="spellStart"/>
      <w:r w:rsidR="005F6540">
        <w:rPr>
          <w:rFonts w:ascii="Calibri" w:eastAsia="Arial Unicode MS" w:hAnsi="Calibri"/>
          <w:strike w:val="0"/>
          <w:sz w:val="22"/>
          <w:szCs w:val="22"/>
        </w:rPr>
        <w:t>desk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)</w:t>
      </w:r>
    </w:p>
    <w:p w14:paraId="7C06533C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management </w:t>
      </w:r>
      <w:proofErr w:type="spellStart"/>
      <w:r w:rsidR="005F6540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="005F65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F6540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="005F6540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="005F6540">
        <w:rPr>
          <w:rFonts w:ascii="Calibri" w:eastAsia="Arial Unicode MS" w:hAnsi="Calibri"/>
          <w:strike w:val="0"/>
          <w:sz w:val="22"/>
          <w:szCs w:val="22"/>
        </w:rPr>
        <w:t>expenditure</w:t>
      </w:r>
      <w:proofErr w:type="spellEnd"/>
      <w:r w:rsidR="005F6540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="005F6540">
        <w:rPr>
          <w:rFonts w:ascii="Calibri" w:eastAsia="Arial Unicode MS" w:hAnsi="Calibri"/>
          <w:strike w:val="0"/>
          <w:sz w:val="22"/>
          <w:szCs w:val="22"/>
        </w:rPr>
        <w:t>treasury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)</w:t>
      </w:r>
    </w:p>
    <w:p w14:paraId="19B41471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Written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record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preliminary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CD3025">
        <w:rPr>
          <w:rFonts w:ascii="Calibri" w:eastAsia="Arial Unicode MS" w:hAnsi="Calibri"/>
          <w:strike w:val="0"/>
          <w:sz w:val="22"/>
          <w:szCs w:val="22"/>
        </w:rPr>
        <w:t xml:space="preserve">management 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control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 xml:space="preserve"> (</w:t>
      </w:r>
      <w:proofErr w:type="spellStart"/>
      <w:r w:rsidRPr="00161C9C">
        <w:rPr>
          <w:rFonts w:ascii="Calibri" w:eastAsia="Arial Unicode MS" w:hAnsi="Calibri"/>
          <w:strike w:val="0"/>
          <w:sz w:val="22"/>
          <w:szCs w:val="22"/>
        </w:rPr>
        <w:t>recharging</w:t>
      </w:r>
      <w:proofErr w:type="spellEnd"/>
      <w:r w:rsidRPr="00161C9C">
        <w:rPr>
          <w:rFonts w:ascii="Calibri" w:eastAsia="Arial Unicode MS" w:hAnsi="Calibri"/>
          <w:strike w:val="0"/>
          <w:sz w:val="22"/>
          <w:szCs w:val="22"/>
        </w:rPr>
        <w:t>)</w:t>
      </w:r>
    </w:p>
    <w:p w14:paraId="2C80FF67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r w:rsidRPr="001E5C06">
        <w:rPr>
          <w:rFonts w:ascii="Calibri" w:eastAsia="Arial Unicode MS" w:hAnsi="Calibri"/>
          <w:strike w:val="0"/>
          <w:sz w:val="22"/>
          <w:szCs w:val="22"/>
        </w:rPr>
        <w:t xml:space="preserve">Limited </w:t>
      </w:r>
      <w:proofErr w:type="spellStart"/>
      <w:r w:rsidRPr="001E5C06">
        <w:rPr>
          <w:rFonts w:ascii="Calibri" w:eastAsia="Arial Unicode MS" w:hAnsi="Calibri"/>
          <w:strike w:val="0"/>
          <w:sz w:val="22"/>
          <w:szCs w:val="22"/>
        </w:rPr>
        <w:t>promise</w:t>
      </w:r>
      <w:proofErr w:type="spellEnd"/>
    </w:p>
    <w:p w14:paraId="6BD2EFC7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r w:rsidRPr="001E5C06">
        <w:rPr>
          <w:rFonts w:ascii="Calibri" w:eastAsia="Arial Unicode MS" w:hAnsi="Calibri"/>
          <w:strike w:val="0"/>
          <w:sz w:val="22"/>
          <w:szCs w:val="22"/>
        </w:rPr>
        <w:t xml:space="preserve">Settlement </w:t>
      </w:r>
      <w:proofErr w:type="spellStart"/>
      <w:r w:rsidRPr="001E5C06">
        <w:rPr>
          <w:rFonts w:ascii="Calibri" w:eastAsia="Arial Unicode MS" w:hAnsi="Calibri"/>
          <w:strike w:val="0"/>
          <w:sz w:val="22"/>
          <w:szCs w:val="22"/>
        </w:rPr>
        <w:t>of</w:t>
      </w:r>
      <w:proofErr w:type="spellEnd"/>
      <w:r w:rsidRPr="001E5C06">
        <w:rPr>
          <w:rFonts w:ascii="Calibri" w:eastAsia="Arial Unicode MS" w:hAnsi="Calibri"/>
          <w:strike w:val="0"/>
          <w:sz w:val="22"/>
          <w:szCs w:val="22"/>
        </w:rPr>
        <w:t xml:space="preserve"> a limited </w:t>
      </w:r>
      <w:proofErr w:type="spellStart"/>
      <w:r w:rsidRPr="001E5C06">
        <w:rPr>
          <w:rFonts w:ascii="Calibri" w:eastAsia="Arial Unicode MS" w:hAnsi="Calibri"/>
          <w:strike w:val="0"/>
          <w:sz w:val="22"/>
          <w:szCs w:val="22"/>
        </w:rPr>
        <w:t>pledge</w:t>
      </w:r>
      <w:proofErr w:type="spellEnd"/>
    </w:p>
    <w:p w14:paraId="16458B93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Foreign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order</w:t>
      </w:r>
      <w:proofErr w:type="spellEnd"/>
    </w:p>
    <w:p w14:paraId="050837A2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Domestic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travel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order</w:t>
      </w:r>
      <w:proofErr w:type="spellEnd"/>
    </w:p>
    <w:p w14:paraId="274B024B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Employee's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request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consent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use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road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motor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vehicle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business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</w:p>
    <w:p w14:paraId="03A3B2D1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Employer's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request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consent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use a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road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motor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vehicle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a business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trip</w:t>
      </w:r>
      <w:proofErr w:type="spellEnd"/>
    </w:p>
    <w:p w14:paraId="3A0FBEEA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jc w:val="left"/>
        <w:rPr>
          <w:rFonts w:ascii="Calibri" w:hAnsi="Calibri"/>
          <w:strike w:val="0"/>
          <w:sz w:val="22"/>
          <w:szCs w:val="22"/>
        </w:rPr>
      </w:pPr>
      <w:proofErr w:type="spellStart"/>
      <w:r>
        <w:rPr>
          <w:rFonts w:ascii="Calibri" w:hAnsi="Calibri"/>
          <w:strike w:val="0"/>
          <w:sz w:val="22"/>
          <w:szCs w:val="22"/>
        </w:rPr>
        <w:t>Request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for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a </w:t>
      </w:r>
      <w:proofErr w:type="spellStart"/>
      <w:r>
        <w:rPr>
          <w:rFonts w:ascii="Calibri" w:hAnsi="Calibri"/>
          <w:strike w:val="0"/>
          <w:sz w:val="22"/>
          <w:szCs w:val="22"/>
        </w:rPr>
        <w:t>cashless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transfer </w:t>
      </w:r>
      <w:proofErr w:type="spellStart"/>
      <w:r>
        <w:rPr>
          <w:rFonts w:ascii="Calibri" w:hAnsi="Calibri"/>
          <w:strike w:val="0"/>
          <w:sz w:val="22"/>
          <w:szCs w:val="22"/>
        </w:rPr>
        <w:t>of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the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advance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for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a business </w:t>
      </w:r>
      <w:proofErr w:type="spellStart"/>
      <w:r>
        <w:rPr>
          <w:rFonts w:ascii="Calibri" w:hAnsi="Calibri"/>
          <w:strike w:val="0"/>
          <w:sz w:val="22"/>
          <w:szCs w:val="22"/>
        </w:rPr>
        <w:t>trip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>
        <w:rPr>
          <w:rFonts w:ascii="Calibri" w:hAnsi="Calibri"/>
          <w:strike w:val="0"/>
          <w:sz w:val="22"/>
          <w:szCs w:val="22"/>
        </w:rPr>
        <w:t>the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employee's</w:t>
      </w:r>
      <w:proofErr w:type="spellEnd"/>
      <w:r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strike w:val="0"/>
          <w:sz w:val="22"/>
          <w:szCs w:val="22"/>
        </w:rPr>
        <w:t>account</w:t>
      </w:r>
      <w:proofErr w:type="spellEnd"/>
    </w:p>
    <w:p w14:paraId="091BD953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jc w:val="left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scholarship</w:t>
      </w:r>
      <w:proofErr w:type="spellEnd"/>
    </w:p>
    <w:p w14:paraId="0C6CEF1E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jc w:val="left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change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contract</w:t>
      </w:r>
      <w:proofErr w:type="spellEnd"/>
    </w:p>
    <w:p w14:paraId="4A1DFA96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spacing w:after="60"/>
        <w:ind w:left="567" w:hanging="567"/>
        <w:jc w:val="left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to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conclude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>/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amend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an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agreement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outside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the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employment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relationship</w:t>
      </w:r>
      <w:proofErr w:type="spellEnd"/>
    </w:p>
    <w:p w14:paraId="7B23182B" w14:textId="77777777" w:rsidR="00A46355" w:rsidRDefault="00C019CE">
      <w:pPr>
        <w:pStyle w:val="Zhlav"/>
        <w:numPr>
          <w:ilvl w:val="0"/>
          <w:numId w:val="8"/>
        </w:numPr>
        <w:tabs>
          <w:tab w:val="clear" w:pos="785"/>
          <w:tab w:val="clear" w:pos="4536"/>
          <w:tab w:val="clear" w:pos="9072"/>
          <w:tab w:val="num" w:pos="567"/>
        </w:tabs>
        <w:ind w:left="567" w:hanging="567"/>
        <w:jc w:val="left"/>
        <w:rPr>
          <w:rFonts w:ascii="Calibri" w:hAnsi="Calibri"/>
          <w:strike w:val="0"/>
          <w:sz w:val="22"/>
          <w:szCs w:val="22"/>
        </w:rPr>
      </w:pPr>
      <w:proofErr w:type="spellStart"/>
      <w:r w:rsidRPr="00161C9C">
        <w:rPr>
          <w:rFonts w:ascii="Calibri" w:hAnsi="Calibri"/>
          <w:strike w:val="0"/>
          <w:sz w:val="22"/>
          <w:szCs w:val="22"/>
        </w:rPr>
        <w:t>Proposal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for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payment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of</w:t>
      </w:r>
      <w:proofErr w:type="spellEnd"/>
      <w:r w:rsidRPr="00161C9C">
        <w:rPr>
          <w:rFonts w:ascii="Calibri" w:hAnsi="Calibri"/>
          <w:strike w:val="0"/>
          <w:sz w:val="22"/>
          <w:szCs w:val="22"/>
        </w:rPr>
        <w:t xml:space="preserve"> </w:t>
      </w:r>
      <w:proofErr w:type="spellStart"/>
      <w:r w:rsidRPr="00161C9C">
        <w:rPr>
          <w:rFonts w:ascii="Calibri" w:hAnsi="Calibri"/>
          <w:strike w:val="0"/>
          <w:sz w:val="22"/>
          <w:szCs w:val="22"/>
        </w:rPr>
        <w:t>remuneration</w:t>
      </w:r>
      <w:proofErr w:type="spellEnd"/>
    </w:p>
    <w:sectPr w:rsidR="00A46355" w:rsidSect="00D36422">
      <w:headerReference w:type="default" r:id="rId7"/>
      <w:footerReference w:type="default" r:id="rId8"/>
      <w:pgSz w:w="11906" w:h="16838"/>
      <w:pgMar w:top="1701" w:right="1418" w:bottom="1418" w:left="1418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DFAA" w14:textId="77777777" w:rsidR="00017863" w:rsidRDefault="00017863" w:rsidP="00A116E7">
      <w:r>
        <w:separator/>
      </w:r>
    </w:p>
  </w:endnote>
  <w:endnote w:type="continuationSeparator" w:id="0">
    <w:p w14:paraId="48DCC351" w14:textId="77777777" w:rsidR="00017863" w:rsidRDefault="00017863" w:rsidP="00A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4A0A" w14:textId="77777777" w:rsidR="00A46355" w:rsidRDefault="00C019CE">
    <w:pPr>
      <w:pStyle w:val="Zpat"/>
      <w:jc w:val="center"/>
      <w:rPr>
        <w:rFonts w:ascii="Calibri" w:hAnsi="Calibri"/>
        <w:sz w:val="18"/>
        <w:szCs w:val="18"/>
      </w:rPr>
    </w:pPr>
    <w:proofErr w:type="spellStart"/>
    <w:r w:rsidRPr="00D36422">
      <w:rPr>
        <w:rFonts w:ascii="Calibri" w:hAnsi="Calibri"/>
        <w:sz w:val="18"/>
        <w:szCs w:val="18"/>
      </w:rPr>
      <w:t>Website</w:t>
    </w:r>
    <w:proofErr w:type="spellEnd"/>
    <w:r w:rsidRPr="00D36422">
      <w:rPr>
        <w:rFonts w:ascii="Calibri" w:hAnsi="Calibri"/>
        <w:sz w:val="18"/>
        <w:szCs w:val="18"/>
      </w:rPr>
      <w:t xml:space="preserve"> </w:t>
    </w:r>
    <w:r w:rsidRPr="00D36422">
      <w:rPr>
        <w:rFonts w:ascii="Calibri" w:hAnsi="Calibri"/>
        <w:bCs/>
        <w:sz w:val="18"/>
        <w:szCs w:val="18"/>
      </w:rPr>
      <w:fldChar w:fldCharType="begin"/>
    </w:r>
    <w:r w:rsidRPr="00D36422">
      <w:rPr>
        <w:rFonts w:ascii="Calibri" w:hAnsi="Calibri"/>
        <w:bCs/>
        <w:sz w:val="18"/>
        <w:szCs w:val="18"/>
      </w:rPr>
      <w:instrText>PAGE</w:instrText>
    </w:r>
    <w:r w:rsidRPr="00D36422">
      <w:rPr>
        <w:rFonts w:ascii="Calibri" w:hAnsi="Calibri"/>
        <w:bCs/>
        <w:sz w:val="18"/>
        <w:szCs w:val="18"/>
      </w:rPr>
      <w:fldChar w:fldCharType="separate"/>
    </w:r>
    <w:r w:rsidR="00695C7C">
      <w:rPr>
        <w:rFonts w:ascii="Calibri" w:hAnsi="Calibri"/>
        <w:bCs/>
        <w:noProof/>
        <w:sz w:val="18"/>
        <w:szCs w:val="18"/>
      </w:rPr>
      <w:t>15</w:t>
    </w:r>
    <w:r w:rsidRPr="00D36422">
      <w:rPr>
        <w:rFonts w:ascii="Calibri" w:hAnsi="Calibri"/>
        <w:bCs/>
        <w:sz w:val="18"/>
        <w:szCs w:val="18"/>
      </w:rPr>
      <w:fldChar w:fldCharType="end"/>
    </w:r>
    <w:r w:rsidRPr="00D36422">
      <w:rPr>
        <w:rFonts w:ascii="Calibri" w:hAnsi="Calibri"/>
        <w:sz w:val="18"/>
        <w:szCs w:val="18"/>
      </w:rPr>
      <w:t xml:space="preserve"> z </w:t>
    </w:r>
    <w:r w:rsidRPr="00D36422">
      <w:rPr>
        <w:rFonts w:ascii="Calibri" w:hAnsi="Calibri"/>
        <w:bCs/>
        <w:sz w:val="18"/>
        <w:szCs w:val="18"/>
      </w:rPr>
      <w:fldChar w:fldCharType="begin"/>
    </w:r>
    <w:r w:rsidRPr="00D36422">
      <w:rPr>
        <w:rFonts w:ascii="Calibri" w:hAnsi="Calibri"/>
        <w:bCs/>
        <w:sz w:val="18"/>
        <w:szCs w:val="18"/>
      </w:rPr>
      <w:instrText>NUMPAGES</w:instrText>
    </w:r>
    <w:r w:rsidRPr="00D36422">
      <w:rPr>
        <w:rFonts w:ascii="Calibri" w:hAnsi="Calibri"/>
        <w:bCs/>
        <w:sz w:val="18"/>
        <w:szCs w:val="18"/>
      </w:rPr>
      <w:fldChar w:fldCharType="separate"/>
    </w:r>
    <w:r w:rsidR="00695C7C">
      <w:rPr>
        <w:rFonts w:ascii="Calibri" w:hAnsi="Calibri"/>
        <w:bCs/>
        <w:noProof/>
        <w:sz w:val="18"/>
        <w:szCs w:val="18"/>
      </w:rPr>
      <w:t>15</w:t>
    </w:r>
    <w:r w:rsidRPr="00D36422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8028" w14:textId="77777777" w:rsidR="00017863" w:rsidRDefault="00017863" w:rsidP="00A116E7">
      <w:r>
        <w:separator/>
      </w:r>
    </w:p>
  </w:footnote>
  <w:footnote w:type="continuationSeparator" w:id="0">
    <w:p w14:paraId="28988EFB" w14:textId="77777777" w:rsidR="00017863" w:rsidRDefault="00017863" w:rsidP="00A1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3B53" w14:textId="5959D2F2" w:rsidR="00A46355" w:rsidRPr="000D7238" w:rsidRDefault="000D7238" w:rsidP="000D7238">
    <w:pPr>
      <w:pStyle w:val="Zhlav"/>
      <w:jc w:val="right"/>
      <w:rPr>
        <w:rFonts w:asciiTheme="minorHAnsi" w:hAnsiTheme="minorHAnsi" w:cstheme="minorHAnsi"/>
        <w:strike w:val="0"/>
        <w:sz w:val="20"/>
        <w:szCs w:val="20"/>
      </w:rPr>
    </w:pPr>
    <w:proofErr w:type="spellStart"/>
    <w:r w:rsidRPr="000D7238">
      <w:rPr>
        <w:rFonts w:asciiTheme="minorHAnsi" w:hAnsiTheme="minorHAnsi" w:cstheme="minorHAnsi"/>
        <w:strike w:val="0"/>
        <w:sz w:val="20"/>
        <w:szCs w:val="20"/>
      </w:rPr>
      <w:t>Automatically</w:t>
    </w:r>
    <w:proofErr w:type="spellEnd"/>
    <w:r w:rsidRPr="000D7238">
      <w:rPr>
        <w:rFonts w:asciiTheme="minorHAnsi" w:hAnsiTheme="minorHAnsi" w:cstheme="minorHAnsi"/>
        <w:strike w:val="0"/>
        <w:sz w:val="20"/>
        <w:szCs w:val="20"/>
      </w:rPr>
      <w:t xml:space="preserve"> </w:t>
    </w:r>
    <w:proofErr w:type="spellStart"/>
    <w:r w:rsidRPr="000D7238">
      <w:rPr>
        <w:rFonts w:asciiTheme="minorHAnsi" w:hAnsiTheme="minorHAnsi" w:cstheme="minorHAnsi"/>
        <w:strike w:val="0"/>
        <w:sz w:val="20"/>
        <w:szCs w:val="20"/>
      </w:rPr>
      <w:t>translated</w:t>
    </w:r>
    <w:proofErr w:type="spellEnd"/>
    <w:r w:rsidRPr="000D7238">
      <w:rPr>
        <w:rFonts w:asciiTheme="minorHAnsi" w:hAnsiTheme="minorHAnsi" w:cstheme="minorHAnsi"/>
        <w:strike w:val="0"/>
        <w:sz w:val="20"/>
        <w:szCs w:val="20"/>
      </w:rPr>
      <w:t xml:space="preserve"> by </w:t>
    </w:r>
    <w:proofErr w:type="spellStart"/>
    <w:r w:rsidRPr="000D7238">
      <w:rPr>
        <w:rFonts w:asciiTheme="minorHAnsi" w:hAnsiTheme="minorHAnsi" w:cstheme="minorHAnsi"/>
        <w:strike w:val="0"/>
        <w:sz w:val="20"/>
        <w:szCs w:val="20"/>
      </w:rPr>
      <w:t>DeepL</w:t>
    </w:r>
    <w:proofErr w:type="spellEnd"/>
    <w:r w:rsidR="00C019CE" w:rsidRPr="000D7238">
      <w:rPr>
        <w:rFonts w:asciiTheme="minorHAnsi" w:hAnsiTheme="minorHAnsi" w:cstheme="minorHAnsi"/>
        <w:strike w:val="0"/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77F00286" wp14:editId="4D9DC58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3D5"/>
    <w:multiLevelType w:val="multilevel"/>
    <w:tmpl w:val="585E97B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201756"/>
    <w:multiLevelType w:val="multilevel"/>
    <w:tmpl w:val="C53C16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CD62E7"/>
    <w:multiLevelType w:val="multilevel"/>
    <w:tmpl w:val="43441C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E17DBD"/>
    <w:multiLevelType w:val="multilevel"/>
    <w:tmpl w:val="C3B6C13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122AC4"/>
    <w:multiLevelType w:val="hybridMultilevel"/>
    <w:tmpl w:val="1700BAD6"/>
    <w:lvl w:ilvl="0" w:tplc="6D48C640">
      <w:start w:val="1"/>
      <w:numFmt w:val="decimal"/>
      <w:lvlText w:val="%1."/>
      <w:lvlJc w:val="left"/>
      <w:pPr>
        <w:tabs>
          <w:tab w:val="num" w:pos="785"/>
        </w:tabs>
        <w:ind w:left="785" w:hanging="33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6" w15:restartNumberingAfterBreak="0">
    <w:nsid w:val="1BB9419E"/>
    <w:multiLevelType w:val="multilevel"/>
    <w:tmpl w:val="25D47A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7" w15:restartNumberingAfterBreak="0">
    <w:nsid w:val="25457A09"/>
    <w:multiLevelType w:val="multilevel"/>
    <w:tmpl w:val="0DC6D9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E72C6B"/>
    <w:multiLevelType w:val="multilevel"/>
    <w:tmpl w:val="4EBE27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26031D"/>
    <w:multiLevelType w:val="multilevel"/>
    <w:tmpl w:val="BF247E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713928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2" w15:restartNumberingAfterBreak="0">
    <w:nsid w:val="2D932379"/>
    <w:multiLevelType w:val="multilevel"/>
    <w:tmpl w:val="A4F27B4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E261F35"/>
    <w:multiLevelType w:val="multilevel"/>
    <w:tmpl w:val="0A2441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153C1B"/>
    <w:multiLevelType w:val="multilevel"/>
    <w:tmpl w:val="289679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9052B4E"/>
    <w:multiLevelType w:val="multilevel"/>
    <w:tmpl w:val="1060A6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9E9667A"/>
    <w:multiLevelType w:val="multilevel"/>
    <w:tmpl w:val="4CC82E4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6160C0"/>
    <w:multiLevelType w:val="multilevel"/>
    <w:tmpl w:val="ABB6ED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43E143A9"/>
    <w:multiLevelType w:val="multilevel"/>
    <w:tmpl w:val="A406FF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6142464"/>
    <w:multiLevelType w:val="multilevel"/>
    <w:tmpl w:val="DF1A969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6416B39"/>
    <w:multiLevelType w:val="multilevel"/>
    <w:tmpl w:val="41A0FA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78C12E0"/>
    <w:multiLevelType w:val="multilevel"/>
    <w:tmpl w:val="2D7EBF68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89011A0"/>
    <w:multiLevelType w:val="multilevel"/>
    <w:tmpl w:val="CE644D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560AAE"/>
    <w:multiLevelType w:val="multilevel"/>
    <w:tmpl w:val="51C68080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6" w15:restartNumberingAfterBreak="0">
    <w:nsid w:val="4E2F2AA8"/>
    <w:multiLevelType w:val="multilevel"/>
    <w:tmpl w:val="F9B4F3C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EB7141D"/>
    <w:multiLevelType w:val="multilevel"/>
    <w:tmpl w:val="2BD61768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FA94A30"/>
    <w:multiLevelType w:val="multilevel"/>
    <w:tmpl w:val="4CC82E4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02F71CB"/>
    <w:multiLevelType w:val="multilevel"/>
    <w:tmpl w:val="9A74B888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7A22BA7"/>
    <w:multiLevelType w:val="multilevel"/>
    <w:tmpl w:val="B54230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CD6AC7"/>
    <w:multiLevelType w:val="multilevel"/>
    <w:tmpl w:val="5BA8945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90A0B5B"/>
    <w:multiLevelType w:val="multilevel"/>
    <w:tmpl w:val="3EF48798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EEC49FF"/>
    <w:multiLevelType w:val="multilevel"/>
    <w:tmpl w:val="AA005D44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mallCap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18045B0"/>
    <w:multiLevelType w:val="multilevel"/>
    <w:tmpl w:val="777EBBB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9C45CCC"/>
    <w:multiLevelType w:val="multilevel"/>
    <w:tmpl w:val="5BA8945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C5D07E2"/>
    <w:multiLevelType w:val="multilevel"/>
    <w:tmpl w:val="E812B96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E626CC7"/>
    <w:multiLevelType w:val="multilevel"/>
    <w:tmpl w:val="ABB6ED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F352566"/>
    <w:multiLevelType w:val="hybridMultilevel"/>
    <w:tmpl w:val="F3022714"/>
    <w:lvl w:ilvl="0" w:tplc="D4C06A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40" w15:restartNumberingAfterBreak="0">
    <w:nsid w:val="749F5539"/>
    <w:multiLevelType w:val="multilevel"/>
    <w:tmpl w:val="434657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53F4EC9"/>
    <w:multiLevelType w:val="multilevel"/>
    <w:tmpl w:val="A2E83F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69F04DE"/>
    <w:multiLevelType w:val="multilevel"/>
    <w:tmpl w:val="4FA03BC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6BF51E5"/>
    <w:multiLevelType w:val="multilevel"/>
    <w:tmpl w:val="D60C0C94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7FD7BC1"/>
    <w:multiLevelType w:val="multilevel"/>
    <w:tmpl w:val="7BDC43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B1F1B65"/>
    <w:multiLevelType w:val="multilevel"/>
    <w:tmpl w:val="4B4C346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E3A5C7B"/>
    <w:multiLevelType w:val="multilevel"/>
    <w:tmpl w:val="4ED0FAD0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E61107E"/>
    <w:multiLevelType w:val="multilevel"/>
    <w:tmpl w:val="C7CA0490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F3025DD"/>
    <w:multiLevelType w:val="multilevel"/>
    <w:tmpl w:val="88687C2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1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39"/>
  </w:num>
  <w:num w:numId="4">
    <w:abstractNumId w:val="5"/>
  </w:num>
  <w:num w:numId="5">
    <w:abstractNumId w:val="11"/>
  </w:num>
  <w:num w:numId="6">
    <w:abstractNumId w:val="10"/>
  </w:num>
  <w:num w:numId="7">
    <w:abstractNumId w:val="45"/>
  </w:num>
  <w:num w:numId="8">
    <w:abstractNumId w:val="4"/>
  </w:num>
  <w:num w:numId="9">
    <w:abstractNumId w:val="29"/>
  </w:num>
  <w:num w:numId="10">
    <w:abstractNumId w:val="47"/>
  </w:num>
  <w:num w:numId="11">
    <w:abstractNumId w:val="46"/>
  </w:num>
  <w:num w:numId="12">
    <w:abstractNumId w:val="14"/>
  </w:num>
  <w:num w:numId="13">
    <w:abstractNumId w:val="36"/>
  </w:num>
  <w:num w:numId="14">
    <w:abstractNumId w:val="44"/>
  </w:num>
  <w:num w:numId="15">
    <w:abstractNumId w:val="32"/>
  </w:num>
  <w:num w:numId="16">
    <w:abstractNumId w:val="2"/>
  </w:num>
  <w:num w:numId="17">
    <w:abstractNumId w:val="42"/>
  </w:num>
  <w:num w:numId="18">
    <w:abstractNumId w:val="40"/>
  </w:num>
  <w:num w:numId="19">
    <w:abstractNumId w:val="7"/>
  </w:num>
  <w:num w:numId="20">
    <w:abstractNumId w:val="20"/>
  </w:num>
  <w:num w:numId="21">
    <w:abstractNumId w:val="24"/>
  </w:num>
  <w:num w:numId="22">
    <w:abstractNumId w:val="27"/>
  </w:num>
  <w:num w:numId="23">
    <w:abstractNumId w:val="0"/>
  </w:num>
  <w:num w:numId="24">
    <w:abstractNumId w:val="26"/>
  </w:num>
  <w:num w:numId="25">
    <w:abstractNumId w:val="48"/>
  </w:num>
  <w:num w:numId="26">
    <w:abstractNumId w:val="33"/>
  </w:num>
  <w:num w:numId="27">
    <w:abstractNumId w:val="38"/>
  </w:num>
  <w:num w:numId="28">
    <w:abstractNumId w:val="19"/>
  </w:num>
  <w:num w:numId="29">
    <w:abstractNumId w:val="9"/>
  </w:num>
  <w:num w:numId="30">
    <w:abstractNumId w:val="30"/>
  </w:num>
  <w:num w:numId="31">
    <w:abstractNumId w:val="41"/>
  </w:num>
  <w:num w:numId="32">
    <w:abstractNumId w:val="21"/>
  </w:num>
  <w:num w:numId="33">
    <w:abstractNumId w:val="6"/>
  </w:num>
  <w:num w:numId="34">
    <w:abstractNumId w:val="22"/>
  </w:num>
  <w:num w:numId="35">
    <w:abstractNumId w:val="37"/>
  </w:num>
  <w:num w:numId="36">
    <w:abstractNumId w:val="43"/>
  </w:num>
  <w:num w:numId="37">
    <w:abstractNumId w:val="23"/>
  </w:num>
  <w:num w:numId="38">
    <w:abstractNumId w:val="28"/>
  </w:num>
  <w:num w:numId="39">
    <w:abstractNumId w:val="3"/>
  </w:num>
  <w:num w:numId="40">
    <w:abstractNumId w:val="8"/>
  </w:num>
  <w:num w:numId="41">
    <w:abstractNumId w:val="34"/>
  </w:num>
  <w:num w:numId="42">
    <w:abstractNumId w:val="12"/>
  </w:num>
  <w:num w:numId="43">
    <w:abstractNumId w:val="1"/>
  </w:num>
  <w:num w:numId="44">
    <w:abstractNumId w:val="35"/>
  </w:num>
  <w:num w:numId="45">
    <w:abstractNumId w:val="15"/>
  </w:num>
  <w:num w:numId="46">
    <w:abstractNumId w:val="13"/>
  </w:num>
  <w:num w:numId="47">
    <w:abstractNumId w:val="10"/>
  </w:num>
  <w:num w:numId="48">
    <w:abstractNumId w:val="31"/>
  </w:num>
  <w:num w:numId="49">
    <w:abstractNumId w:val="17"/>
  </w:num>
  <w:num w:numId="50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31"/>
    <w:rsid w:val="00007912"/>
    <w:rsid w:val="00014F27"/>
    <w:rsid w:val="00017863"/>
    <w:rsid w:val="000265E7"/>
    <w:rsid w:val="000416C7"/>
    <w:rsid w:val="00053CAD"/>
    <w:rsid w:val="0007042D"/>
    <w:rsid w:val="00071008"/>
    <w:rsid w:val="000717D8"/>
    <w:rsid w:val="000755A1"/>
    <w:rsid w:val="00076BD4"/>
    <w:rsid w:val="00084E40"/>
    <w:rsid w:val="00086A2A"/>
    <w:rsid w:val="0008793A"/>
    <w:rsid w:val="0008795A"/>
    <w:rsid w:val="00094341"/>
    <w:rsid w:val="0009713D"/>
    <w:rsid w:val="000A1A32"/>
    <w:rsid w:val="000C036C"/>
    <w:rsid w:val="000C3A99"/>
    <w:rsid w:val="000D44B6"/>
    <w:rsid w:val="000D7238"/>
    <w:rsid w:val="000E1DC2"/>
    <w:rsid w:val="000E3194"/>
    <w:rsid w:val="000F0FF7"/>
    <w:rsid w:val="00111F73"/>
    <w:rsid w:val="0011665C"/>
    <w:rsid w:val="001173B4"/>
    <w:rsid w:val="001338A9"/>
    <w:rsid w:val="0014124B"/>
    <w:rsid w:val="00145883"/>
    <w:rsid w:val="001469FB"/>
    <w:rsid w:val="00154C01"/>
    <w:rsid w:val="00161C9C"/>
    <w:rsid w:val="00170D91"/>
    <w:rsid w:val="00182729"/>
    <w:rsid w:val="00187858"/>
    <w:rsid w:val="00190E4D"/>
    <w:rsid w:val="0019728E"/>
    <w:rsid w:val="001A395D"/>
    <w:rsid w:val="001A7F10"/>
    <w:rsid w:val="001B2833"/>
    <w:rsid w:val="001B58E1"/>
    <w:rsid w:val="001E5C06"/>
    <w:rsid w:val="001F1465"/>
    <w:rsid w:val="00201C31"/>
    <w:rsid w:val="0021144D"/>
    <w:rsid w:val="0022005F"/>
    <w:rsid w:val="00220322"/>
    <w:rsid w:val="0022379A"/>
    <w:rsid w:val="00245B18"/>
    <w:rsid w:val="00250F13"/>
    <w:rsid w:val="0025566E"/>
    <w:rsid w:val="00260A3A"/>
    <w:rsid w:val="00262C41"/>
    <w:rsid w:val="002630DA"/>
    <w:rsid w:val="002802D7"/>
    <w:rsid w:val="00286AA0"/>
    <w:rsid w:val="00295179"/>
    <w:rsid w:val="002A42D5"/>
    <w:rsid w:val="002C600A"/>
    <w:rsid w:val="002F00E5"/>
    <w:rsid w:val="002F0CCE"/>
    <w:rsid w:val="00311D0A"/>
    <w:rsid w:val="00320140"/>
    <w:rsid w:val="00327656"/>
    <w:rsid w:val="00330C62"/>
    <w:rsid w:val="003368AE"/>
    <w:rsid w:val="0034505D"/>
    <w:rsid w:val="00354AE7"/>
    <w:rsid w:val="00356A78"/>
    <w:rsid w:val="003725BF"/>
    <w:rsid w:val="003742B4"/>
    <w:rsid w:val="00377F7E"/>
    <w:rsid w:val="00381BEC"/>
    <w:rsid w:val="003835B7"/>
    <w:rsid w:val="00394210"/>
    <w:rsid w:val="00397144"/>
    <w:rsid w:val="003A551C"/>
    <w:rsid w:val="003C51CD"/>
    <w:rsid w:val="003C5D47"/>
    <w:rsid w:val="003E1E90"/>
    <w:rsid w:val="003F3354"/>
    <w:rsid w:val="003F657C"/>
    <w:rsid w:val="004000E2"/>
    <w:rsid w:val="00401C18"/>
    <w:rsid w:val="0040329C"/>
    <w:rsid w:val="00403D13"/>
    <w:rsid w:val="00404113"/>
    <w:rsid w:val="0041254B"/>
    <w:rsid w:val="00421810"/>
    <w:rsid w:val="0042601E"/>
    <w:rsid w:val="00465D13"/>
    <w:rsid w:val="004661E5"/>
    <w:rsid w:val="00484D9D"/>
    <w:rsid w:val="00490B14"/>
    <w:rsid w:val="00492CE8"/>
    <w:rsid w:val="004A4D1D"/>
    <w:rsid w:val="004A4D56"/>
    <w:rsid w:val="004B7278"/>
    <w:rsid w:val="004C481D"/>
    <w:rsid w:val="004D3A70"/>
    <w:rsid w:val="004E208B"/>
    <w:rsid w:val="004E3226"/>
    <w:rsid w:val="004F1F58"/>
    <w:rsid w:val="00503425"/>
    <w:rsid w:val="00504CA1"/>
    <w:rsid w:val="005076AB"/>
    <w:rsid w:val="00533288"/>
    <w:rsid w:val="005354EB"/>
    <w:rsid w:val="00536D79"/>
    <w:rsid w:val="00550AAD"/>
    <w:rsid w:val="005711CE"/>
    <w:rsid w:val="005727DF"/>
    <w:rsid w:val="00577CA3"/>
    <w:rsid w:val="005828FF"/>
    <w:rsid w:val="00590DDE"/>
    <w:rsid w:val="005A331A"/>
    <w:rsid w:val="005A7660"/>
    <w:rsid w:val="005B07C7"/>
    <w:rsid w:val="005F6540"/>
    <w:rsid w:val="00603124"/>
    <w:rsid w:val="00606B73"/>
    <w:rsid w:val="00622441"/>
    <w:rsid w:val="006266B1"/>
    <w:rsid w:val="00627188"/>
    <w:rsid w:val="006278A3"/>
    <w:rsid w:val="006373D6"/>
    <w:rsid w:val="00654169"/>
    <w:rsid w:val="00663216"/>
    <w:rsid w:val="006677C1"/>
    <w:rsid w:val="00695C7C"/>
    <w:rsid w:val="00697A8B"/>
    <w:rsid w:val="006A1CE1"/>
    <w:rsid w:val="006C0155"/>
    <w:rsid w:val="006C662B"/>
    <w:rsid w:val="006C71B8"/>
    <w:rsid w:val="006C73B1"/>
    <w:rsid w:val="006D1363"/>
    <w:rsid w:val="006F3844"/>
    <w:rsid w:val="0070173C"/>
    <w:rsid w:val="007061EA"/>
    <w:rsid w:val="007065F6"/>
    <w:rsid w:val="0071082C"/>
    <w:rsid w:val="0071245D"/>
    <w:rsid w:val="00714635"/>
    <w:rsid w:val="00715E5A"/>
    <w:rsid w:val="00761A03"/>
    <w:rsid w:val="00773154"/>
    <w:rsid w:val="0078439A"/>
    <w:rsid w:val="00787F9C"/>
    <w:rsid w:val="007A3580"/>
    <w:rsid w:val="007B339D"/>
    <w:rsid w:val="007B7B45"/>
    <w:rsid w:val="007C413F"/>
    <w:rsid w:val="007D34F7"/>
    <w:rsid w:val="007E7897"/>
    <w:rsid w:val="00811B9A"/>
    <w:rsid w:val="00814B63"/>
    <w:rsid w:val="00827892"/>
    <w:rsid w:val="00831615"/>
    <w:rsid w:val="00832800"/>
    <w:rsid w:val="008561F3"/>
    <w:rsid w:val="00860ECB"/>
    <w:rsid w:val="008716C2"/>
    <w:rsid w:val="008721B2"/>
    <w:rsid w:val="00890373"/>
    <w:rsid w:val="00894866"/>
    <w:rsid w:val="008A23CA"/>
    <w:rsid w:val="008A35CB"/>
    <w:rsid w:val="008A7E0C"/>
    <w:rsid w:val="008B3C9E"/>
    <w:rsid w:val="008B4F75"/>
    <w:rsid w:val="008E0FEC"/>
    <w:rsid w:val="008E1998"/>
    <w:rsid w:val="008F04FA"/>
    <w:rsid w:val="008F6048"/>
    <w:rsid w:val="008F7930"/>
    <w:rsid w:val="00904266"/>
    <w:rsid w:val="00914B41"/>
    <w:rsid w:val="0095019B"/>
    <w:rsid w:val="0095226A"/>
    <w:rsid w:val="00952F8B"/>
    <w:rsid w:val="00953E75"/>
    <w:rsid w:val="0096085F"/>
    <w:rsid w:val="00965EBB"/>
    <w:rsid w:val="009729AB"/>
    <w:rsid w:val="00977594"/>
    <w:rsid w:val="009902AC"/>
    <w:rsid w:val="00990B0B"/>
    <w:rsid w:val="00996CA6"/>
    <w:rsid w:val="009978AD"/>
    <w:rsid w:val="009A1A64"/>
    <w:rsid w:val="009A2976"/>
    <w:rsid w:val="009A3F0F"/>
    <w:rsid w:val="009A498F"/>
    <w:rsid w:val="009C54EF"/>
    <w:rsid w:val="009E4505"/>
    <w:rsid w:val="009F560F"/>
    <w:rsid w:val="00A103EB"/>
    <w:rsid w:val="00A116E7"/>
    <w:rsid w:val="00A26D70"/>
    <w:rsid w:val="00A330A8"/>
    <w:rsid w:val="00A34F8B"/>
    <w:rsid w:val="00A46355"/>
    <w:rsid w:val="00A465C3"/>
    <w:rsid w:val="00A577AE"/>
    <w:rsid w:val="00A60023"/>
    <w:rsid w:val="00A61CB1"/>
    <w:rsid w:val="00A66A86"/>
    <w:rsid w:val="00A66D84"/>
    <w:rsid w:val="00A66F17"/>
    <w:rsid w:val="00A76262"/>
    <w:rsid w:val="00A8490E"/>
    <w:rsid w:val="00A929CB"/>
    <w:rsid w:val="00AA3F71"/>
    <w:rsid w:val="00AC0DBB"/>
    <w:rsid w:val="00AD3655"/>
    <w:rsid w:val="00AE5FA5"/>
    <w:rsid w:val="00AF2BC9"/>
    <w:rsid w:val="00AF5CC6"/>
    <w:rsid w:val="00B11550"/>
    <w:rsid w:val="00B3627A"/>
    <w:rsid w:val="00B52CAD"/>
    <w:rsid w:val="00B55485"/>
    <w:rsid w:val="00B730C9"/>
    <w:rsid w:val="00B84BC5"/>
    <w:rsid w:val="00B92E84"/>
    <w:rsid w:val="00BB3A32"/>
    <w:rsid w:val="00BB4383"/>
    <w:rsid w:val="00BB6FFF"/>
    <w:rsid w:val="00BC58D2"/>
    <w:rsid w:val="00BE42D0"/>
    <w:rsid w:val="00BF39BC"/>
    <w:rsid w:val="00C019CE"/>
    <w:rsid w:val="00C01E4E"/>
    <w:rsid w:val="00C105DD"/>
    <w:rsid w:val="00C41329"/>
    <w:rsid w:val="00C55075"/>
    <w:rsid w:val="00C67DBC"/>
    <w:rsid w:val="00C71523"/>
    <w:rsid w:val="00C71820"/>
    <w:rsid w:val="00C761BF"/>
    <w:rsid w:val="00C93032"/>
    <w:rsid w:val="00C94621"/>
    <w:rsid w:val="00C957B5"/>
    <w:rsid w:val="00CA352F"/>
    <w:rsid w:val="00CC0A7E"/>
    <w:rsid w:val="00CD3025"/>
    <w:rsid w:val="00CD7FB4"/>
    <w:rsid w:val="00D003F9"/>
    <w:rsid w:val="00D06EA0"/>
    <w:rsid w:val="00D11139"/>
    <w:rsid w:val="00D11486"/>
    <w:rsid w:val="00D131C8"/>
    <w:rsid w:val="00D1371D"/>
    <w:rsid w:val="00D137A6"/>
    <w:rsid w:val="00D161A8"/>
    <w:rsid w:val="00D2480D"/>
    <w:rsid w:val="00D26C03"/>
    <w:rsid w:val="00D26ECF"/>
    <w:rsid w:val="00D3102D"/>
    <w:rsid w:val="00D3271F"/>
    <w:rsid w:val="00D36422"/>
    <w:rsid w:val="00D40A34"/>
    <w:rsid w:val="00D43CA4"/>
    <w:rsid w:val="00D52048"/>
    <w:rsid w:val="00D5612B"/>
    <w:rsid w:val="00D65AD5"/>
    <w:rsid w:val="00D7191B"/>
    <w:rsid w:val="00D726DD"/>
    <w:rsid w:val="00D830CD"/>
    <w:rsid w:val="00D93F79"/>
    <w:rsid w:val="00D9473E"/>
    <w:rsid w:val="00D957D4"/>
    <w:rsid w:val="00DB6E13"/>
    <w:rsid w:val="00DC1E2F"/>
    <w:rsid w:val="00DC50EF"/>
    <w:rsid w:val="00DD3A6E"/>
    <w:rsid w:val="00DD4F8A"/>
    <w:rsid w:val="00DE0337"/>
    <w:rsid w:val="00DE15D4"/>
    <w:rsid w:val="00DF0AE9"/>
    <w:rsid w:val="00DF638C"/>
    <w:rsid w:val="00E0201A"/>
    <w:rsid w:val="00E036F0"/>
    <w:rsid w:val="00E30D01"/>
    <w:rsid w:val="00E3745E"/>
    <w:rsid w:val="00E42185"/>
    <w:rsid w:val="00E64EF8"/>
    <w:rsid w:val="00E6574A"/>
    <w:rsid w:val="00E71849"/>
    <w:rsid w:val="00E72174"/>
    <w:rsid w:val="00E83B6E"/>
    <w:rsid w:val="00E864AC"/>
    <w:rsid w:val="00E950C8"/>
    <w:rsid w:val="00EE19F3"/>
    <w:rsid w:val="00EF3D72"/>
    <w:rsid w:val="00F3132A"/>
    <w:rsid w:val="00F41054"/>
    <w:rsid w:val="00F50A13"/>
    <w:rsid w:val="00F714F2"/>
    <w:rsid w:val="00F7743C"/>
    <w:rsid w:val="00F92C58"/>
    <w:rsid w:val="00F95431"/>
    <w:rsid w:val="00F97403"/>
    <w:rsid w:val="00FA0BEC"/>
    <w:rsid w:val="00FC22D0"/>
    <w:rsid w:val="00FC5888"/>
    <w:rsid w:val="00FC72C4"/>
    <w:rsid w:val="00FE43C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AE1BB"/>
  <w15:docId w15:val="{BB7B173D-6944-4C40-9397-80470ED6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0A1A32"/>
    <w:pPr>
      <w:ind w:firstLine="0"/>
      <w:jc w:val="center"/>
      <w:outlineLvl w:val="4"/>
    </w:pPr>
    <w:rPr>
      <w:b/>
      <w:bCs/>
      <w:strike w:val="0"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customStyle="1" w:styleId="Zdraznn1">
    <w:name w:val="Zdůraznění1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0A1A32"/>
    <w:pPr>
      <w:ind w:left="283" w:hanging="283"/>
      <w:jc w:val="left"/>
    </w:pPr>
    <w:rPr>
      <w:strike w:val="0"/>
      <w:sz w:val="20"/>
      <w:szCs w:val="20"/>
    </w:rPr>
  </w:style>
  <w:style w:type="paragraph" w:styleId="Seznam2">
    <w:name w:val="List 2"/>
    <w:basedOn w:val="Normln"/>
    <w:rsid w:val="000A1A32"/>
    <w:pPr>
      <w:ind w:left="566" w:hanging="283"/>
      <w:jc w:val="left"/>
    </w:pPr>
    <w:rPr>
      <w:strike w:val="0"/>
      <w:sz w:val="20"/>
      <w:szCs w:val="20"/>
    </w:rPr>
  </w:style>
  <w:style w:type="paragraph" w:styleId="Pokraovnseznamu2">
    <w:name w:val="List Continue 2"/>
    <w:basedOn w:val="Normln"/>
    <w:rsid w:val="008561F3"/>
    <w:pPr>
      <w:spacing w:after="120"/>
      <w:ind w:left="566" w:firstLine="0"/>
      <w:jc w:val="left"/>
    </w:pPr>
    <w:rPr>
      <w:strike w:val="0"/>
      <w:sz w:val="20"/>
      <w:szCs w:val="20"/>
    </w:rPr>
  </w:style>
  <w:style w:type="paragraph" w:styleId="Zhlav">
    <w:name w:val="header"/>
    <w:basedOn w:val="Normln"/>
    <w:link w:val="ZhlavChar"/>
    <w:rsid w:val="00A11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6E7"/>
    <w:rPr>
      <w:strike/>
      <w:sz w:val="24"/>
      <w:szCs w:val="24"/>
    </w:rPr>
  </w:style>
  <w:style w:type="paragraph" w:styleId="Textbubliny">
    <w:name w:val="Balloon Text"/>
    <w:basedOn w:val="Normln"/>
    <w:link w:val="TextbublinyChar"/>
    <w:rsid w:val="00D4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3CA4"/>
    <w:rPr>
      <w:rFonts w:ascii="Segoe UI" w:hAnsi="Segoe UI" w:cs="Segoe UI"/>
      <w:strike/>
      <w:sz w:val="18"/>
      <w:szCs w:val="18"/>
    </w:rPr>
  </w:style>
  <w:style w:type="character" w:customStyle="1" w:styleId="ZpatChar">
    <w:name w:val="Zápatí Char"/>
    <w:link w:val="Zpat"/>
    <w:uiPriority w:val="99"/>
    <w:rsid w:val="00D43CA4"/>
    <w:rPr>
      <w:sz w:val="24"/>
      <w:szCs w:val="24"/>
    </w:rPr>
  </w:style>
  <w:style w:type="character" w:customStyle="1" w:styleId="W3MUNadpis3Char">
    <w:name w:val="W3MU: Nadpis 3 Char"/>
    <w:link w:val="W3MUNadpis3"/>
    <w:rsid w:val="00831615"/>
    <w:rPr>
      <w:rFonts w:ascii="Arial" w:hAnsi="Arial"/>
      <w:b/>
      <w:color w:val="808080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0F0FF7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0F0FF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rsid w:val="000F0FF7"/>
    <w:rPr>
      <w:rFonts w:ascii="Verdana" w:hAnsi="Verdana"/>
      <w:b/>
      <w:bCs/>
      <w:strike/>
    </w:rPr>
  </w:style>
  <w:style w:type="paragraph" w:styleId="FormtovanvHTML">
    <w:name w:val="HTML Preformatted"/>
    <w:basedOn w:val="Normln"/>
    <w:link w:val="FormtovanvHTMLChar"/>
    <w:rsid w:val="00245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trike w:val="0"/>
      <w:sz w:val="20"/>
      <w:szCs w:val="20"/>
    </w:rPr>
  </w:style>
  <w:style w:type="character" w:customStyle="1" w:styleId="FormtovanvHTMLChar">
    <w:name w:val="Formátovaný v HTML Char"/>
    <w:link w:val="FormtovanvHTML"/>
    <w:rsid w:val="00245B18"/>
    <w:rPr>
      <w:rFonts w:ascii="Courier New" w:hAnsi="Courier New" w:cs="Courier New"/>
    </w:rPr>
  </w:style>
  <w:style w:type="paragraph" w:styleId="Podnadpis">
    <w:name w:val="Subtitle"/>
    <w:basedOn w:val="Normln"/>
    <w:link w:val="PodnadpisChar"/>
    <w:qFormat/>
    <w:rsid w:val="00397144"/>
    <w:pPr>
      <w:spacing w:before="360" w:after="120" w:line="360" w:lineRule="exact"/>
      <w:ind w:firstLine="0"/>
      <w:jc w:val="left"/>
    </w:pPr>
    <w:rPr>
      <w:rFonts w:ascii="Arial" w:eastAsia="Calibri" w:hAnsi="Arial" w:cs="Arial"/>
      <w:b/>
      <w:caps/>
      <w:strike w:val="0"/>
      <w:color w:val="0000DC"/>
      <w:sz w:val="28"/>
      <w:szCs w:val="48"/>
      <w:lang w:eastAsia="en-US"/>
    </w:rPr>
  </w:style>
  <w:style w:type="character" w:customStyle="1" w:styleId="PodnadpisChar">
    <w:name w:val="Podnadpis Char"/>
    <w:basedOn w:val="Standardnpsmoodstavce"/>
    <w:link w:val="Podnadpis"/>
    <w:rsid w:val="00397144"/>
    <w:rPr>
      <w:rFonts w:ascii="Arial" w:eastAsia="Calibri" w:hAnsi="Arial" w:cs="Arial"/>
      <w:b/>
      <w:caps/>
      <w:color w:val="0000DC"/>
      <w:sz w:val="2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3</TotalTime>
  <Pages>1</Pages>
  <Words>6825</Words>
  <Characters>40272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47003</CharactersWithSpaces>
  <SharedDoc>false</SharedDoc>
  <HLinks>
    <vt:vector size="12" baseType="variant">
      <vt:variant>
        <vt:i4>6357015</vt:i4>
      </vt:variant>
      <vt:variant>
        <vt:i4>3</vt:i4>
      </vt:variant>
      <vt:variant>
        <vt:i4>0</vt:i4>
      </vt:variant>
      <vt:variant>
        <vt:i4>5</vt:i4>
      </vt:variant>
      <vt:variant>
        <vt:lpwstr>mailto:sekdek@fi.muni.cz</vt:lpwstr>
      </vt:variant>
      <vt:variant>
        <vt:lpwstr/>
      </vt:variant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mailto:ekon@fi.muni.cz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Bartošková</dc:creator>
  <cp:keywords>, docId:D262EBF874FCFA8193245DC1166755DB</cp:keywords>
  <cp:lastModifiedBy>Lenka Bartošková</cp:lastModifiedBy>
  <cp:revision>4</cp:revision>
  <cp:lastPrinted>2022-12-29T17:19:00Z</cp:lastPrinted>
  <dcterms:created xsi:type="dcterms:W3CDTF">2023-01-01T11:54:00Z</dcterms:created>
  <dcterms:modified xsi:type="dcterms:W3CDTF">2023-01-01T11:57:00Z</dcterms:modified>
</cp:coreProperties>
</file>