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EDC2" w14:textId="77777777" w:rsidR="003966E2" w:rsidRDefault="00533D9E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Measure of the Dean of the Faculty of Informatics </w:t>
      </w:r>
      <w:r w:rsidRPr="009503F0">
        <w:rPr>
          <w:rStyle w:val="W3MUZvraznntexttun"/>
          <w:rFonts w:asciiTheme="minorHAnsi" w:hAnsiTheme="minorHAnsi" w:cstheme="minorHAnsi"/>
          <w:sz w:val="22"/>
          <w:szCs w:val="22"/>
        </w:rPr>
        <w:t xml:space="preserve">of Masaryk University No. </w:t>
      </w:r>
      <w:r w:rsidR="009F3CB9" w:rsidRPr="009503F0">
        <w:rPr>
          <w:rStyle w:val="W3MUZvraznntexttun"/>
          <w:rFonts w:asciiTheme="minorHAnsi" w:hAnsiTheme="minorHAnsi" w:cstheme="minorHAnsi"/>
          <w:sz w:val="22"/>
          <w:szCs w:val="22"/>
        </w:rPr>
        <w:t>7/2023</w:t>
      </w:r>
    </w:p>
    <w:p w14:paraId="43FEE014" w14:textId="77777777" w:rsidR="003966E2" w:rsidRDefault="00533D9E">
      <w:pPr>
        <w:pStyle w:val="Podnadpis"/>
        <w:jc w:val="center"/>
        <w:rPr>
          <w:rFonts w:asciiTheme="minorHAnsi" w:hAnsiTheme="minorHAnsi" w:cstheme="minorHAnsi"/>
        </w:rPr>
      </w:pPr>
      <w:r w:rsidRPr="00C24D52">
        <w:rPr>
          <w:rFonts w:asciiTheme="minorHAnsi" w:hAnsiTheme="minorHAnsi" w:cstheme="minorHAnsi"/>
        </w:rPr>
        <w:t xml:space="preserve">Determination of the </w:t>
      </w:r>
      <w:r w:rsidR="009F3CB9" w:rsidRPr="00C24D52">
        <w:rPr>
          <w:rFonts w:asciiTheme="minorHAnsi" w:hAnsiTheme="minorHAnsi" w:cstheme="minorHAnsi"/>
        </w:rPr>
        <w:t>due date for the payment of tuition fees</w:t>
      </w:r>
      <w:r w:rsidR="009503F0">
        <w:rPr>
          <w:rFonts w:asciiTheme="minorHAnsi" w:hAnsiTheme="minorHAnsi" w:cstheme="minorHAnsi"/>
        </w:rPr>
        <w:br/>
      </w:r>
      <w:r w:rsidR="009F3CB9" w:rsidRPr="00C24D52">
        <w:rPr>
          <w:rFonts w:asciiTheme="minorHAnsi" w:hAnsiTheme="minorHAnsi" w:cstheme="minorHAnsi"/>
        </w:rPr>
        <w:t xml:space="preserve">in </w:t>
      </w:r>
      <w:r w:rsidR="002A6A30">
        <w:rPr>
          <w:rFonts w:asciiTheme="minorHAnsi" w:hAnsiTheme="minorHAnsi" w:cstheme="minorHAnsi"/>
        </w:rPr>
        <w:t>study</w:t>
      </w:r>
      <w:r w:rsidR="009F3CB9" w:rsidRPr="00C24D52">
        <w:rPr>
          <w:rFonts w:asciiTheme="minorHAnsi" w:hAnsiTheme="minorHAnsi" w:cstheme="minorHAnsi"/>
        </w:rPr>
        <w:t xml:space="preserve"> </w:t>
      </w:r>
      <w:r w:rsidR="002A6A30">
        <w:rPr>
          <w:rFonts w:asciiTheme="minorHAnsi" w:hAnsiTheme="minorHAnsi" w:cstheme="minorHAnsi"/>
        </w:rPr>
        <w:t xml:space="preserve">programmes conducted </w:t>
      </w:r>
      <w:r w:rsidR="009F3CB9" w:rsidRPr="00C24D52">
        <w:rPr>
          <w:rFonts w:asciiTheme="minorHAnsi" w:hAnsiTheme="minorHAnsi" w:cstheme="minorHAnsi"/>
        </w:rPr>
        <w:t>in a foreign language</w:t>
      </w:r>
    </w:p>
    <w:p w14:paraId="23E72660" w14:textId="77777777" w:rsidR="009D62B6" w:rsidRPr="00E96F2F" w:rsidRDefault="009D62B6" w:rsidP="009D62B6">
      <w:pPr>
        <w:pStyle w:val="W3MUZkonOdstavec"/>
        <w:jc w:val="center"/>
        <w:rPr>
          <w:rStyle w:val="W3MUZvraznntextkurzva"/>
          <w:rFonts w:asciiTheme="minorHAnsi" w:hAnsiTheme="minorHAnsi" w:cstheme="minorHAnsi"/>
          <w:sz w:val="22"/>
          <w:szCs w:val="22"/>
          <w:highlight w:val="yellow"/>
        </w:rPr>
      </w:pPr>
    </w:p>
    <w:p w14:paraId="75B7F2CF" w14:textId="77777777" w:rsidR="003966E2" w:rsidRDefault="00533D9E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1000A7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(as amended with effect from </w:t>
      </w:r>
      <w:r w:rsidR="009503F0" w:rsidRPr="001000A7">
        <w:rPr>
          <w:rStyle w:val="W3MUZvraznntextkurzva"/>
          <w:rFonts w:asciiTheme="minorHAnsi" w:hAnsiTheme="minorHAnsi" w:cstheme="minorHAnsi"/>
          <w:sz w:val="22"/>
          <w:szCs w:val="22"/>
        </w:rPr>
        <w:t xml:space="preserve">14 February </w:t>
      </w:r>
      <w:r w:rsidR="00E96F2F" w:rsidRPr="001000A7">
        <w:rPr>
          <w:rStyle w:val="W3MUZvraznntextkurzva"/>
          <w:rFonts w:asciiTheme="minorHAnsi" w:hAnsiTheme="minorHAnsi" w:cstheme="minorHAnsi"/>
          <w:sz w:val="22"/>
          <w:szCs w:val="22"/>
        </w:rPr>
        <w:t>2023</w:t>
      </w:r>
      <w:r w:rsidRPr="001000A7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14:paraId="2CEAE969" w14:textId="77777777"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14:paraId="4B091E83" w14:textId="77777777" w:rsidR="003966E2" w:rsidRDefault="00533D9E">
      <w:pPr>
        <w:jc w:val="both"/>
        <w:rPr>
          <w:rStyle w:val="W3MUZvraznntextkurzva"/>
          <w:rFonts w:asciiTheme="minorHAnsi" w:hAnsiTheme="minorHAnsi" w:cstheme="minorHAnsi"/>
          <w:sz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</w:rPr>
        <w:t>Pursuant to Section 28(1) of Act No. 111/1998 Coll., on Higher Education Institutions and on Amendments and Additions to Other Acts, as amended (hereinafter referred to as the "Higher Education Act"), I issue the following measure:</w:t>
      </w:r>
    </w:p>
    <w:p w14:paraId="37E4585D" w14:textId="77777777" w:rsidR="009503F0" w:rsidRPr="009503F0" w:rsidRDefault="009503F0" w:rsidP="00C13201">
      <w:pPr>
        <w:jc w:val="both"/>
        <w:rPr>
          <w:rStyle w:val="W3MUZvraznntextkurzva"/>
          <w:rFonts w:asciiTheme="minorHAnsi" w:hAnsiTheme="minorHAnsi" w:cstheme="minorHAnsi"/>
          <w:i w:val="0"/>
          <w:iCs/>
          <w:strike/>
          <w:sz w:val="22"/>
        </w:rPr>
      </w:pPr>
    </w:p>
    <w:p w14:paraId="4E1EBA48" w14:textId="77777777" w:rsidR="003966E2" w:rsidRDefault="00533D9E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Article 1</w:t>
      </w:r>
    </w:p>
    <w:p w14:paraId="0BDD3579" w14:textId="77777777" w:rsidR="003966E2" w:rsidRDefault="00533D9E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Determination of </w:t>
      </w:r>
      <w:r>
        <w:rPr>
          <w:rFonts w:asciiTheme="minorHAnsi" w:hAnsiTheme="minorHAnsi" w:cstheme="minorHAnsi"/>
          <w:sz w:val="22"/>
          <w:szCs w:val="22"/>
        </w:rPr>
        <w:t xml:space="preserve">fees </w:t>
      </w:r>
      <w:r w:rsidR="00E96F2F">
        <w:rPr>
          <w:rFonts w:asciiTheme="minorHAnsi" w:hAnsiTheme="minorHAnsi" w:cstheme="minorHAnsi"/>
          <w:sz w:val="22"/>
          <w:szCs w:val="22"/>
        </w:rPr>
        <w:t xml:space="preserve">payable </w:t>
      </w:r>
      <w:r>
        <w:rPr>
          <w:rFonts w:asciiTheme="minorHAnsi" w:hAnsiTheme="minorHAnsi" w:cstheme="minorHAnsi"/>
          <w:sz w:val="22"/>
          <w:szCs w:val="22"/>
        </w:rPr>
        <w:t xml:space="preserve">for studies in </w:t>
      </w:r>
      <w:r w:rsidR="002A6A30">
        <w:rPr>
          <w:rFonts w:asciiTheme="minorHAnsi" w:hAnsiTheme="minorHAnsi" w:cstheme="minorHAnsi"/>
          <w:sz w:val="22"/>
          <w:szCs w:val="22"/>
        </w:rPr>
        <w:t>study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6A30">
        <w:rPr>
          <w:rFonts w:asciiTheme="minorHAnsi" w:hAnsiTheme="minorHAnsi" w:cstheme="minorHAnsi"/>
          <w:sz w:val="22"/>
          <w:szCs w:val="22"/>
        </w:rPr>
        <w:t xml:space="preserve">programmes conducted </w:t>
      </w:r>
      <w:r>
        <w:rPr>
          <w:rFonts w:asciiTheme="minorHAnsi" w:hAnsiTheme="minorHAnsi" w:cstheme="minorHAnsi"/>
          <w:sz w:val="22"/>
          <w:szCs w:val="22"/>
        </w:rPr>
        <w:t>in a foreign language</w:t>
      </w:r>
    </w:p>
    <w:p w14:paraId="40592A37" w14:textId="77777777" w:rsidR="003966E2" w:rsidRDefault="00533D9E">
      <w:pPr>
        <w:pStyle w:val="W3MUZkonOdstavecslovan"/>
        <w:tabs>
          <w:tab w:val="clear" w:pos="51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accordance with Article 17(3) of Annex 2 to the Statute of Masaryk University, I hereby set the due date of the fee </w:t>
      </w:r>
      <w:r w:rsidRPr="00E96F2F">
        <w:rPr>
          <w:rFonts w:asciiTheme="minorHAnsi" w:hAnsiTheme="minorHAnsi" w:cstheme="minorHAnsi"/>
          <w:sz w:val="22"/>
          <w:szCs w:val="22"/>
        </w:rPr>
        <w:t xml:space="preserve">for study in a study programme conducted in a foreign language </w:t>
      </w:r>
      <w:r w:rsidR="00531926">
        <w:rPr>
          <w:rFonts w:asciiTheme="minorHAnsi" w:hAnsiTheme="minorHAnsi" w:cstheme="minorHAnsi"/>
          <w:sz w:val="22"/>
          <w:szCs w:val="22"/>
        </w:rPr>
        <w:t xml:space="preserve">at the Faculty of Informatics </w:t>
      </w:r>
      <w:r>
        <w:rPr>
          <w:rFonts w:asciiTheme="minorHAnsi" w:hAnsiTheme="minorHAnsi" w:cstheme="minorHAnsi"/>
          <w:sz w:val="22"/>
          <w:szCs w:val="22"/>
        </w:rPr>
        <w:t>as follows:</w:t>
      </w:r>
    </w:p>
    <w:p w14:paraId="37B54FDB" w14:textId="77777777" w:rsidR="003966E2" w:rsidRDefault="00533D9E">
      <w:pPr>
        <w:pStyle w:val="W3MUZkonOdstavecslovan"/>
        <w:numPr>
          <w:ilvl w:val="0"/>
          <w:numId w:val="0"/>
        </w:numPr>
        <w:ind w:left="5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 may pay </w:t>
      </w:r>
      <w:r w:rsidRPr="00E96F2F">
        <w:rPr>
          <w:rFonts w:asciiTheme="minorHAnsi" w:hAnsiTheme="minorHAnsi" w:cstheme="minorHAnsi"/>
          <w:sz w:val="22"/>
          <w:szCs w:val="22"/>
        </w:rPr>
        <w:t xml:space="preserve">the fee for </w:t>
      </w:r>
      <w:r>
        <w:rPr>
          <w:rFonts w:asciiTheme="minorHAnsi" w:hAnsiTheme="minorHAnsi" w:cstheme="minorHAnsi"/>
          <w:sz w:val="22"/>
          <w:szCs w:val="22"/>
        </w:rPr>
        <w:t xml:space="preserve">a given </w:t>
      </w:r>
      <w:r w:rsidRPr="00E96F2F">
        <w:rPr>
          <w:rFonts w:asciiTheme="minorHAnsi" w:hAnsiTheme="minorHAnsi" w:cstheme="minorHAnsi"/>
          <w:sz w:val="22"/>
          <w:szCs w:val="22"/>
        </w:rPr>
        <w:t xml:space="preserve">semester in a </w:t>
      </w:r>
      <w:r>
        <w:rPr>
          <w:rFonts w:asciiTheme="minorHAnsi" w:hAnsiTheme="minorHAnsi" w:cstheme="minorHAnsi"/>
          <w:sz w:val="22"/>
          <w:szCs w:val="22"/>
        </w:rPr>
        <w:t>maximum of two instalments of the same amount (i.e. 1/2 of the fee each time)</w:t>
      </w:r>
      <w:r w:rsidRPr="00E96F2F">
        <w:rPr>
          <w:rFonts w:asciiTheme="minorHAnsi" w:hAnsiTheme="minorHAnsi" w:cstheme="minorHAnsi"/>
          <w:sz w:val="22"/>
          <w:szCs w:val="22"/>
        </w:rPr>
        <w:t xml:space="preserve">. The </w:t>
      </w:r>
      <w:r>
        <w:rPr>
          <w:rFonts w:asciiTheme="minorHAnsi" w:hAnsiTheme="minorHAnsi" w:cstheme="minorHAnsi"/>
          <w:sz w:val="22"/>
          <w:szCs w:val="22"/>
        </w:rPr>
        <w:t xml:space="preserve">first instalment must be paid no later than </w:t>
      </w:r>
      <w:r w:rsidRPr="00E96F2F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weeks </w:t>
      </w:r>
      <w:r w:rsidRPr="00E96F2F">
        <w:rPr>
          <w:rFonts w:asciiTheme="minorHAnsi" w:hAnsiTheme="minorHAnsi" w:cstheme="minorHAnsi"/>
          <w:sz w:val="22"/>
          <w:szCs w:val="22"/>
        </w:rPr>
        <w:t xml:space="preserve">after the </w:t>
      </w:r>
      <w:r>
        <w:rPr>
          <w:rFonts w:asciiTheme="minorHAnsi" w:hAnsiTheme="minorHAnsi" w:cstheme="minorHAnsi"/>
          <w:sz w:val="22"/>
          <w:szCs w:val="22"/>
        </w:rPr>
        <w:t xml:space="preserve">start of </w:t>
      </w:r>
      <w:r w:rsidRPr="00E96F2F">
        <w:rPr>
          <w:rFonts w:asciiTheme="minorHAnsi" w:hAnsiTheme="minorHAnsi" w:cstheme="minorHAnsi"/>
          <w:sz w:val="22"/>
          <w:szCs w:val="22"/>
        </w:rPr>
        <w:t xml:space="preserve">the semester and the </w:t>
      </w:r>
      <w:r>
        <w:rPr>
          <w:rFonts w:asciiTheme="minorHAnsi" w:hAnsiTheme="minorHAnsi" w:cstheme="minorHAnsi"/>
          <w:sz w:val="22"/>
          <w:szCs w:val="22"/>
        </w:rPr>
        <w:t xml:space="preserve">second </w:t>
      </w:r>
      <w:r w:rsidRPr="00E96F2F">
        <w:rPr>
          <w:rFonts w:asciiTheme="minorHAnsi" w:hAnsiTheme="minorHAnsi" w:cstheme="minorHAnsi"/>
          <w:sz w:val="22"/>
          <w:szCs w:val="22"/>
        </w:rPr>
        <w:t xml:space="preserve">instalment by the end of the calendar month following the start of the semester. </w:t>
      </w:r>
      <w:r>
        <w:rPr>
          <w:rFonts w:asciiTheme="minorHAnsi" w:hAnsiTheme="minorHAnsi" w:cstheme="minorHAnsi"/>
          <w:sz w:val="22"/>
          <w:szCs w:val="22"/>
        </w:rPr>
        <w:t xml:space="preserve">If the student chooses to pay in one instalment, he/she must pay the fee </w:t>
      </w:r>
      <w:r w:rsidR="00693AB9">
        <w:rPr>
          <w:rFonts w:asciiTheme="minorHAnsi" w:hAnsiTheme="minorHAnsi" w:cstheme="minorHAnsi"/>
          <w:sz w:val="22"/>
          <w:szCs w:val="22"/>
        </w:rPr>
        <w:t>in accordance with the contract concluded for the study programme in the foreign language.</w:t>
      </w:r>
    </w:p>
    <w:p w14:paraId="41C55029" w14:textId="77777777" w:rsidR="003966E2" w:rsidRDefault="00533D9E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spring semester 2023, the first installment under the previous paragraph is due within 2 weeks of the effective date of this measure.</w:t>
      </w:r>
    </w:p>
    <w:p w14:paraId="49A1194C" w14:textId="77777777" w:rsidR="003966E2" w:rsidRDefault="00533D9E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Failure to pay the fee is a disciplinary offence in accordance with the </w:t>
      </w:r>
      <w:r w:rsidR="009503F0">
        <w:rPr>
          <w:rFonts w:asciiTheme="minorHAnsi" w:hAnsiTheme="minorHAnsi" w:cstheme="minorHAnsi"/>
          <w:sz w:val="22"/>
          <w:szCs w:val="22"/>
        </w:rPr>
        <w:t>Disciplinary Regulations for Students of Masaryk University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5461BC" w14:textId="77777777" w:rsidR="00E96F2F" w:rsidRPr="009503F0" w:rsidRDefault="00E96F2F" w:rsidP="009503F0">
      <w:pPr>
        <w:jc w:val="both"/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14:paraId="74363D10" w14:textId="77777777" w:rsidR="003966E2" w:rsidRDefault="00533D9E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Article </w:t>
      </w:r>
      <w:r w:rsidR="00C24D52">
        <w:rPr>
          <w:rFonts w:asciiTheme="minorHAnsi" w:hAnsiTheme="minorHAnsi" w:cstheme="minorHAnsi"/>
          <w:sz w:val="22"/>
          <w:szCs w:val="22"/>
        </w:rPr>
        <w:t>2</w:t>
      </w:r>
    </w:p>
    <w:p w14:paraId="5FD191DC" w14:textId="77777777" w:rsidR="003966E2" w:rsidRDefault="00533D9E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Final provisions</w:t>
      </w:r>
    </w:p>
    <w:p w14:paraId="05D5994A" w14:textId="77777777" w:rsidR="003966E2" w:rsidRDefault="00533D9E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measure applies to students who have concluded a study contract in a study programme conducted in a foreign language before the entry into force of this measure.</w:t>
      </w:r>
    </w:p>
    <w:p w14:paraId="6E6662BA" w14:textId="77777777" w:rsidR="003966E2" w:rsidRDefault="00533D9E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I hereby delegate the interpretation of the individual provisions of </w:t>
      </w:r>
      <w:r w:rsidR="00681F76" w:rsidRPr="00681F76">
        <w:rPr>
          <w:rFonts w:asciiTheme="minorHAnsi" w:hAnsiTheme="minorHAnsi" w:cstheme="minorHAnsi"/>
          <w:sz w:val="22"/>
          <w:szCs w:val="22"/>
        </w:rPr>
        <w:t xml:space="preserve">this measure </w:t>
      </w:r>
      <w:r w:rsidRPr="00681F76">
        <w:rPr>
          <w:rFonts w:asciiTheme="minorHAnsi" w:hAnsiTheme="minorHAnsi" w:cstheme="minorHAnsi"/>
          <w:sz w:val="22"/>
          <w:szCs w:val="22"/>
        </w:rPr>
        <w:t>to the Vice-Dean for Bachelor's and Master's Studies.</w:t>
      </w:r>
    </w:p>
    <w:p w14:paraId="68E67846" w14:textId="77777777" w:rsidR="003966E2" w:rsidRDefault="00533D9E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Compliance with 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is </w:t>
      </w:r>
      <w:r w:rsidRPr="00681F76">
        <w:rPr>
          <w:rFonts w:asciiTheme="minorHAnsi" w:hAnsiTheme="minorHAnsi" w:cstheme="minorHAnsi"/>
          <w:sz w:val="22"/>
          <w:szCs w:val="22"/>
        </w:rPr>
        <w:t xml:space="preserve">monitored by the </w:t>
      </w:r>
      <w:r w:rsidR="001A66A6">
        <w:rPr>
          <w:rFonts w:asciiTheme="minorHAnsi" w:hAnsiTheme="minorHAnsi" w:cstheme="minorHAnsi"/>
          <w:sz w:val="22"/>
          <w:szCs w:val="22"/>
        </w:rPr>
        <w:t xml:space="preserve">Department of Studies and the Department of </w:t>
      </w:r>
      <w:r w:rsidRPr="00681F76">
        <w:rPr>
          <w:rFonts w:asciiTheme="minorHAnsi" w:hAnsiTheme="minorHAnsi" w:cstheme="minorHAnsi"/>
          <w:sz w:val="22"/>
          <w:szCs w:val="22"/>
        </w:rPr>
        <w:t xml:space="preserve">Doctoral </w:t>
      </w:r>
      <w:r w:rsidR="001A66A6">
        <w:rPr>
          <w:rFonts w:asciiTheme="minorHAnsi" w:hAnsiTheme="minorHAnsi" w:cstheme="minorHAnsi"/>
          <w:sz w:val="22"/>
          <w:szCs w:val="22"/>
        </w:rPr>
        <w:t>and International Studies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14:paraId="6CA0F543" w14:textId="77777777" w:rsidR="003966E2" w:rsidRDefault="00533D9E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</w:t>
      </w:r>
      <w:r w:rsidRPr="00681F76">
        <w:rPr>
          <w:rFonts w:asciiTheme="minorHAnsi" w:hAnsiTheme="minorHAnsi" w:cstheme="minorHAnsi"/>
          <w:sz w:val="22"/>
          <w:szCs w:val="22"/>
        </w:rPr>
        <w:t>shall enter into force on the date of its publication.</w:t>
      </w:r>
    </w:p>
    <w:p w14:paraId="75EDF164" w14:textId="77777777" w:rsidR="003966E2" w:rsidRDefault="00533D9E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</w:t>
      </w:r>
      <w:r w:rsidRPr="00681F76">
        <w:rPr>
          <w:rFonts w:asciiTheme="minorHAnsi" w:hAnsiTheme="minorHAnsi" w:cstheme="minorHAnsi"/>
          <w:sz w:val="22"/>
          <w:szCs w:val="22"/>
        </w:rPr>
        <w:t xml:space="preserve">shall enter into force </w:t>
      </w:r>
      <w:r w:rsidRPr="001000A7">
        <w:rPr>
          <w:rFonts w:asciiTheme="minorHAnsi" w:hAnsiTheme="minorHAnsi" w:cstheme="minorHAnsi"/>
          <w:sz w:val="22"/>
          <w:szCs w:val="22"/>
        </w:rPr>
        <w:t xml:space="preserve">on </w:t>
      </w:r>
      <w:r w:rsidR="009503F0" w:rsidRPr="001000A7">
        <w:rPr>
          <w:rFonts w:asciiTheme="minorHAnsi" w:hAnsiTheme="minorHAnsi" w:cstheme="minorHAnsi"/>
          <w:sz w:val="22"/>
          <w:szCs w:val="22"/>
        </w:rPr>
        <w:t xml:space="preserve">14 February </w:t>
      </w:r>
      <w:r w:rsidR="009F3CB9" w:rsidRPr="001000A7">
        <w:rPr>
          <w:rFonts w:asciiTheme="minorHAnsi" w:hAnsiTheme="minorHAnsi" w:cstheme="minorHAnsi"/>
          <w:sz w:val="22"/>
          <w:szCs w:val="22"/>
        </w:rPr>
        <w:t>2023</w:t>
      </w:r>
      <w:r w:rsidRPr="001000A7">
        <w:rPr>
          <w:rFonts w:asciiTheme="minorHAnsi" w:hAnsiTheme="minorHAnsi" w:cstheme="minorHAnsi"/>
          <w:sz w:val="22"/>
          <w:szCs w:val="22"/>
        </w:rPr>
        <w:t>.</w:t>
      </w:r>
    </w:p>
    <w:p w14:paraId="44527274" w14:textId="77777777" w:rsidR="00693AB9" w:rsidRDefault="00693AB9" w:rsidP="00693AB9">
      <w:pPr>
        <w:pStyle w:val="W3MUZkonOdstavecslovan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29FD9FFD" w14:textId="77777777" w:rsidR="00693AB9" w:rsidRDefault="00693AB9" w:rsidP="00693AB9">
      <w:pPr>
        <w:pStyle w:val="W3MUZkonOdstavecslovan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01EF6A35" w14:textId="77777777" w:rsidR="003966E2" w:rsidRDefault="00533D9E">
      <w:pPr>
        <w:pStyle w:val="W3MUZkonOdstavecslovan"/>
        <w:numPr>
          <w:ilvl w:val="0"/>
          <w:numId w:val="0"/>
        </w:numPr>
        <w:spacing w:after="0"/>
        <w:ind w:left="623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3AB9">
        <w:rPr>
          <w:rFonts w:asciiTheme="minorHAnsi" w:hAnsiTheme="minorHAnsi" w:cstheme="minorHAnsi"/>
          <w:i/>
          <w:sz w:val="22"/>
          <w:szCs w:val="22"/>
        </w:rPr>
        <w:t>Jiri Zlatuska</w:t>
      </w:r>
    </w:p>
    <w:p w14:paraId="58CA16B2" w14:textId="77777777" w:rsidR="003966E2" w:rsidRDefault="00533D9E">
      <w:pPr>
        <w:pStyle w:val="W3MUZkonOdstavecslovan"/>
        <w:numPr>
          <w:ilvl w:val="0"/>
          <w:numId w:val="0"/>
        </w:numPr>
        <w:spacing w:after="0"/>
        <w:ind w:left="623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3AB9">
        <w:rPr>
          <w:rFonts w:asciiTheme="minorHAnsi" w:hAnsiTheme="minorHAnsi" w:cstheme="minorHAnsi"/>
          <w:i/>
          <w:sz w:val="22"/>
          <w:szCs w:val="22"/>
        </w:rPr>
        <w:lastRenderedPageBreak/>
        <w:t>Dean FI</w:t>
      </w:r>
    </w:p>
    <w:sectPr w:rsidR="003966E2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6FD0" w14:textId="77777777" w:rsidR="003F4A1D" w:rsidRDefault="003F4A1D" w:rsidP="007A7A57">
      <w:r>
        <w:separator/>
      </w:r>
    </w:p>
  </w:endnote>
  <w:endnote w:type="continuationSeparator" w:id="0">
    <w:p w14:paraId="37C184EB" w14:textId="77777777" w:rsidR="003F4A1D" w:rsidRDefault="003F4A1D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D475" w14:textId="77777777" w:rsidR="003F4A1D" w:rsidRDefault="003F4A1D" w:rsidP="007A7A57">
      <w:r>
        <w:separator/>
      </w:r>
    </w:p>
  </w:footnote>
  <w:footnote w:type="continuationSeparator" w:id="0">
    <w:p w14:paraId="38EB689E" w14:textId="77777777" w:rsidR="003F4A1D" w:rsidRDefault="003F4A1D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B7A3" w14:textId="373FC239" w:rsidR="003966E2" w:rsidRDefault="00667EBD" w:rsidP="00667EBD">
    <w:pPr>
      <w:pStyle w:val="Zhlav"/>
      <w:jc w:val="right"/>
    </w:pPr>
    <w:proofErr w:type="spellStart"/>
    <w:r>
      <w:rPr>
        <w:sz w:val="22"/>
      </w:rPr>
      <w:t>Automatically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translated</w:t>
    </w:r>
    <w:proofErr w:type="spellEnd"/>
    <w:r>
      <w:rPr>
        <w:sz w:val="22"/>
      </w:rPr>
      <w:t xml:space="preserve"> by </w:t>
    </w:r>
    <w:proofErr w:type="spellStart"/>
    <w:r>
      <w:rPr>
        <w:sz w:val="22"/>
      </w:rPr>
      <w:t>DeepL</w:t>
    </w:r>
    <w:proofErr w:type="spellEnd"/>
    <w:r w:rsidR="00533D9E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8DEBD95" wp14:editId="141BEA2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3DB28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7"/>
    <w:rsid w:val="0003117A"/>
    <w:rsid w:val="000472A8"/>
    <w:rsid w:val="00050F4C"/>
    <w:rsid w:val="000A4001"/>
    <w:rsid w:val="000F7C34"/>
    <w:rsid w:val="001000A7"/>
    <w:rsid w:val="001A66A6"/>
    <w:rsid w:val="001B479A"/>
    <w:rsid w:val="001F2255"/>
    <w:rsid w:val="002A6A30"/>
    <w:rsid w:val="002C4297"/>
    <w:rsid w:val="00340549"/>
    <w:rsid w:val="003825C3"/>
    <w:rsid w:val="003966E2"/>
    <w:rsid w:val="003F4A1D"/>
    <w:rsid w:val="00403860"/>
    <w:rsid w:val="00457E55"/>
    <w:rsid w:val="0047626B"/>
    <w:rsid w:val="00531926"/>
    <w:rsid w:val="00533D9E"/>
    <w:rsid w:val="00540622"/>
    <w:rsid w:val="00544754"/>
    <w:rsid w:val="00545A10"/>
    <w:rsid w:val="006074D6"/>
    <w:rsid w:val="00616729"/>
    <w:rsid w:val="0063192C"/>
    <w:rsid w:val="00667D2D"/>
    <w:rsid w:val="00667EBD"/>
    <w:rsid w:val="00681F76"/>
    <w:rsid w:val="00693AB9"/>
    <w:rsid w:val="006D3A44"/>
    <w:rsid w:val="00741675"/>
    <w:rsid w:val="00763EDF"/>
    <w:rsid w:val="007A7A57"/>
    <w:rsid w:val="007F6207"/>
    <w:rsid w:val="00806FE4"/>
    <w:rsid w:val="008276EB"/>
    <w:rsid w:val="00913A44"/>
    <w:rsid w:val="00931AC6"/>
    <w:rsid w:val="009503F0"/>
    <w:rsid w:val="00957971"/>
    <w:rsid w:val="009D4B91"/>
    <w:rsid w:val="009D62B6"/>
    <w:rsid w:val="009F3CB9"/>
    <w:rsid w:val="009F4BA1"/>
    <w:rsid w:val="00A37487"/>
    <w:rsid w:val="00A37657"/>
    <w:rsid w:val="00A44EEC"/>
    <w:rsid w:val="00A95D4A"/>
    <w:rsid w:val="00B604BE"/>
    <w:rsid w:val="00B86D5E"/>
    <w:rsid w:val="00C13201"/>
    <w:rsid w:val="00C24D52"/>
    <w:rsid w:val="00C46E87"/>
    <w:rsid w:val="00C814C5"/>
    <w:rsid w:val="00D47C30"/>
    <w:rsid w:val="00DB781D"/>
    <w:rsid w:val="00DE1E8B"/>
    <w:rsid w:val="00E71B8F"/>
    <w:rsid w:val="00E840E1"/>
    <w:rsid w:val="00E96F2F"/>
    <w:rsid w:val="00F9159E"/>
    <w:rsid w:val="00F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3179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styleId="Odkaznakoment">
    <w:name w:val="annotation reference"/>
    <w:basedOn w:val="Standardnpsmoodstavce"/>
    <w:uiPriority w:val="99"/>
    <w:semiHidden/>
    <w:unhideWhenUsed/>
    <w:rsid w:val="00FC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F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docId:CE8F7757C02BD527C80828288CDBD8DB</cp:keywords>
  <dc:description/>
  <cp:lastModifiedBy>Lenka Bartošková</cp:lastModifiedBy>
  <cp:revision>4</cp:revision>
  <cp:lastPrinted>2018-12-17T09:36:00Z</cp:lastPrinted>
  <dcterms:created xsi:type="dcterms:W3CDTF">2023-02-14T17:20:00Z</dcterms:created>
  <dcterms:modified xsi:type="dcterms:W3CDTF">2023-02-14T17:21:00Z</dcterms:modified>
</cp:coreProperties>
</file>