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7A23F" w14:textId="26A9D600" w:rsidR="00102AA8" w:rsidRPr="00F12A12" w:rsidRDefault="007E123B" w:rsidP="00195F38">
      <w:pPr>
        <w:spacing w:after="0" w:line="240" w:lineRule="auto"/>
        <w:rPr>
          <w:lang w:val="en-US"/>
        </w:rPr>
      </w:pPr>
      <w:r w:rsidRPr="00F12A12">
        <w:rPr>
          <w:lang w:val="en-US"/>
        </w:rPr>
        <w:t>Annex No.</w:t>
      </w:r>
      <w:r w:rsidR="00195F38" w:rsidRPr="00F12A12">
        <w:rPr>
          <w:lang w:val="en-US"/>
        </w:rPr>
        <w:t xml:space="preserve"> 3</w:t>
      </w:r>
    </w:p>
    <w:p w14:paraId="6F736A6A" w14:textId="77777777" w:rsidR="007E123B" w:rsidRPr="00F12A12" w:rsidRDefault="007E123B" w:rsidP="007E123B">
      <w:pPr>
        <w:spacing w:after="0" w:line="240" w:lineRule="auto"/>
        <w:jc w:val="center"/>
        <w:rPr>
          <w:b/>
          <w:bCs/>
          <w:sz w:val="32"/>
          <w:szCs w:val="32"/>
          <w:lang w:val="en-US"/>
        </w:rPr>
      </w:pPr>
    </w:p>
    <w:p w14:paraId="05B04AF9" w14:textId="7F976E67" w:rsidR="0001257A" w:rsidRPr="00F12A12" w:rsidRDefault="007E123B" w:rsidP="007E123B">
      <w:pPr>
        <w:spacing w:after="0" w:line="240" w:lineRule="auto"/>
        <w:jc w:val="center"/>
        <w:rPr>
          <w:lang w:val="en-US"/>
        </w:rPr>
      </w:pPr>
      <w:r w:rsidRPr="00F12A12">
        <w:rPr>
          <w:b/>
          <w:bCs/>
          <w:sz w:val="32"/>
          <w:szCs w:val="32"/>
          <w:lang w:val="en-US"/>
        </w:rPr>
        <w:t>Pre- and post-employment checklist for the head of the workplace</w:t>
      </w:r>
    </w:p>
    <w:p w14:paraId="07B412AA" w14:textId="77777777" w:rsidR="007E123B" w:rsidRPr="00F12A12" w:rsidRDefault="007E123B" w:rsidP="004B6205">
      <w:pPr>
        <w:spacing w:after="120" w:line="240" w:lineRule="auto"/>
        <w:jc w:val="both"/>
        <w:rPr>
          <w:lang w:val="en-US"/>
        </w:rPr>
      </w:pPr>
    </w:p>
    <w:p w14:paraId="647B48EF" w14:textId="288276B1" w:rsidR="007E123B" w:rsidRPr="00F12A12" w:rsidRDefault="007E123B" w:rsidP="004B6205">
      <w:pPr>
        <w:spacing w:after="120" w:line="240" w:lineRule="auto"/>
        <w:jc w:val="both"/>
        <w:rPr>
          <w:lang w:val="en-US"/>
        </w:rPr>
      </w:pPr>
      <w:r w:rsidRPr="00F12A12">
        <w:rPr>
          <w:lang w:val="en-US"/>
        </w:rPr>
        <w:t xml:space="preserve">The checklist serves as an </w:t>
      </w:r>
      <w:r w:rsidRPr="00F12A12">
        <w:rPr>
          <w:u w:val="single"/>
          <w:lang w:val="en-US"/>
        </w:rPr>
        <w:t>orientation tool for the Head of Department in preparation for the onboarding of a new employee and for the necessary steps/activities</w:t>
      </w:r>
      <w:r w:rsidRPr="00F12A12">
        <w:rPr>
          <w:lang w:val="en-US"/>
        </w:rPr>
        <w:t xml:space="preserve"> related to the onboarding of a new employee. Within the key areas listed below, it is necessary to review the current situation and, where appropriate, take the necessary steps to ensure that sufficient time is given in advance of the employee's start date (e.g. take delivery times into account when ordering).</w:t>
      </w:r>
    </w:p>
    <w:p w14:paraId="613009C6" w14:textId="0D32054E" w:rsidR="0001257A" w:rsidRPr="00F12A12" w:rsidRDefault="007E123B" w:rsidP="0001257A">
      <w:pPr>
        <w:spacing w:after="0" w:line="240" w:lineRule="auto"/>
        <w:jc w:val="both"/>
        <w:rPr>
          <w:rFonts w:cstheme="minorHAnsi"/>
          <w:lang w:val="en-US"/>
        </w:rPr>
      </w:pPr>
      <w:r w:rsidRPr="00F12A12">
        <w:rPr>
          <w:rFonts w:cstheme="minorHAnsi"/>
          <w:b/>
          <w:lang w:val="en-US"/>
        </w:rPr>
        <w:t xml:space="preserve">Responsible </w:t>
      </w:r>
      <w:r w:rsidR="00C6407C" w:rsidRPr="00F12A12">
        <w:rPr>
          <w:rFonts w:cstheme="minorHAnsi"/>
          <w:b/>
          <w:lang w:val="en-US"/>
        </w:rPr>
        <w:t>P</w:t>
      </w:r>
      <w:r w:rsidRPr="00F12A12">
        <w:rPr>
          <w:rFonts w:cstheme="minorHAnsi"/>
          <w:b/>
          <w:lang w:val="en-US"/>
        </w:rPr>
        <w:t>erson</w:t>
      </w:r>
      <w:r w:rsidRPr="00F12A12">
        <w:rPr>
          <w:rFonts w:cstheme="minorHAnsi"/>
          <w:lang w:val="en-US"/>
        </w:rPr>
        <w:t>: the head of the department where the new staff member is joining.</w:t>
      </w:r>
    </w:p>
    <w:p w14:paraId="492651AA" w14:textId="5E17C517" w:rsidR="0001257A" w:rsidRPr="00F12A12" w:rsidRDefault="0001257A" w:rsidP="0001257A">
      <w:pPr>
        <w:spacing w:after="0" w:line="240" w:lineRule="auto"/>
        <w:jc w:val="both"/>
        <w:rPr>
          <w:lang w:val="en-US"/>
        </w:rPr>
      </w:pPr>
    </w:p>
    <w:tbl>
      <w:tblPr>
        <w:tblStyle w:val="Mkatabulky"/>
        <w:tblW w:w="9209" w:type="dxa"/>
        <w:tblLayout w:type="fixed"/>
        <w:tblLook w:val="04A0" w:firstRow="1" w:lastRow="0" w:firstColumn="1" w:lastColumn="0" w:noHBand="0" w:noVBand="1"/>
      </w:tblPr>
      <w:tblGrid>
        <w:gridCol w:w="434"/>
        <w:gridCol w:w="554"/>
        <w:gridCol w:w="8221"/>
      </w:tblGrid>
      <w:tr w:rsidR="004923CC" w:rsidRPr="00F12A12" w14:paraId="431A688D" w14:textId="77777777" w:rsidTr="008B777A">
        <w:trPr>
          <w:cantSplit/>
        </w:trPr>
        <w:tc>
          <w:tcPr>
            <w:tcW w:w="9209" w:type="dxa"/>
            <w:gridSpan w:val="3"/>
            <w:shd w:val="clear" w:color="auto" w:fill="FFE599" w:themeFill="accent4" w:themeFillTint="66"/>
            <w:vAlign w:val="center"/>
          </w:tcPr>
          <w:p w14:paraId="77DF0D9E" w14:textId="21B108A2" w:rsidR="004923CC" w:rsidRPr="00F12A12" w:rsidRDefault="007E123B" w:rsidP="007C1C13">
            <w:pPr>
              <w:spacing w:before="60" w:after="60"/>
              <w:jc w:val="center"/>
              <w:rPr>
                <w:b/>
                <w:bCs/>
                <w:caps/>
                <w:sz w:val="28"/>
                <w:szCs w:val="28"/>
                <w:lang w:val="en-US"/>
              </w:rPr>
            </w:pPr>
            <w:r w:rsidRPr="00F12A12">
              <w:rPr>
                <w:b/>
                <w:bCs/>
                <w:caps/>
                <w:sz w:val="28"/>
                <w:szCs w:val="28"/>
                <w:lang w:val="en-US"/>
              </w:rPr>
              <w:t>BEFORE THE ONBOARDING</w:t>
            </w:r>
          </w:p>
        </w:tc>
      </w:tr>
      <w:tr w:rsidR="0001257A" w:rsidRPr="00F12A12" w14:paraId="09148655" w14:textId="77777777" w:rsidTr="008B777A">
        <w:trPr>
          <w:cantSplit/>
        </w:trPr>
        <w:tc>
          <w:tcPr>
            <w:tcW w:w="9209" w:type="dxa"/>
            <w:gridSpan w:val="3"/>
            <w:shd w:val="clear" w:color="auto" w:fill="FFF2CC" w:themeFill="accent4" w:themeFillTint="33"/>
            <w:vAlign w:val="center"/>
          </w:tcPr>
          <w:p w14:paraId="56F8279D" w14:textId="1BC0093D" w:rsidR="0001257A" w:rsidRPr="00F12A12" w:rsidRDefault="007E123B" w:rsidP="007C1C13">
            <w:pPr>
              <w:spacing w:before="60" w:after="60"/>
              <w:jc w:val="center"/>
              <w:rPr>
                <w:b/>
                <w:bCs/>
                <w:caps/>
                <w:sz w:val="24"/>
                <w:szCs w:val="24"/>
                <w:lang w:val="en-US"/>
              </w:rPr>
            </w:pPr>
            <w:r w:rsidRPr="00F12A12">
              <w:rPr>
                <w:b/>
                <w:bCs/>
                <w:caps/>
                <w:sz w:val="24"/>
                <w:szCs w:val="24"/>
                <w:lang w:val="en-US"/>
              </w:rPr>
              <w:t>ENTRY PERSONNEL DOCUMENTS</w:t>
            </w:r>
          </w:p>
        </w:tc>
      </w:tr>
      <w:tr w:rsidR="0001257A" w:rsidRPr="00F12A12" w14:paraId="4FE63F36" w14:textId="77777777" w:rsidTr="008B777A">
        <w:trPr>
          <w:cantSplit/>
        </w:trPr>
        <w:tc>
          <w:tcPr>
            <w:tcW w:w="434" w:type="dxa"/>
          </w:tcPr>
          <w:p w14:paraId="73722B9D" w14:textId="5C617587" w:rsidR="0001257A" w:rsidRPr="00F12A12" w:rsidRDefault="0001257A" w:rsidP="0001257A">
            <w:pPr>
              <w:jc w:val="both"/>
              <w:rPr>
                <w:lang w:val="en-US"/>
              </w:rPr>
            </w:pPr>
            <w:r w:rsidRPr="00F12A12">
              <w:rPr>
                <w:rFonts w:ascii="Verdana" w:eastAsia="Times New Roman" w:hAnsi="Verdana" w:cs="Calibri"/>
                <w:color w:val="000000"/>
                <w:sz w:val="36"/>
                <w:szCs w:val="20"/>
                <w:lang w:val="en-US" w:eastAsia="cs-CZ"/>
              </w:rPr>
              <w:t>□</w:t>
            </w:r>
          </w:p>
        </w:tc>
        <w:tc>
          <w:tcPr>
            <w:tcW w:w="8775" w:type="dxa"/>
            <w:gridSpan w:val="2"/>
            <w:vAlign w:val="center"/>
          </w:tcPr>
          <w:p w14:paraId="3018387A" w14:textId="77777777" w:rsidR="007E123B" w:rsidRPr="00F12A12" w:rsidRDefault="007E123B" w:rsidP="007E123B">
            <w:pPr>
              <w:spacing w:before="60"/>
              <w:jc w:val="both"/>
              <w:rPr>
                <w:b/>
                <w:bCs/>
                <w:lang w:val="en-US"/>
              </w:rPr>
            </w:pPr>
            <w:r w:rsidRPr="00F12A12">
              <w:rPr>
                <w:b/>
                <w:bCs/>
                <w:lang w:val="en-US"/>
              </w:rPr>
              <w:t>Proposal to conclude an employment contract, including the preparation of a job description</w:t>
            </w:r>
          </w:p>
          <w:p w14:paraId="666BC80B" w14:textId="0A26C812" w:rsidR="007E123B" w:rsidRPr="00F12A12" w:rsidRDefault="007E123B" w:rsidP="007E123B">
            <w:pPr>
              <w:spacing w:after="60"/>
              <w:ind w:left="301"/>
              <w:jc w:val="both"/>
              <w:rPr>
                <w:i/>
                <w:iCs/>
                <w:sz w:val="20"/>
                <w:szCs w:val="20"/>
                <w:lang w:val="en-US"/>
              </w:rPr>
            </w:pPr>
            <w:r w:rsidRPr="00F12A12">
              <w:rPr>
                <w:i/>
                <w:iCs/>
                <w:sz w:val="20"/>
                <w:szCs w:val="20"/>
                <w:lang w:val="en-US"/>
              </w:rPr>
              <w:t xml:space="preserve">after the acceptance of the job offer by the candidate (typically after the selection procedure is completed), the Head of Unit asks the Personnel </w:t>
            </w:r>
            <w:r w:rsidR="00DC1CDC" w:rsidRPr="00F12A12">
              <w:rPr>
                <w:i/>
                <w:iCs/>
                <w:sz w:val="20"/>
                <w:szCs w:val="20"/>
                <w:lang w:val="en-US"/>
              </w:rPr>
              <w:t>Office</w:t>
            </w:r>
            <w:r w:rsidRPr="00F12A12">
              <w:rPr>
                <w:i/>
                <w:iCs/>
                <w:sz w:val="20"/>
                <w:szCs w:val="20"/>
                <w:lang w:val="en-US"/>
              </w:rPr>
              <w:t xml:space="preserve"> to prepare the employment documents related to the new employee's entry, at the same time communicating all the conditions of entry and the expected date of entry, as well as preparing the job description in cooperation with the Personnel </w:t>
            </w:r>
            <w:r w:rsidR="00DC1CDC" w:rsidRPr="00F12A12">
              <w:rPr>
                <w:i/>
                <w:iCs/>
                <w:sz w:val="20"/>
                <w:szCs w:val="20"/>
                <w:lang w:val="en-US"/>
              </w:rPr>
              <w:t>Office</w:t>
            </w:r>
            <w:r w:rsidRPr="00F12A12">
              <w:rPr>
                <w:i/>
                <w:iCs/>
                <w:sz w:val="20"/>
                <w:szCs w:val="20"/>
                <w:lang w:val="en-US"/>
              </w:rPr>
              <w:t xml:space="preserve"> (in the case of non-academic positions)</w:t>
            </w:r>
          </w:p>
        </w:tc>
      </w:tr>
      <w:tr w:rsidR="00146755" w:rsidRPr="00F12A12" w14:paraId="30915238" w14:textId="77777777" w:rsidTr="008B777A">
        <w:trPr>
          <w:cantSplit/>
        </w:trPr>
        <w:tc>
          <w:tcPr>
            <w:tcW w:w="434" w:type="dxa"/>
          </w:tcPr>
          <w:p w14:paraId="00C588EF" w14:textId="6D71E1A1" w:rsidR="00146755" w:rsidRPr="00F12A12" w:rsidRDefault="00146755" w:rsidP="0001257A">
            <w:pPr>
              <w:jc w:val="both"/>
              <w:rPr>
                <w:lang w:val="en-US"/>
              </w:rPr>
            </w:pPr>
            <w:r w:rsidRPr="00F12A12">
              <w:rPr>
                <w:rFonts w:ascii="Verdana" w:eastAsia="Times New Roman" w:hAnsi="Verdana" w:cs="Calibri"/>
                <w:color w:val="000000"/>
                <w:sz w:val="36"/>
                <w:szCs w:val="20"/>
                <w:lang w:val="en-US" w:eastAsia="cs-CZ"/>
              </w:rPr>
              <w:t>□</w:t>
            </w:r>
          </w:p>
        </w:tc>
        <w:tc>
          <w:tcPr>
            <w:tcW w:w="8775" w:type="dxa"/>
            <w:gridSpan w:val="2"/>
            <w:vAlign w:val="center"/>
          </w:tcPr>
          <w:p w14:paraId="29DF3775" w14:textId="77777777" w:rsidR="007E123B" w:rsidRPr="00F12A12" w:rsidRDefault="007E123B" w:rsidP="007E123B">
            <w:pPr>
              <w:spacing w:before="60"/>
              <w:jc w:val="both"/>
              <w:rPr>
                <w:b/>
                <w:bCs/>
                <w:lang w:val="en-US"/>
              </w:rPr>
            </w:pPr>
            <w:r w:rsidRPr="00F12A12">
              <w:rPr>
                <w:b/>
                <w:bCs/>
                <w:lang w:val="en-US"/>
              </w:rPr>
              <w:t>Preparation of a plan of activities for the adaptation/training of the incoming employee</w:t>
            </w:r>
          </w:p>
          <w:p w14:paraId="1A3CFBB7" w14:textId="735F454A" w:rsidR="007E123B" w:rsidRPr="00F12A12" w:rsidRDefault="007E123B" w:rsidP="007E123B">
            <w:pPr>
              <w:spacing w:after="60"/>
              <w:ind w:left="301"/>
              <w:jc w:val="both"/>
              <w:rPr>
                <w:i/>
                <w:iCs/>
                <w:lang w:val="en-US"/>
              </w:rPr>
            </w:pPr>
            <w:r w:rsidRPr="00F12A12">
              <w:rPr>
                <w:i/>
                <w:iCs/>
                <w:sz w:val="20"/>
                <w:szCs w:val="20"/>
                <w:lang w:val="en-US"/>
              </w:rPr>
              <w:t>plan of activities for the probationary period, including the identification of a mentor/buddy</w:t>
            </w:r>
          </w:p>
        </w:tc>
      </w:tr>
      <w:tr w:rsidR="00146755" w:rsidRPr="00F12A12" w14:paraId="7A383208" w14:textId="77777777" w:rsidTr="008B777A">
        <w:trPr>
          <w:cantSplit/>
        </w:trPr>
        <w:tc>
          <w:tcPr>
            <w:tcW w:w="9209" w:type="dxa"/>
            <w:gridSpan w:val="3"/>
            <w:shd w:val="clear" w:color="auto" w:fill="FFF2CC" w:themeFill="accent4" w:themeFillTint="33"/>
            <w:vAlign w:val="center"/>
          </w:tcPr>
          <w:p w14:paraId="6933906A" w14:textId="6E0EEA7C" w:rsidR="00146755" w:rsidRPr="00F12A12" w:rsidRDefault="007E123B" w:rsidP="007C1C13">
            <w:pPr>
              <w:spacing w:before="60" w:after="60"/>
              <w:jc w:val="center"/>
              <w:rPr>
                <w:sz w:val="24"/>
                <w:szCs w:val="24"/>
                <w:lang w:val="en-US"/>
              </w:rPr>
            </w:pPr>
            <w:r w:rsidRPr="00F12A12">
              <w:rPr>
                <w:b/>
                <w:bCs/>
                <w:caps/>
                <w:sz w:val="24"/>
                <w:szCs w:val="24"/>
                <w:lang w:val="en-US"/>
              </w:rPr>
              <w:t>OPERATIONAL</w:t>
            </w:r>
          </w:p>
        </w:tc>
      </w:tr>
      <w:tr w:rsidR="00954C3D" w:rsidRPr="00F12A12" w14:paraId="78FBC6DA" w14:textId="77777777" w:rsidTr="008B777A">
        <w:trPr>
          <w:cantSplit/>
        </w:trPr>
        <w:tc>
          <w:tcPr>
            <w:tcW w:w="434" w:type="dxa"/>
          </w:tcPr>
          <w:p w14:paraId="58E462F4" w14:textId="0E9DEF0A" w:rsidR="00954C3D" w:rsidRPr="00F12A12" w:rsidRDefault="00954C3D" w:rsidP="0001257A">
            <w:pPr>
              <w:jc w:val="both"/>
              <w:rPr>
                <w:lang w:val="en-US"/>
              </w:rPr>
            </w:pPr>
            <w:r w:rsidRPr="00F12A12">
              <w:rPr>
                <w:rFonts w:ascii="Verdana" w:eastAsia="Times New Roman" w:hAnsi="Verdana" w:cs="Calibri"/>
                <w:color w:val="000000"/>
                <w:sz w:val="36"/>
                <w:szCs w:val="20"/>
                <w:lang w:val="en-US" w:eastAsia="cs-CZ"/>
              </w:rPr>
              <w:t>□</w:t>
            </w:r>
          </w:p>
        </w:tc>
        <w:tc>
          <w:tcPr>
            <w:tcW w:w="8775" w:type="dxa"/>
            <w:gridSpan w:val="2"/>
            <w:vAlign w:val="center"/>
          </w:tcPr>
          <w:p w14:paraId="31FCAE3C" w14:textId="0AE1A142" w:rsidR="00FA79D7" w:rsidRPr="00F12A12" w:rsidRDefault="00FA79D7" w:rsidP="00FA79D7">
            <w:pPr>
              <w:spacing w:before="60"/>
              <w:jc w:val="both"/>
              <w:rPr>
                <w:b/>
                <w:bCs/>
                <w:lang w:val="en-US"/>
              </w:rPr>
            </w:pPr>
            <w:r w:rsidRPr="00F12A12">
              <w:rPr>
                <w:b/>
                <w:bCs/>
                <w:lang w:val="en-US"/>
              </w:rPr>
              <w:t xml:space="preserve">Work </w:t>
            </w:r>
            <w:r w:rsidR="00DC1CDC" w:rsidRPr="00F12A12">
              <w:rPr>
                <w:b/>
                <w:bCs/>
                <w:lang w:val="en-US"/>
              </w:rPr>
              <w:t>B</w:t>
            </w:r>
            <w:r w:rsidRPr="00F12A12">
              <w:rPr>
                <w:b/>
                <w:bCs/>
                <w:lang w:val="en-US"/>
              </w:rPr>
              <w:t>ackground</w:t>
            </w:r>
          </w:p>
          <w:p w14:paraId="573A7733" w14:textId="45B50D7C" w:rsidR="00FA79D7" w:rsidRPr="00F12A12" w:rsidRDefault="00FA79D7" w:rsidP="00FA79D7">
            <w:pPr>
              <w:spacing w:after="60"/>
              <w:ind w:left="301"/>
              <w:jc w:val="both"/>
              <w:rPr>
                <w:i/>
                <w:iCs/>
                <w:sz w:val="20"/>
                <w:szCs w:val="20"/>
                <w:lang w:val="en-US"/>
              </w:rPr>
            </w:pPr>
            <w:r w:rsidRPr="00F12A12">
              <w:rPr>
                <w:i/>
                <w:iCs/>
                <w:sz w:val="20"/>
                <w:szCs w:val="20"/>
                <w:lang w:val="en-US"/>
              </w:rPr>
              <w:t>When filling a new position, check in advance the available capacity/background at the site</w:t>
            </w:r>
          </w:p>
        </w:tc>
      </w:tr>
      <w:tr w:rsidR="00DD1C87" w:rsidRPr="00F12A12" w14:paraId="797ED221" w14:textId="77777777" w:rsidTr="008B777A">
        <w:trPr>
          <w:cantSplit/>
        </w:trPr>
        <w:tc>
          <w:tcPr>
            <w:tcW w:w="434" w:type="dxa"/>
          </w:tcPr>
          <w:p w14:paraId="10A4668B" w14:textId="77777777" w:rsidR="00DD1C87" w:rsidRPr="00F12A12" w:rsidRDefault="00DD1C87" w:rsidP="0001257A">
            <w:pPr>
              <w:jc w:val="both"/>
              <w:rPr>
                <w:rFonts w:eastAsia="Times New Roman" w:cstheme="minorHAnsi"/>
                <w:color w:val="000000"/>
                <w:lang w:val="en-US" w:eastAsia="cs-CZ"/>
              </w:rPr>
            </w:pPr>
          </w:p>
        </w:tc>
        <w:tc>
          <w:tcPr>
            <w:tcW w:w="554" w:type="dxa"/>
          </w:tcPr>
          <w:p w14:paraId="4ADFE164" w14:textId="603BFBFC" w:rsidR="00DD1C87" w:rsidRPr="00F12A12" w:rsidRDefault="00FB0C26" w:rsidP="0001257A">
            <w:pPr>
              <w:jc w:val="both"/>
              <w:rPr>
                <w:rFonts w:cstheme="minorHAnsi"/>
                <w:lang w:val="en-US"/>
              </w:rPr>
            </w:pPr>
            <w:r w:rsidRPr="00F12A12">
              <w:rPr>
                <w:rFonts w:ascii="Verdana" w:eastAsia="Times New Roman" w:hAnsi="Verdana" w:cs="Calibri"/>
                <w:color w:val="000000"/>
                <w:sz w:val="36"/>
                <w:szCs w:val="20"/>
                <w:lang w:val="en-US" w:eastAsia="cs-CZ"/>
              </w:rPr>
              <w:t>□</w:t>
            </w:r>
          </w:p>
        </w:tc>
        <w:tc>
          <w:tcPr>
            <w:tcW w:w="8221" w:type="dxa"/>
            <w:vAlign w:val="center"/>
          </w:tcPr>
          <w:p w14:paraId="25202EB2" w14:textId="0EF6456C" w:rsidR="00FA79D7" w:rsidRPr="00F12A12" w:rsidRDefault="00FA79D7" w:rsidP="00FA79D7">
            <w:pPr>
              <w:spacing w:before="60"/>
              <w:jc w:val="both"/>
              <w:rPr>
                <w:rFonts w:cstheme="minorHAnsi"/>
                <w:u w:val="single"/>
                <w:lang w:val="en-US"/>
              </w:rPr>
            </w:pPr>
            <w:r w:rsidRPr="00F12A12">
              <w:rPr>
                <w:rFonts w:cstheme="minorHAnsi"/>
                <w:u w:val="single"/>
                <w:lang w:val="en-US"/>
              </w:rPr>
              <w:t>Furniture</w:t>
            </w:r>
          </w:p>
          <w:p w14:paraId="0DFE8D49" w14:textId="34239BCD" w:rsidR="00FA79D7" w:rsidRPr="00F12A12" w:rsidRDefault="00FA79D7" w:rsidP="00FA79D7">
            <w:pPr>
              <w:spacing w:after="60"/>
              <w:ind w:left="292"/>
              <w:jc w:val="both"/>
              <w:rPr>
                <w:rFonts w:cstheme="minorHAnsi"/>
                <w:i/>
                <w:iCs/>
                <w:sz w:val="20"/>
                <w:szCs w:val="20"/>
                <w:lang w:val="en-US"/>
              </w:rPr>
            </w:pPr>
            <w:r w:rsidRPr="00F12A12">
              <w:rPr>
                <w:rFonts w:cstheme="minorHAnsi"/>
                <w:i/>
                <w:iCs/>
                <w:sz w:val="20"/>
                <w:szCs w:val="20"/>
                <w:lang w:val="en-US"/>
              </w:rPr>
              <w:t xml:space="preserve">if you need to add or move furniture, boards, etc., please contact the Head of </w:t>
            </w:r>
            <w:r w:rsidR="00DC1CDC" w:rsidRPr="00F12A12">
              <w:rPr>
                <w:rFonts w:cstheme="minorHAnsi"/>
                <w:i/>
                <w:iCs/>
                <w:sz w:val="20"/>
                <w:szCs w:val="20"/>
                <w:lang w:val="en-US"/>
              </w:rPr>
              <w:t xml:space="preserve">the </w:t>
            </w:r>
            <w:r w:rsidRPr="00F12A12">
              <w:rPr>
                <w:rFonts w:cstheme="minorHAnsi"/>
                <w:i/>
                <w:iCs/>
                <w:sz w:val="20"/>
                <w:szCs w:val="20"/>
                <w:lang w:val="en-US"/>
              </w:rPr>
              <w:t>Building Management</w:t>
            </w:r>
          </w:p>
        </w:tc>
      </w:tr>
      <w:tr w:rsidR="00913BA9" w:rsidRPr="00F12A12" w14:paraId="13619C80" w14:textId="77777777" w:rsidTr="008B777A">
        <w:trPr>
          <w:cantSplit/>
        </w:trPr>
        <w:tc>
          <w:tcPr>
            <w:tcW w:w="434" w:type="dxa"/>
          </w:tcPr>
          <w:p w14:paraId="45476E03" w14:textId="77777777" w:rsidR="00913BA9" w:rsidRPr="00F12A12" w:rsidRDefault="00913BA9" w:rsidP="0001257A">
            <w:pPr>
              <w:jc w:val="both"/>
              <w:rPr>
                <w:rFonts w:eastAsia="Times New Roman" w:cstheme="minorHAnsi"/>
                <w:color w:val="000000"/>
                <w:lang w:val="en-US" w:eastAsia="cs-CZ"/>
              </w:rPr>
            </w:pPr>
          </w:p>
        </w:tc>
        <w:tc>
          <w:tcPr>
            <w:tcW w:w="554" w:type="dxa"/>
          </w:tcPr>
          <w:p w14:paraId="6054501D" w14:textId="1BC3A8AF" w:rsidR="00913BA9" w:rsidRPr="00F12A12" w:rsidRDefault="00FB0C26" w:rsidP="0001257A">
            <w:pPr>
              <w:jc w:val="both"/>
              <w:rPr>
                <w:rFonts w:eastAsia="Times New Roman" w:cstheme="minorHAnsi"/>
                <w:color w:val="000000"/>
                <w:lang w:val="en-US" w:eastAsia="cs-CZ"/>
              </w:rPr>
            </w:pPr>
            <w:r w:rsidRPr="00F12A12">
              <w:rPr>
                <w:rFonts w:ascii="Verdana" w:eastAsia="Times New Roman" w:hAnsi="Verdana" w:cs="Calibri"/>
                <w:color w:val="000000"/>
                <w:sz w:val="36"/>
                <w:szCs w:val="20"/>
                <w:lang w:val="en-US" w:eastAsia="cs-CZ"/>
              </w:rPr>
              <w:t>□</w:t>
            </w:r>
          </w:p>
        </w:tc>
        <w:tc>
          <w:tcPr>
            <w:tcW w:w="8221" w:type="dxa"/>
            <w:vAlign w:val="center"/>
          </w:tcPr>
          <w:p w14:paraId="4DACA919" w14:textId="732F5275" w:rsidR="00FA79D7" w:rsidRPr="00F12A12" w:rsidRDefault="00FA79D7" w:rsidP="00FA79D7">
            <w:pPr>
              <w:spacing w:after="60"/>
              <w:rPr>
                <w:rFonts w:cstheme="minorHAnsi"/>
                <w:i/>
                <w:iCs/>
                <w:sz w:val="20"/>
                <w:szCs w:val="20"/>
                <w:lang w:val="en-US"/>
              </w:rPr>
            </w:pPr>
            <w:r w:rsidRPr="00F12A12">
              <w:rPr>
                <w:rFonts w:cstheme="minorHAnsi"/>
                <w:u w:val="single"/>
                <w:lang w:val="en-US"/>
              </w:rPr>
              <w:t xml:space="preserve">working PC + </w:t>
            </w:r>
            <w:r w:rsidR="009F555B">
              <w:rPr>
                <w:rFonts w:cstheme="minorHAnsi"/>
                <w:u w:val="single"/>
                <w:lang w:val="en-US"/>
              </w:rPr>
              <w:t>M</w:t>
            </w:r>
            <w:r w:rsidRPr="00F12A12">
              <w:rPr>
                <w:rFonts w:cstheme="minorHAnsi"/>
                <w:u w:val="single"/>
                <w:lang w:val="en-US"/>
              </w:rPr>
              <w:t>onitor</w:t>
            </w:r>
            <w:r w:rsidRPr="00F12A12">
              <w:rPr>
                <w:rFonts w:cstheme="minorHAnsi"/>
                <w:i/>
                <w:iCs/>
                <w:sz w:val="20"/>
                <w:szCs w:val="20"/>
                <w:lang w:val="en-US"/>
              </w:rPr>
              <w:t xml:space="preserve"> (incl. mouse and keyboard) </w:t>
            </w:r>
            <w:r w:rsidRPr="00F12A12">
              <w:rPr>
                <w:rFonts w:cstheme="minorHAnsi"/>
                <w:u w:val="single"/>
                <w:lang w:val="en-US"/>
              </w:rPr>
              <w:t>/ laptop</w:t>
            </w:r>
            <w:r w:rsidRPr="00F12A12">
              <w:rPr>
                <w:rFonts w:cstheme="minorHAnsi"/>
                <w:i/>
                <w:iCs/>
                <w:sz w:val="20"/>
                <w:szCs w:val="20"/>
                <w:lang w:val="en-US"/>
              </w:rPr>
              <w:t xml:space="preserve"> (possibly other accessories and devices) </w:t>
            </w:r>
          </w:p>
          <w:p w14:paraId="1D925F60" w14:textId="4D0A438B" w:rsidR="00FA79D7" w:rsidRPr="00F12A12" w:rsidRDefault="00FA79D7" w:rsidP="00FA79D7">
            <w:pPr>
              <w:spacing w:after="60"/>
              <w:ind w:left="292"/>
              <w:rPr>
                <w:rFonts w:cstheme="minorHAnsi"/>
                <w:i/>
                <w:iCs/>
                <w:sz w:val="20"/>
                <w:szCs w:val="20"/>
                <w:lang w:val="en-US"/>
              </w:rPr>
            </w:pPr>
            <w:r w:rsidRPr="00F12A12">
              <w:rPr>
                <w:rFonts w:cstheme="minorHAnsi"/>
                <w:i/>
                <w:iCs/>
                <w:sz w:val="20"/>
                <w:szCs w:val="20"/>
                <w:lang w:val="en-US"/>
              </w:rPr>
              <w:t>recommended ordering via the Central Purchasing application in INET (</w:t>
            </w:r>
            <w:hyperlink r:id="rId7" w:history="1">
              <w:r w:rsidRPr="00F12A12">
                <w:rPr>
                  <w:rStyle w:val="Hypertextovodkaz"/>
                  <w:sz w:val="20"/>
                  <w:szCs w:val="20"/>
                  <w:lang w:val="en-US"/>
                </w:rPr>
                <w:t>https://inet.muni.cz/app/cn/nabidka</w:t>
              </w:r>
            </w:hyperlink>
            <w:r w:rsidRPr="00F12A12">
              <w:rPr>
                <w:rFonts w:cstheme="minorHAnsi"/>
                <w:i/>
                <w:iCs/>
                <w:sz w:val="20"/>
                <w:szCs w:val="20"/>
                <w:lang w:val="en-US"/>
              </w:rPr>
              <w:t>), must be arranged approx. 3 weeks in advance, the purchase request is sent by the head of the department via e-mail to Ms. Musilová (</w:t>
            </w:r>
            <w:r w:rsidRPr="00F12A12">
              <w:rPr>
                <w:rStyle w:val="Hypertextovodkaz"/>
                <w:sz w:val="20"/>
                <w:szCs w:val="20"/>
                <w:lang w:val="en-US"/>
              </w:rPr>
              <w:t>musilova@fi.muni.cz</w:t>
            </w:r>
            <w:r w:rsidRPr="00F12A12">
              <w:rPr>
                <w:rFonts w:cstheme="minorHAnsi"/>
                <w:i/>
                <w:iCs/>
                <w:sz w:val="20"/>
                <w:szCs w:val="20"/>
                <w:lang w:val="en-US"/>
              </w:rPr>
              <w:t>)</w:t>
            </w:r>
          </w:p>
        </w:tc>
      </w:tr>
      <w:tr w:rsidR="008B777A" w:rsidRPr="00F12A12" w14:paraId="7520A4C0" w14:textId="77777777" w:rsidTr="00BC0EB6">
        <w:trPr>
          <w:cantSplit/>
        </w:trPr>
        <w:tc>
          <w:tcPr>
            <w:tcW w:w="434" w:type="dxa"/>
            <w:tcBorders>
              <w:bottom w:val="single" w:sz="4" w:space="0" w:color="auto"/>
            </w:tcBorders>
            <w:vAlign w:val="center"/>
          </w:tcPr>
          <w:p w14:paraId="6C8EFFFC" w14:textId="77777777" w:rsidR="008B777A" w:rsidRPr="00F12A12" w:rsidRDefault="008B777A" w:rsidP="00860259">
            <w:pPr>
              <w:jc w:val="both"/>
              <w:rPr>
                <w:lang w:val="en-US"/>
              </w:rPr>
            </w:pPr>
          </w:p>
        </w:tc>
        <w:tc>
          <w:tcPr>
            <w:tcW w:w="8775" w:type="dxa"/>
            <w:gridSpan w:val="2"/>
            <w:tcBorders>
              <w:bottom w:val="single" w:sz="4" w:space="0" w:color="auto"/>
            </w:tcBorders>
          </w:tcPr>
          <w:p w14:paraId="11AEAC9C" w14:textId="5554A23F" w:rsidR="008B777A" w:rsidRPr="00F12A12" w:rsidRDefault="00FA79D7" w:rsidP="008B777A">
            <w:pPr>
              <w:spacing w:before="60" w:after="60"/>
              <w:jc w:val="both"/>
              <w:rPr>
                <w:b/>
                <w:bCs/>
                <w:lang w:val="en-US"/>
              </w:rPr>
            </w:pPr>
            <w:r w:rsidRPr="00F12A12">
              <w:rPr>
                <w:b/>
                <w:bCs/>
                <w:lang w:val="en-US"/>
              </w:rPr>
              <w:t>Access</w:t>
            </w:r>
          </w:p>
        </w:tc>
      </w:tr>
      <w:tr w:rsidR="008B777A" w:rsidRPr="00F12A12" w14:paraId="03F69575" w14:textId="77777777" w:rsidTr="008B777A">
        <w:trPr>
          <w:cantSplit/>
        </w:trPr>
        <w:tc>
          <w:tcPr>
            <w:tcW w:w="434" w:type="dxa"/>
            <w:tcBorders>
              <w:bottom w:val="single" w:sz="4" w:space="0" w:color="auto"/>
            </w:tcBorders>
            <w:vAlign w:val="center"/>
          </w:tcPr>
          <w:p w14:paraId="0E56BCC8" w14:textId="77777777" w:rsidR="008B777A" w:rsidRPr="00F12A12" w:rsidRDefault="008B777A" w:rsidP="00860259">
            <w:pPr>
              <w:jc w:val="both"/>
              <w:rPr>
                <w:lang w:val="en-US"/>
              </w:rPr>
            </w:pPr>
          </w:p>
        </w:tc>
        <w:tc>
          <w:tcPr>
            <w:tcW w:w="554" w:type="dxa"/>
            <w:tcBorders>
              <w:bottom w:val="single" w:sz="4" w:space="0" w:color="auto"/>
            </w:tcBorders>
          </w:tcPr>
          <w:p w14:paraId="309505EC" w14:textId="179D013D" w:rsidR="008B777A" w:rsidRPr="00F12A12" w:rsidRDefault="008B777A" w:rsidP="00860259">
            <w:pPr>
              <w:jc w:val="both"/>
              <w:rPr>
                <w:lang w:val="en-US"/>
              </w:rPr>
            </w:pPr>
            <w:r w:rsidRPr="00F12A12">
              <w:rPr>
                <w:rFonts w:ascii="Verdana" w:eastAsia="Times New Roman" w:hAnsi="Verdana" w:cs="Calibri"/>
                <w:color w:val="000000"/>
                <w:sz w:val="36"/>
                <w:szCs w:val="20"/>
                <w:lang w:val="en-US" w:eastAsia="cs-CZ"/>
              </w:rPr>
              <w:t>□</w:t>
            </w:r>
          </w:p>
        </w:tc>
        <w:tc>
          <w:tcPr>
            <w:tcW w:w="8221" w:type="dxa"/>
            <w:tcBorders>
              <w:bottom w:val="single" w:sz="4" w:space="0" w:color="auto"/>
            </w:tcBorders>
            <w:vAlign w:val="center"/>
          </w:tcPr>
          <w:p w14:paraId="303F27AC" w14:textId="3E5F4184" w:rsidR="00EE434C" w:rsidRPr="00F12A12" w:rsidRDefault="00613D2F" w:rsidP="00EE434C">
            <w:pPr>
              <w:spacing w:before="60"/>
              <w:jc w:val="both"/>
              <w:rPr>
                <w:rFonts w:cstheme="minorHAnsi"/>
                <w:u w:val="single"/>
                <w:lang w:val="en-US"/>
              </w:rPr>
            </w:pPr>
            <w:r w:rsidRPr="00F12A12">
              <w:rPr>
                <w:rFonts w:cstheme="minorHAnsi"/>
                <w:u w:val="single"/>
                <w:lang w:val="en-US"/>
              </w:rPr>
              <w:t>K</w:t>
            </w:r>
            <w:r w:rsidR="00EE434C" w:rsidRPr="00F12A12">
              <w:rPr>
                <w:rFonts w:cstheme="minorHAnsi"/>
                <w:u w:val="single"/>
                <w:lang w:val="en-US"/>
              </w:rPr>
              <w:t>eys</w:t>
            </w:r>
          </w:p>
          <w:p w14:paraId="6010EA3A" w14:textId="6BA6F478" w:rsidR="00EE434C" w:rsidRPr="00F12A12" w:rsidRDefault="00EE434C" w:rsidP="00EE434C">
            <w:pPr>
              <w:spacing w:after="60"/>
              <w:ind w:left="329"/>
              <w:jc w:val="both"/>
              <w:rPr>
                <w:lang w:val="en-US"/>
              </w:rPr>
            </w:pPr>
            <w:r w:rsidRPr="00F12A12">
              <w:rPr>
                <w:rFonts w:cstheme="minorHAnsi"/>
                <w:i/>
                <w:iCs/>
                <w:sz w:val="20"/>
                <w:szCs w:val="20"/>
                <w:lang w:val="en-US"/>
              </w:rPr>
              <w:t xml:space="preserve">the </w:t>
            </w:r>
            <w:r w:rsidR="00106A21" w:rsidRPr="00F12A12">
              <w:rPr>
                <w:rFonts w:cstheme="minorHAnsi"/>
                <w:i/>
                <w:iCs/>
                <w:sz w:val="20"/>
                <w:szCs w:val="20"/>
                <w:lang w:val="en-US"/>
              </w:rPr>
              <w:t>h</w:t>
            </w:r>
            <w:r w:rsidRPr="00F12A12">
              <w:rPr>
                <w:rFonts w:cstheme="minorHAnsi"/>
                <w:i/>
                <w:iCs/>
                <w:sz w:val="20"/>
                <w:szCs w:val="20"/>
                <w:lang w:val="en-US"/>
              </w:rPr>
              <w:t xml:space="preserve">ead of </w:t>
            </w:r>
            <w:r w:rsidR="00106A21" w:rsidRPr="00F12A12">
              <w:rPr>
                <w:rFonts w:cstheme="minorHAnsi"/>
                <w:i/>
                <w:iCs/>
                <w:sz w:val="20"/>
                <w:szCs w:val="20"/>
                <w:lang w:val="en-US"/>
              </w:rPr>
              <w:t>unit</w:t>
            </w:r>
            <w:r w:rsidRPr="00F12A12">
              <w:rPr>
                <w:rFonts w:cstheme="minorHAnsi"/>
                <w:i/>
                <w:iCs/>
                <w:sz w:val="20"/>
                <w:szCs w:val="20"/>
                <w:lang w:val="en-US"/>
              </w:rPr>
              <w:t xml:space="preserve"> informs the </w:t>
            </w:r>
            <w:r w:rsidR="00DC1CDC" w:rsidRPr="00F12A12">
              <w:rPr>
                <w:rFonts w:cstheme="minorHAnsi"/>
                <w:i/>
                <w:iCs/>
                <w:sz w:val="20"/>
                <w:szCs w:val="20"/>
                <w:lang w:val="en-US"/>
              </w:rPr>
              <w:t>Faculty Bursar</w:t>
            </w:r>
            <w:r w:rsidRPr="00F12A12">
              <w:rPr>
                <w:rFonts w:cstheme="minorHAnsi"/>
                <w:i/>
                <w:iCs/>
                <w:sz w:val="20"/>
                <w:szCs w:val="20"/>
                <w:lang w:val="en-US"/>
              </w:rPr>
              <w:t xml:space="preserve"> at least 2 weeks in advance of the need for keys to the office or other areas to which the staff member is to have access</w:t>
            </w:r>
          </w:p>
        </w:tc>
      </w:tr>
      <w:tr w:rsidR="00560117" w:rsidRPr="00F12A12" w14:paraId="4AEFF00D" w14:textId="77777777" w:rsidTr="008B777A">
        <w:trPr>
          <w:cantSplit/>
        </w:trPr>
        <w:tc>
          <w:tcPr>
            <w:tcW w:w="434" w:type="dxa"/>
            <w:tcBorders>
              <w:bottom w:val="single" w:sz="4" w:space="0" w:color="auto"/>
            </w:tcBorders>
            <w:vAlign w:val="center"/>
          </w:tcPr>
          <w:p w14:paraId="6FD60694" w14:textId="77777777" w:rsidR="00560117" w:rsidRPr="00F12A12" w:rsidRDefault="00560117" w:rsidP="00860259">
            <w:pPr>
              <w:jc w:val="both"/>
              <w:rPr>
                <w:lang w:val="en-US"/>
              </w:rPr>
            </w:pPr>
          </w:p>
        </w:tc>
        <w:tc>
          <w:tcPr>
            <w:tcW w:w="554" w:type="dxa"/>
            <w:tcBorders>
              <w:bottom w:val="single" w:sz="4" w:space="0" w:color="auto"/>
            </w:tcBorders>
          </w:tcPr>
          <w:p w14:paraId="00C74A70" w14:textId="2A194C1C" w:rsidR="00560117" w:rsidRPr="00F12A12" w:rsidRDefault="00560117" w:rsidP="00860259">
            <w:pPr>
              <w:jc w:val="both"/>
              <w:rPr>
                <w:lang w:val="en-US"/>
              </w:rPr>
            </w:pPr>
            <w:r w:rsidRPr="00F12A12">
              <w:rPr>
                <w:rFonts w:ascii="Verdana" w:eastAsia="Times New Roman" w:hAnsi="Verdana" w:cs="Calibri"/>
                <w:color w:val="000000"/>
                <w:sz w:val="36"/>
                <w:szCs w:val="20"/>
                <w:lang w:val="en-US" w:eastAsia="cs-CZ"/>
              </w:rPr>
              <w:t>□</w:t>
            </w:r>
          </w:p>
        </w:tc>
        <w:tc>
          <w:tcPr>
            <w:tcW w:w="8221" w:type="dxa"/>
            <w:tcBorders>
              <w:bottom w:val="single" w:sz="4" w:space="0" w:color="auto"/>
            </w:tcBorders>
            <w:vAlign w:val="center"/>
          </w:tcPr>
          <w:p w14:paraId="4D2BD3B5" w14:textId="02A0793E" w:rsidR="00EE434C" w:rsidRPr="00F12A12" w:rsidRDefault="00613D2F" w:rsidP="00EE434C">
            <w:pPr>
              <w:spacing w:before="60"/>
              <w:jc w:val="both"/>
              <w:rPr>
                <w:u w:val="single"/>
                <w:lang w:val="en-US"/>
              </w:rPr>
            </w:pPr>
            <w:r w:rsidRPr="00F12A12">
              <w:rPr>
                <w:u w:val="single"/>
                <w:lang w:val="en-US"/>
              </w:rPr>
              <w:t>N</w:t>
            </w:r>
            <w:r w:rsidR="00EE434C" w:rsidRPr="00F12A12">
              <w:rPr>
                <w:u w:val="single"/>
                <w:lang w:val="en-US"/>
              </w:rPr>
              <w:t xml:space="preserve">ame </w:t>
            </w:r>
            <w:r w:rsidRPr="00F12A12">
              <w:rPr>
                <w:u w:val="single"/>
                <w:lang w:val="en-US"/>
              </w:rPr>
              <w:t>B</w:t>
            </w:r>
            <w:r w:rsidR="00EE434C" w:rsidRPr="00F12A12">
              <w:rPr>
                <w:u w:val="single"/>
                <w:lang w:val="en-US"/>
              </w:rPr>
              <w:t xml:space="preserve">adge for </w:t>
            </w:r>
            <w:r w:rsidRPr="00F12A12">
              <w:rPr>
                <w:u w:val="single"/>
                <w:lang w:val="en-US"/>
              </w:rPr>
              <w:t>O</w:t>
            </w:r>
            <w:r w:rsidR="00EE434C" w:rsidRPr="00F12A12">
              <w:rPr>
                <w:u w:val="single"/>
                <w:lang w:val="en-US"/>
              </w:rPr>
              <w:t>ffice</w:t>
            </w:r>
          </w:p>
          <w:p w14:paraId="787F691A" w14:textId="285FC1DE" w:rsidR="00EE434C" w:rsidRPr="00F12A12" w:rsidRDefault="00EE434C" w:rsidP="00EE434C">
            <w:pPr>
              <w:spacing w:after="60"/>
              <w:ind w:left="312"/>
              <w:jc w:val="both"/>
              <w:rPr>
                <w:i/>
                <w:iCs/>
                <w:sz w:val="20"/>
                <w:szCs w:val="20"/>
                <w:lang w:val="en-US"/>
              </w:rPr>
            </w:pPr>
            <w:r w:rsidRPr="00F12A12">
              <w:rPr>
                <w:i/>
                <w:iCs/>
                <w:sz w:val="20"/>
                <w:szCs w:val="20"/>
                <w:lang w:val="en-US"/>
              </w:rPr>
              <w:t xml:space="preserve">the </w:t>
            </w:r>
            <w:r w:rsidR="00106A21" w:rsidRPr="00F12A12">
              <w:rPr>
                <w:i/>
                <w:iCs/>
                <w:sz w:val="20"/>
                <w:szCs w:val="20"/>
                <w:lang w:val="en-US"/>
              </w:rPr>
              <w:t>h</w:t>
            </w:r>
            <w:r w:rsidRPr="00F12A12">
              <w:rPr>
                <w:i/>
                <w:iCs/>
                <w:sz w:val="20"/>
                <w:szCs w:val="20"/>
                <w:lang w:val="en-US"/>
              </w:rPr>
              <w:t xml:space="preserve">ead of </w:t>
            </w:r>
            <w:r w:rsidR="00106A21" w:rsidRPr="00F12A12">
              <w:rPr>
                <w:i/>
                <w:iCs/>
                <w:sz w:val="20"/>
                <w:szCs w:val="20"/>
                <w:lang w:val="en-US"/>
              </w:rPr>
              <w:t>unit</w:t>
            </w:r>
            <w:r w:rsidRPr="00F12A12">
              <w:rPr>
                <w:i/>
                <w:iCs/>
                <w:sz w:val="20"/>
                <w:szCs w:val="20"/>
                <w:lang w:val="en-US"/>
              </w:rPr>
              <w:t xml:space="preserve"> will forward to the </w:t>
            </w:r>
            <w:r w:rsidR="00106A21" w:rsidRPr="00F12A12">
              <w:rPr>
                <w:rFonts w:cstheme="minorHAnsi"/>
                <w:i/>
                <w:iCs/>
                <w:sz w:val="20"/>
                <w:szCs w:val="20"/>
                <w:lang w:val="en-US"/>
              </w:rPr>
              <w:t xml:space="preserve">Faculty Bursar </w:t>
            </w:r>
            <w:r w:rsidRPr="00F12A12">
              <w:rPr>
                <w:i/>
                <w:iCs/>
                <w:sz w:val="20"/>
                <w:szCs w:val="20"/>
                <w:lang w:val="en-US"/>
              </w:rPr>
              <w:t>the documents (name and title of the new staff member) for the preparation of the name badge</w:t>
            </w:r>
          </w:p>
        </w:tc>
      </w:tr>
      <w:tr w:rsidR="00860259" w:rsidRPr="00F12A12" w14:paraId="6645580D" w14:textId="77777777" w:rsidTr="008B777A">
        <w:trPr>
          <w:cantSplit/>
        </w:trPr>
        <w:tc>
          <w:tcPr>
            <w:tcW w:w="9209" w:type="dxa"/>
            <w:gridSpan w:val="3"/>
            <w:shd w:val="clear" w:color="auto" w:fill="FFF2CC" w:themeFill="accent4" w:themeFillTint="33"/>
            <w:vAlign w:val="center"/>
          </w:tcPr>
          <w:p w14:paraId="60EFB025" w14:textId="328385F0" w:rsidR="00860259" w:rsidRPr="00F12A12" w:rsidRDefault="00465A03" w:rsidP="007C1C13">
            <w:pPr>
              <w:spacing w:before="60" w:after="60"/>
              <w:jc w:val="center"/>
              <w:rPr>
                <w:b/>
                <w:bCs/>
                <w:sz w:val="28"/>
                <w:szCs w:val="28"/>
                <w:lang w:val="en-US"/>
              </w:rPr>
            </w:pPr>
            <w:r w:rsidRPr="00F12A12">
              <w:rPr>
                <w:b/>
                <w:bCs/>
                <w:sz w:val="28"/>
                <w:szCs w:val="28"/>
                <w:lang w:val="en-US"/>
              </w:rPr>
              <w:t>OTHER</w:t>
            </w:r>
          </w:p>
        </w:tc>
      </w:tr>
      <w:tr w:rsidR="00860259" w:rsidRPr="00F12A12" w14:paraId="28356278" w14:textId="77777777" w:rsidTr="008B777A">
        <w:trPr>
          <w:cantSplit/>
        </w:trPr>
        <w:tc>
          <w:tcPr>
            <w:tcW w:w="434" w:type="dxa"/>
          </w:tcPr>
          <w:p w14:paraId="067E0723" w14:textId="6CDE5EE6" w:rsidR="00860259" w:rsidRPr="00F12A12" w:rsidRDefault="00860259" w:rsidP="00860259">
            <w:pPr>
              <w:jc w:val="both"/>
              <w:rPr>
                <w:lang w:val="en-US"/>
              </w:rPr>
            </w:pPr>
            <w:r w:rsidRPr="00F12A12">
              <w:rPr>
                <w:rFonts w:ascii="Verdana" w:eastAsia="Times New Roman" w:hAnsi="Verdana" w:cs="Calibri"/>
                <w:color w:val="000000"/>
                <w:sz w:val="36"/>
                <w:szCs w:val="20"/>
                <w:lang w:val="en-US" w:eastAsia="cs-CZ"/>
              </w:rPr>
              <w:t>□</w:t>
            </w:r>
          </w:p>
        </w:tc>
        <w:tc>
          <w:tcPr>
            <w:tcW w:w="8775" w:type="dxa"/>
            <w:gridSpan w:val="2"/>
            <w:vAlign w:val="center"/>
          </w:tcPr>
          <w:p w14:paraId="764AA1FD" w14:textId="72259BE8" w:rsidR="00860259" w:rsidRPr="00F12A12" w:rsidRDefault="00A061A1" w:rsidP="00102AA8">
            <w:pPr>
              <w:spacing w:before="60" w:after="60"/>
              <w:jc w:val="both"/>
              <w:rPr>
                <w:b/>
                <w:bCs/>
                <w:lang w:val="en-US"/>
              </w:rPr>
            </w:pPr>
            <w:r w:rsidRPr="00F12A12">
              <w:rPr>
                <w:b/>
                <w:bCs/>
                <w:lang w:val="en-US"/>
              </w:rPr>
              <w:t xml:space="preserve">Informing the team when a new employee </w:t>
            </w:r>
            <w:proofErr w:type="gramStart"/>
            <w:r w:rsidRPr="00F12A12">
              <w:rPr>
                <w:b/>
                <w:bCs/>
                <w:lang w:val="en-US"/>
              </w:rPr>
              <w:t>joins</w:t>
            </w:r>
            <w:proofErr w:type="gramEnd"/>
          </w:p>
        </w:tc>
      </w:tr>
      <w:tr w:rsidR="00860259" w:rsidRPr="00F12A12" w14:paraId="21EC8BB6" w14:textId="77777777" w:rsidTr="008B777A">
        <w:trPr>
          <w:cantSplit/>
        </w:trPr>
        <w:tc>
          <w:tcPr>
            <w:tcW w:w="434" w:type="dxa"/>
          </w:tcPr>
          <w:p w14:paraId="02E24FB4" w14:textId="0328469E" w:rsidR="00860259" w:rsidRPr="00F12A12" w:rsidRDefault="007C1C13" w:rsidP="00860259">
            <w:pPr>
              <w:jc w:val="both"/>
              <w:rPr>
                <w:lang w:val="en-US"/>
              </w:rPr>
            </w:pPr>
            <w:r w:rsidRPr="00F12A12">
              <w:rPr>
                <w:rFonts w:ascii="Verdana" w:eastAsia="Times New Roman" w:hAnsi="Verdana" w:cs="Calibri"/>
                <w:color w:val="000000"/>
                <w:sz w:val="36"/>
                <w:szCs w:val="20"/>
                <w:lang w:val="en-US" w:eastAsia="cs-CZ"/>
              </w:rPr>
              <w:lastRenderedPageBreak/>
              <w:t>□</w:t>
            </w:r>
          </w:p>
        </w:tc>
        <w:tc>
          <w:tcPr>
            <w:tcW w:w="8775" w:type="dxa"/>
            <w:gridSpan w:val="2"/>
            <w:vAlign w:val="center"/>
          </w:tcPr>
          <w:p w14:paraId="24426369" w14:textId="4A222792" w:rsidR="00860259" w:rsidRPr="00F12A12" w:rsidRDefault="00A061A1" w:rsidP="00102AA8">
            <w:pPr>
              <w:spacing w:before="60" w:after="60"/>
              <w:jc w:val="both"/>
              <w:rPr>
                <w:b/>
                <w:bCs/>
                <w:lang w:val="en-US"/>
              </w:rPr>
            </w:pPr>
            <w:r w:rsidRPr="00F12A12">
              <w:rPr>
                <w:b/>
                <w:bCs/>
                <w:lang w:val="en-US"/>
              </w:rPr>
              <w:t>Identification of a mentor/buddy and joint preparation of his/her role and tasks</w:t>
            </w:r>
          </w:p>
        </w:tc>
      </w:tr>
      <w:tr w:rsidR="004923CC" w:rsidRPr="00F12A12" w14:paraId="27661E7F" w14:textId="77777777" w:rsidTr="008B777A">
        <w:trPr>
          <w:cantSplit/>
        </w:trPr>
        <w:tc>
          <w:tcPr>
            <w:tcW w:w="9209" w:type="dxa"/>
            <w:gridSpan w:val="3"/>
            <w:tcBorders>
              <w:bottom w:val="single" w:sz="4" w:space="0" w:color="auto"/>
            </w:tcBorders>
            <w:shd w:val="clear" w:color="auto" w:fill="FFE599" w:themeFill="accent4" w:themeFillTint="66"/>
            <w:vAlign w:val="center"/>
          </w:tcPr>
          <w:p w14:paraId="53596435" w14:textId="206E7D6E" w:rsidR="004923CC" w:rsidRPr="00F12A12" w:rsidRDefault="000C6A5A" w:rsidP="00560117">
            <w:pPr>
              <w:pageBreakBefore/>
              <w:spacing w:before="60" w:after="60"/>
              <w:jc w:val="center"/>
              <w:rPr>
                <w:b/>
                <w:bCs/>
                <w:caps/>
                <w:sz w:val="28"/>
                <w:szCs w:val="28"/>
                <w:lang w:val="en-US"/>
              </w:rPr>
            </w:pPr>
            <w:r w:rsidRPr="00F12A12">
              <w:rPr>
                <w:b/>
                <w:bCs/>
                <w:caps/>
                <w:sz w:val="28"/>
                <w:szCs w:val="28"/>
                <w:lang w:val="en-US"/>
              </w:rPr>
              <w:lastRenderedPageBreak/>
              <w:t>START AND PROBATIONARY PERIOD</w:t>
            </w:r>
          </w:p>
        </w:tc>
      </w:tr>
      <w:tr w:rsidR="004923CC" w:rsidRPr="00F12A12" w14:paraId="55B5A102" w14:textId="77777777" w:rsidTr="008B777A">
        <w:trPr>
          <w:cantSplit/>
        </w:trPr>
        <w:tc>
          <w:tcPr>
            <w:tcW w:w="9209" w:type="dxa"/>
            <w:gridSpan w:val="3"/>
            <w:shd w:val="clear" w:color="auto" w:fill="FFF2CC" w:themeFill="accent4" w:themeFillTint="33"/>
            <w:vAlign w:val="center"/>
          </w:tcPr>
          <w:p w14:paraId="0D4CC887" w14:textId="6A711F80" w:rsidR="004923CC" w:rsidRPr="00F12A12" w:rsidRDefault="000C6A5A" w:rsidP="004923CC">
            <w:pPr>
              <w:spacing w:before="60" w:after="60"/>
              <w:jc w:val="center"/>
              <w:rPr>
                <w:b/>
                <w:bCs/>
                <w:caps/>
                <w:sz w:val="24"/>
                <w:lang w:val="en-US"/>
              </w:rPr>
            </w:pPr>
            <w:r w:rsidRPr="00F12A12">
              <w:rPr>
                <w:b/>
                <w:bCs/>
                <w:caps/>
                <w:sz w:val="24"/>
                <w:lang w:val="en-US"/>
              </w:rPr>
              <w:t>OPERATIONAL</w:t>
            </w:r>
          </w:p>
        </w:tc>
      </w:tr>
      <w:tr w:rsidR="004923CC" w:rsidRPr="00F12A12" w14:paraId="46BD2CED" w14:textId="77777777" w:rsidTr="008B777A">
        <w:trPr>
          <w:cantSplit/>
        </w:trPr>
        <w:tc>
          <w:tcPr>
            <w:tcW w:w="434" w:type="dxa"/>
          </w:tcPr>
          <w:p w14:paraId="6998EDEF" w14:textId="77777777" w:rsidR="004923CC" w:rsidRPr="00F12A12" w:rsidRDefault="004923CC" w:rsidP="00E15AA9">
            <w:pPr>
              <w:jc w:val="both"/>
              <w:rPr>
                <w:lang w:val="en-US"/>
              </w:rPr>
            </w:pPr>
            <w:r w:rsidRPr="00F12A12">
              <w:rPr>
                <w:rFonts w:ascii="Verdana" w:eastAsia="Times New Roman" w:hAnsi="Verdana" w:cs="Calibri"/>
                <w:color w:val="000000"/>
                <w:sz w:val="36"/>
                <w:szCs w:val="20"/>
                <w:lang w:val="en-US" w:eastAsia="cs-CZ"/>
              </w:rPr>
              <w:t>□</w:t>
            </w:r>
          </w:p>
        </w:tc>
        <w:tc>
          <w:tcPr>
            <w:tcW w:w="8775" w:type="dxa"/>
            <w:gridSpan w:val="2"/>
            <w:vAlign w:val="center"/>
          </w:tcPr>
          <w:p w14:paraId="5C767040" w14:textId="1C44640D" w:rsidR="004923CC" w:rsidRPr="00F12A12" w:rsidRDefault="00C36C07" w:rsidP="00560117">
            <w:pPr>
              <w:spacing w:before="60" w:after="60"/>
              <w:jc w:val="both"/>
              <w:rPr>
                <w:b/>
                <w:bCs/>
                <w:lang w:val="en-US"/>
              </w:rPr>
            </w:pPr>
            <w:r w:rsidRPr="00F12A12">
              <w:rPr>
                <w:b/>
                <w:bCs/>
                <w:lang w:val="en-US"/>
              </w:rPr>
              <w:t xml:space="preserve">Work </w:t>
            </w:r>
            <w:r w:rsidR="00DA0F4A" w:rsidRPr="00F12A12">
              <w:rPr>
                <w:b/>
                <w:bCs/>
                <w:lang w:val="en-US"/>
              </w:rPr>
              <w:t>B</w:t>
            </w:r>
            <w:r w:rsidRPr="00F12A12">
              <w:rPr>
                <w:b/>
                <w:bCs/>
                <w:lang w:val="en-US"/>
              </w:rPr>
              <w:t>ackground</w:t>
            </w:r>
          </w:p>
        </w:tc>
      </w:tr>
      <w:tr w:rsidR="004923CC" w:rsidRPr="00F12A12" w14:paraId="75A18C70" w14:textId="77777777" w:rsidTr="008B777A">
        <w:trPr>
          <w:cantSplit/>
        </w:trPr>
        <w:tc>
          <w:tcPr>
            <w:tcW w:w="434" w:type="dxa"/>
          </w:tcPr>
          <w:p w14:paraId="54397BF0" w14:textId="77777777" w:rsidR="004923CC" w:rsidRPr="00F12A12" w:rsidRDefault="004923CC" w:rsidP="004923CC">
            <w:pPr>
              <w:jc w:val="both"/>
              <w:rPr>
                <w:lang w:val="en-US"/>
              </w:rPr>
            </w:pPr>
          </w:p>
        </w:tc>
        <w:tc>
          <w:tcPr>
            <w:tcW w:w="554" w:type="dxa"/>
          </w:tcPr>
          <w:p w14:paraId="3C54911C" w14:textId="37CD2D19" w:rsidR="004923CC" w:rsidRPr="00F12A12" w:rsidRDefault="004923CC" w:rsidP="004923CC">
            <w:pPr>
              <w:jc w:val="both"/>
              <w:rPr>
                <w:lang w:val="en-US"/>
              </w:rPr>
            </w:pPr>
            <w:r w:rsidRPr="00F12A12">
              <w:rPr>
                <w:rFonts w:ascii="Verdana" w:eastAsia="Times New Roman" w:hAnsi="Verdana" w:cs="Calibri"/>
                <w:color w:val="000000"/>
                <w:sz w:val="36"/>
                <w:szCs w:val="20"/>
                <w:lang w:val="en-US" w:eastAsia="cs-CZ"/>
              </w:rPr>
              <w:t>□</w:t>
            </w:r>
          </w:p>
        </w:tc>
        <w:tc>
          <w:tcPr>
            <w:tcW w:w="8221" w:type="dxa"/>
            <w:vAlign w:val="center"/>
          </w:tcPr>
          <w:p w14:paraId="1BD2C80F" w14:textId="78814382" w:rsidR="00C36C07" w:rsidRPr="00F12A12" w:rsidRDefault="007D0F53" w:rsidP="00B4309F">
            <w:pPr>
              <w:spacing w:before="60"/>
              <w:jc w:val="both"/>
              <w:rPr>
                <w:rFonts w:cstheme="minorHAnsi"/>
                <w:u w:val="single"/>
                <w:lang w:val="en-US"/>
              </w:rPr>
            </w:pPr>
            <w:r w:rsidRPr="00F12A12">
              <w:rPr>
                <w:rFonts w:cstheme="minorHAnsi"/>
                <w:u w:val="single"/>
                <w:lang w:val="en-US"/>
              </w:rPr>
              <w:t>O</w:t>
            </w:r>
            <w:r w:rsidR="00C36C07" w:rsidRPr="00F12A12">
              <w:rPr>
                <w:rFonts w:cstheme="minorHAnsi"/>
                <w:u w:val="single"/>
                <w:lang w:val="en-US"/>
              </w:rPr>
              <w:t xml:space="preserve">ffice </w:t>
            </w:r>
            <w:r w:rsidRPr="00F12A12">
              <w:rPr>
                <w:rFonts w:cstheme="minorHAnsi"/>
                <w:u w:val="single"/>
                <w:lang w:val="en-US"/>
              </w:rPr>
              <w:t>S</w:t>
            </w:r>
            <w:r w:rsidR="00C36C07" w:rsidRPr="00F12A12">
              <w:rPr>
                <w:rFonts w:cstheme="minorHAnsi"/>
                <w:u w:val="single"/>
                <w:lang w:val="en-US"/>
              </w:rPr>
              <w:t>upplies</w:t>
            </w:r>
          </w:p>
          <w:p w14:paraId="134FC0BB" w14:textId="0E25A81D" w:rsidR="00C36C07" w:rsidRPr="00F12A12" w:rsidRDefault="00C36C07" w:rsidP="00C36C07">
            <w:pPr>
              <w:spacing w:after="60"/>
              <w:ind w:left="314"/>
              <w:rPr>
                <w:rFonts w:cstheme="minorHAnsi"/>
                <w:i/>
                <w:iCs/>
                <w:sz w:val="20"/>
                <w:szCs w:val="20"/>
                <w:lang w:val="en-US"/>
              </w:rPr>
            </w:pPr>
            <w:r w:rsidRPr="00F12A12">
              <w:rPr>
                <w:rFonts w:cstheme="minorHAnsi"/>
                <w:i/>
                <w:iCs/>
                <w:sz w:val="20"/>
                <w:szCs w:val="20"/>
                <w:lang w:val="en-US"/>
              </w:rPr>
              <w:t xml:space="preserve">Common office supplies are available from Mrs. Lysáková (office B504, </w:t>
            </w:r>
            <w:hyperlink r:id="rId8" w:history="1">
              <w:r w:rsidR="00B4309F" w:rsidRPr="00F12A12">
                <w:rPr>
                  <w:rStyle w:val="Hypertextovodkaz"/>
                  <w:rFonts w:cstheme="minorHAnsi"/>
                  <w:i/>
                  <w:iCs/>
                  <w:sz w:val="20"/>
                  <w:szCs w:val="20"/>
                  <w:lang w:val="en-US"/>
                </w:rPr>
                <w:t>lysakova@fi.muni.cz</w:t>
              </w:r>
            </w:hyperlink>
            <w:r w:rsidRPr="00F12A12">
              <w:rPr>
                <w:rFonts w:cstheme="minorHAnsi"/>
                <w:i/>
                <w:iCs/>
                <w:sz w:val="20"/>
                <w:szCs w:val="20"/>
                <w:lang w:val="en-US"/>
              </w:rPr>
              <w:t>)</w:t>
            </w:r>
          </w:p>
        </w:tc>
      </w:tr>
      <w:tr w:rsidR="004923CC" w:rsidRPr="00F12A12" w14:paraId="1F923CC3" w14:textId="77777777" w:rsidTr="008B777A">
        <w:trPr>
          <w:cantSplit/>
        </w:trPr>
        <w:tc>
          <w:tcPr>
            <w:tcW w:w="434" w:type="dxa"/>
          </w:tcPr>
          <w:p w14:paraId="4AF13D53" w14:textId="77777777" w:rsidR="004923CC" w:rsidRPr="00F12A12" w:rsidRDefault="004923CC" w:rsidP="00E15AA9">
            <w:pPr>
              <w:jc w:val="both"/>
              <w:rPr>
                <w:rFonts w:eastAsia="Times New Roman" w:cstheme="minorHAnsi"/>
                <w:color w:val="000000"/>
                <w:lang w:val="en-US" w:eastAsia="cs-CZ"/>
              </w:rPr>
            </w:pPr>
          </w:p>
        </w:tc>
        <w:tc>
          <w:tcPr>
            <w:tcW w:w="554" w:type="dxa"/>
          </w:tcPr>
          <w:p w14:paraId="23CA637C" w14:textId="77777777" w:rsidR="004923CC" w:rsidRPr="00F12A12" w:rsidRDefault="004923CC" w:rsidP="00E15AA9">
            <w:pPr>
              <w:jc w:val="both"/>
              <w:rPr>
                <w:rFonts w:eastAsia="Times New Roman" w:cstheme="minorHAnsi"/>
                <w:color w:val="000000"/>
                <w:lang w:val="en-US" w:eastAsia="cs-CZ"/>
              </w:rPr>
            </w:pPr>
            <w:r w:rsidRPr="00F12A12">
              <w:rPr>
                <w:rFonts w:ascii="Verdana" w:eastAsia="Times New Roman" w:hAnsi="Verdana" w:cs="Calibri"/>
                <w:color w:val="000000"/>
                <w:sz w:val="36"/>
                <w:szCs w:val="20"/>
                <w:lang w:val="en-US" w:eastAsia="cs-CZ"/>
              </w:rPr>
              <w:t>□</w:t>
            </w:r>
          </w:p>
        </w:tc>
        <w:tc>
          <w:tcPr>
            <w:tcW w:w="8221" w:type="dxa"/>
            <w:vAlign w:val="center"/>
          </w:tcPr>
          <w:p w14:paraId="3FA5C4F3" w14:textId="7A0BF4C4" w:rsidR="00C36C07" w:rsidRPr="00F12A12" w:rsidRDefault="007D0F53" w:rsidP="00B4309F">
            <w:pPr>
              <w:spacing w:before="60"/>
              <w:jc w:val="both"/>
              <w:rPr>
                <w:rFonts w:cstheme="minorHAnsi"/>
                <w:u w:val="single"/>
                <w:lang w:val="en-US"/>
              </w:rPr>
            </w:pPr>
            <w:r w:rsidRPr="00F12A12">
              <w:rPr>
                <w:rFonts w:cstheme="minorHAnsi"/>
                <w:u w:val="single"/>
                <w:lang w:val="en-US"/>
              </w:rPr>
              <w:t>L</w:t>
            </w:r>
            <w:r w:rsidR="00C36C07" w:rsidRPr="00F12A12">
              <w:rPr>
                <w:rFonts w:cstheme="minorHAnsi"/>
                <w:u w:val="single"/>
                <w:lang w:val="en-US"/>
              </w:rPr>
              <w:t xml:space="preserve">andline - </w:t>
            </w:r>
            <w:r w:rsidR="009F555B">
              <w:rPr>
                <w:rFonts w:cstheme="minorHAnsi"/>
                <w:u w:val="single"/>
                <w:lang w:val="en-US"/>
              </w:rPr>
              <w:t>T</w:t>
            </w:r>
            <w:r w:rsidR="00C36C07" w:rsidRPr="00F12A12">
              <w:rPr>
                <w:rFonts w:cstheme="minorHAnsi"/>
                <w:u w:val="single"/>
                <w:lang w:val="en-US"/>
              </w:rPr>
              <w:t xml:space="preserve">elephone </w:t>
            </w:r>
            <w:r w:rsidR="009F555B">
              <w:rPr>
                <w:rFonts w:cstheme="minorHAnsi"/>
                <w:u w:val="single"/>
                <w:lang w:val="en-US"/>
              </w:rPr>
              <w:t>F</w:t>
            </w:r>
            <w:r w:rsidR="00C36C07" w:rsidRPr="00F12A12">
              <w:rPr>
                <w:rFonts w:cstheme="minorHAnsi"/>
                <w:u w:val="single"/>
                <w:lang w:val="en-US"/>
              </w:rPr>
              <w:t xml:space="preserve">lap including </w:t>
            </w:r>
            <w:r w:rsidR="009F555B">
              <w:rPr>
                <w:rFonts w:cstheme="minorHAnsi"/>
                <w:u w:val="single"/>
                <w:lang w:val="en-US"/>
              </w:rPr>
              <w:t>T</w:t>
            </w:r>
            <w:r w:rsidR="00C36C07" w:rsidRPr="00F12A12">
              <w:rPr>
                <w:rFonts w:cstheme="minorHAnsi"/>
                <w:u w:val="single"/>
                <w:lang w:val="en-US"/>
              </w:rPr>
              <w:t xml:space="preserve">elephone </w:t>
            </w:r>
            <w:r w:rsidR="009F555B">
              <w:rPr>
                <w:rFonts w:cstheme="minorHAnsi"/>
                <w:u w:val="single"/>
                <w:lang w:val="en-US"/>
              </w:rPr>
              <w:t>S</w:t>
            </w:r>
            <w:r w:rsidR="00C36C07" w:rsidRPr="00F12A12">
              <w:rPr>
                <w:rFonts w:cstheme="minorHAnsi"/>
                <w:u w:val="single"/>
                <w:lang w:val="en-US"/>
              </w:rPr>
              <w:t>et</w:t>
            </w:r>
          </w:p>
          <w:p w14:paraId="55816562" w14:textId="3627B4BF" w:rsidR="00C36C07" w:rsidRPr="00F12A12" w:rsidRDefault="00C36C07" w:rsidP="00C36C07">
            <w:pPr>
              <w:spacing w:after="60"/>
              <w:ind w:left="329"/>
              <w:jc w:val="both"/>
              <w:rPr>
                <w:rFonts w:cstheme="minorHAnsi"/>
                <w:i/>
                <w:iCs/>
                <w:sz w:val="20"/>
                <w:szCs w:val="20"/>
                <w:lang w:val="en-US"/>
              </w:rPr>
            </w:pPr>
            <w:r w:rsidRPr="00F12A12">
              <w:rPr>
                <w:rFonts w:cstheme="minorHAnsi"/>
                <w:i/>
                <w:iCs/>
                <w:sz w:val="20"/>
                <w:szCs w:val="20"/>
                <w:lang w:val="en-US"/>
              </w:rPr>
              <w:t>the request should be forwarded by e-mail</w:t>
            </w:r>
            <w:r w:rsidR="00B4309F" w:rsidRPr="00F12A12">
              <w:rPr>
                <w:rFonts w:cstheme="minorHAnsi"/>
                <w:i/>
                <w:iCs/>
                <w:sz w:val="20"/>
                <w:szCs w:val="20"/>
                <w:lang w:val="en-US"/>
              </w:rPr>
              <w:t xml:space="preserve"> by</w:t>
            </w:r>
            <w:r w:rsidRPr="00F12A12">
              <w:rPr>
                <w:rFonts w:cstheme="minorHAnsi"/>
                <w:i/>
                <w:iCs/>
                <w:sz w:val="20"/>
                <w:szCs w:val="20"/>
                <w:lang w:val="en-US"/>
              </w:rPr>
              <w:t xml:space="preserve"> the head of the </w:t>
            </w:r>
            <w:r w:rsidR="00B4309F" w:rsidRPr="00F12A12">
              <w:rPr>
                <w:rFonts w:cstheme="minorHAnsi"/>
                <w:i/>
                <w:iCs/>
                <w:sz w:val="20"/>
                <w:szCs w:val="20"/>
                <w:lang w:val="en-US"/>
              </w:rPr>
              <w:t>unit</w:t>
            </w:r>
            <w:r w:rsidRPr="00F12A12">
              <w:rPr>
                <w:rFonts w:cstheme="minorHAnsi"/>
                <w:i/>
                <w:iCs/>
                <w:sz w:val="20"/>
                <w:szCs w:val="20"/>
                <w:lang w:val="en-US"/>
              </w:rPr>
              <w:t xml:space="preserve"> at </w:t>
            </w:r>
            <w:hyperlink r:id="rId9" w:history="1">
              <w:r w:rsidR="00B4309F" w:rsidRPr="00F12A12">
                <w:rPr>
                  <w:rStyle w:val="Hypertextovodkaz"/>
                  <w:rFonts w:cstheme="minorHAnsi"/>
                  <w:i/>
                  <w:iCs/>
                  <w:sz w:val="20"/>
                  <w:szCs w:val="20"/>
                  <w:lang w:val="en-US"/>
                </w:rPr>
                <w:t>technici@fi.muni.cz</w:t>
              </w:r>
            </w:hyperlink>
            <w:r w:rsidRPr="00F12A12">
              <w:rPr>
                <w:rFonts w:cstheme="minorHAnsi"/>
                <w:i/>
                <w:iCs/>
                <w:sz w:val="20"/>
                <w:szCs w:val="20"/>
                <w:lang w:val="en-US"/>
              </w:rPr>
              <w:t xml:space="preserve">, the request should include the </w:t>
            </w:r>
            <w:proofErr w:type="spellStart"/>
            <w:r w:rsidR="00B4309F" w:rsidRPr="00F12A12">
              <w:rPr>
                <w:rFonts w:cstheme="minorHAnsi"/>
                <w:i/>
                <w:iCs/>
                <w:sz w:val="20"/>
                <w:szCs w:val="20"/>
                <w:lang w:val="en-US"/>
              </w:rPr>
              <w:t>učo</w:t>
            </w:r>
            <w:proofErr w:type="spellEnd"/>
            <w:r w:rsidRPr="00F12A12">
              <w:rPr>
                <w:rFonts w:cstheme="minorHAnsi"/>
                <w:i/>
                <w:iCs/>
                <w:sz w:val="20"/>
                <w:szCs w:val="20"/>
                <w:lang w:val="en-US"/>
              </w:rPr>
              <w:t xml:space="preserve">, the </w:t>
            </w:r>
            <w:r w:rsidR="00B4309F" w:rsidRPr="00F12A12">
              <w:rPr>
                <w:rFonts w:cstheme="minorHAnsi"/>
                <w:i/>
                <w:iCs/>
                <w:sz w:val="20"/>
                <w:szCs w:val="20"/>
                <w:lang w:val="en-US"/>
              </w:rPr>
              <w:t>unit</w:t>
            </w:r>
            <w:r w:rsidRPr="00F12A12">
              <w:rPr>
                <w:rFonts w:cstheme="minorHAnsi"/>
                <w:i/>
                <w:iCs/>
                <w:sz w:val="20"/>
                <w:szCs w:val="20"/>
                <w:lang w:val="en-US"/>
              </w:rPr>
              <w:t xml:space="preserve"> and office number, the required variant of </w:t>
            </w:r>
            <w:proofErr w:type="spellStart"/>
            <w:r w:rsidRPr="00F12A12">
              <w:rPr>
                <w:rFonts w:cstheme="minorHAnsi"/>
                <w:i/>
                <w:iCs/>
                <w:sz w:val="20"/>
                <w:szCs w:val="20"/>
                <w:lang w:val="en-US"/>
              </w:rPr>
              <w:t>authorisation</w:t>
            </w:r>
            <w:proofErr w:type="spellEnd"/>
            <w:r w:rsidRPr="00F12A12">
              <w:rPr>
                <w:rFonts w:cstheme="minorHAnsi"/>
                <w:i/>
                <w:iCs/>
                <w:sz w:val="20"/>
                <w:szCs w:val="20"/>
                <w:lang w:val="en-US"/>
              </w:rPr>
              <w:t xml:space="preserve"> according to the needs of the position: calls only within MU / CR / worldwide, and whether a personal flap is required for a specific employee or a so-called general flap for the </w:t>
            </w:r>
            <w:r w:rsidR="00B4309F" w:rsidRPr="00F12A12">
              <w:rPr>
                <w:rFonts w:cstheme="minorHAnsi"/>
                <w:i/>
                <w:iCs/>
                <w:sz w:val="20"/>
                <w:szCs w:val="20"/>
                <w:lang w:val="en-US"/>
              </w:rPr>
              <w:t>unit</w:t>
            </w:r>
            <w:r w:rsidRPr="00F12A12">
              <w:rPr>
                <w:rFonts w:cstheme="minorHAnsi"/>
                <w:i/>
                <w:iCs/>
                <w:sz w:val="20"/>
                <w:szCs w:val="20"/>
                <w:lang w:val="en-US"/>
              </w:rPr>
              <w:t>/function;</w:t>
            </w:r>
          </w:p>
          <w:p w14:paraId="379D1097" w14:textId="5F9137CC" w:rsidR="00C36C07" w:rsidRPr="00F12A12" w:rsidRDefault="00C36C07" w:rsidP="00C36C07">
            <w:pPr>
              <w:spacing w:after="60"/>
              <w:ind w:left="329"/>
              <w:jc w:val="both"/>
              <w:rPr>
                <w:rFonts w:cstheme="minorHAnsi"/>
                <w:i/>
                <w:iCs/>
                <w:sz w:val="20"/>
                <w:szCs w:val="20"/>
                <w:lang w:val="en-US"/>
              </w:rPr>
            </w:pPr>
            <w:r w:rsidRPr="00F12A12">
              <w:rPr>
                <w:rFonts w:cstheme="minorHAnsi"/>
                <w:i/>
                <w:iCs/>
                <w:sz w:val="20"/>
                <w:szCs w:val="20"/>
                <w:lang w:val="en-US"/>
              </w:rPr>
              <w:t xml:space="preserve">when transferring an employee from another MU </w:t>
            </w:r>
            <w:r w:rsidR="00B4309F" w:rsidRPr="00F12A12">
              <w:rPr>
                <w:rFonts w:cstheme="minorHAnsi"/>
                <w:i/>
                <w:iCs/>
                <w:sz w:val="20"/>
                <w:szCs w:val="20"/>
                <w:lang w:val="en-US"/>
              </w:rPr>
              <w:t>ECU (economic unit)</w:t>
            </w:r>
            <w:r w:rsidRPr="00F12A12">
              <w:rPr>
                <w:rFonts w:cstheme="minorHAnsi"/>
                <w:i/>
                <w:iCs/>
                <w:sz w:val="20"/>
                <w:szCs w:val="20"/>
                <w:lang w:val="en-US"/>
              </w:rPr>
              <w:t>, indicate in the application whether the transfer involves the transfer of the original flap or whether a new flap is to be assigned;</w:t>
            </w:r>
          </w:p>
        </w:tc>
      </w:tr>
      <w:tr w:rsidR="004923CC" w:rsidRPr="00F12A12" w14:paraId="6799984F" w14:textId="77777777" w:rsidTr="008B777A">
        <w:trPr>
          <w:cantSplit/>
        </w:trPr>
        <w:tc>
          <w:tcPr>
            <w:tcW w:w="434" w:type="dxa"/>
          </w:tcPr>
          <w:p w14:paraId="4831B864" w14:textId="77777777" w:rsidR="004923CC" w:rsidRPr="00F12A12" w:rsidRDefault="004923CC" w:rsidP="00E15AA9">
            <w:pPr>
              <w:jc w:val="both"/>
              <w:rPr>
                <w:rFonts w:eastAsia="Times New Roman" w:cstheme="minorHAnsi"/>
                <w:color w:val="000000"/>
                <w:lang w:val="en-US" w:eastAsia="cs-CZ"/>
              </w:rPr>
            </w:pPr>
          </w:p>
        </w:tc>
        <w:tc>
          <w:tcPr>
            <w:tcW w:w="554" w:type="dxa"/>
          </w:tcPr>
          <w:p w14:paraId="367BACF8" w14:textId="77777777" w:rsidR="004923CC" w:rsidRPr="00F12A12" w:rsidRDefault="004923CC" w:rsidP="00E15AA9">
            <w:pPr>
              <w:jc w:val="both"/>
              <w:rPr>
                <w:rFonts w:eastAsia="Times New Roman" w:cstheme="minorHAnsi"/>
                <w:color w:val="000000"/>
                <w:lang w:val="en-US" w:eastAsia="cs-CZ"/>
              </w:rPr>
            </w:pPr>
            <w:r w:rsidRPr="00F12A12">
              <w:rPr>
                <w:rFonts w:ascii="Verdana" w:eastAsia="Times New Roman" w:hAnsi="Verdana" w:cs="Calibri"/>
                <w:color w:val="000000"/>
                <w:sz w:val="36"/>
                <w:szCs w:val="20"/>
                <w:lang w:val="en-US" w:eastAsia="cs-CZ"/>
              </w:rPr>
              <w:t>□</w:t>
            </w:r>
          </w:p>
        </w:tc>
        <w:tc>
          <w:tcPr>
            <w:tcW w:w="8221" w:type="dxa"/>
            <w:vAlign w:val="center"/>
          </w:tcPr>
          <w:p w14:paraId="77C79628" w14:textId="28AFC4B6" w:rsidR="00C36C07" w:rsidRPr="00F12A12" w:rsidRDefault="007D0F53" w:rsidP="00B4309F">
            <w:pPr>
              <w:spacing w:before="60"/>
              <w:jc w:val="both"/>
              <w:rPr>
                <w:rFonts w:cstheme="minorHAnsi"/>
                <w:u w:val="single"/>
                <w:lang w:val="en-US"/>
              </w:rPr>
            </w:pPr>
            <w:r w:rsidRPr="00F12A12">
              <w:rPr>
                <w:rFonts w:cstheme="minorHAnsi"/>
                <w:u w:val="single"/>
                <w:lang w:val="en-US"/>
              </w:rPr>
              <w:t>W</w:t>
            </w:r>
            <w:r w:rsidR="00C36C07" w:rsidRPr="00F12A12">
              <w:rPr>
                <w:rFonts w:cstheme="minorHAnsi"/>
                <w:u w:val="single"/>
                <w:lang w:val="en-US"/>
              </w:rPr>
              <w:t xml:space="preserve">ork </w:t>
            </w:r>
            <w:r w:rsidRPr="00F12A12">
              <w:rPr>
                <w:rFonts w:cstheme="minorHAnsi"/>
                <w:u w:val="single"/>
                <w:lang w:val="en-US"/>
              </w:rPr>
              <w:t>M</w:t>
            </w:r>
            <w:r w:rsidR="00C36C07" w:rsidRPr="00F12A12">
              <w:rPr>
                <w:rFonts w:cstheme="minorHAnsi"/>
                <w:u w:val="single"/>
                <w:lang w:val="en-US"/>
              </w:rPr>
              <w:t xml:space="preserve">obile </w:t>
            </w:r>
            <w:r w:rsidRPr="00F12A12">
              <w:rPr>
                <w:rFonts w:cstheme="minorHAnsi"/>
                <w:u w:val="single"/>
                <w:lang w:val="en-US"/>
              </w:rPr>
              <w:t>N</w:t>
            </w:r>
            <w:r w:rsidR="00C36C07" w:rsidRPr="00F12A12">
              <w:rPr>
                <w:rFonts w:cstheme="minorHAnsi"/>
                <w:u w:val="single"/>
                <w:lang w:val="en-US"/>
              </w:rPr>
              <w:t>umber - SIM card</w:t>
            </w:r>
          </w:p>
          <w:p w14:paraId="3ED887AC" w14:textId="77777777" w:rsidR="00C36C07" w:rsidRPr="00F12A12" w:rsidRDefault="00C36C07" w:rsidP="00B4309F">
            <w:pPr>
              <w:ind w:left="330"/>
              <w:jc w:val="both"/>
              <w:rPr>
                <w:rFonts w:cstheme="minorHAnsi"/>
                <w:i/>
                <w:iCs/>
                <w:sz w:val="20"/>
                <w:szCs w:val="20"/>
                <w:lang w:val="en-US"/>
              </w:rPr>
            </w:pPr>
            <w:r w:rsidRPr="00F12A12">
              <w:rPr>
                <w:rFonts w:cstheme="minorHAnsi"/>
                <w:i/>
                <w:iCs/>
                <w:sz w:val="20"/>
                <w:szCs w:val="20"/>
                <w:lang w:val="en-US"/>
              </w:rPr>
              <w:t>The SIM card is allocated based on the needs of the job (see Dean's Instruction No. 2/2013);</w:t>
            </w:r>
          </w:p>
          <w:p w14:paraId="13D9B72A" w14:textId="79F3B820" w:rsidR="00C36C07" w:rsidRPr="00F12A12" w:rsidRDefault="00C36C07" w:rsidP="00B4309F">
            <w:pPr>
              <w:ind w:left="330"/>
              <w:jc w:val="both"/>
              <w:rPr>
                <w:rFonts w:cstheme="minorHAnsi"/>
                <w:i/>
                <w:iCs/>
                <w:sz w:val="20"/>
                <w:szCs w:val="20"/>
                <w:lang w:val="en-US"/>
              </w:rPr>
            </w:pPr>
            <w:r w:rsidRPr="00F12A12">
              <w:rPr>
                <w:rFonts w:cstheme="minorHAnsi"/>
                <w:i/>
                <w:iCs/>
                <w:sz w:val="20"/>
                <w:szCs w:val="20"/>
                <w:lang w:val="en-US"/>
              </w:rPr>
              <w:t xml:space="preserve">the request should be forwarded by email by the Head of </w:t>
            </w:r>
            <w:r w:rsidR="00691E81" w:rsidRPr="00F12A12">
              <w:rPr>
                <w:rFonts w:cstheme="minorHAnsi"/>
                <w:i/>
                <w:iCs/>
                <w:sz w:val="20"/>
                <w:szCs w:val="20"/>
                <w:lang w:val="en-US"/>
              </w:rPr>
              <w:t>unit</w:t>
            </w:r>
            <w:r w:rsidRPr="00F12A12">
              <w:rPr>
                <w:rFonts w:cstheme="minorHAnsi"/>
                <w:i/>
                <w:iCs/>
                <w:sz w:val="20"/>
                <w:szCs w:val="20"/>
                <w:lang w:val="en-US"/>
              </w:rPr>
              <w:t xml:space="preserve"> to Ms. </w:t>
            </w:r>
            <w:proofErr w:type="spellStart"/>
            <w:r w:rsidRPr="00F12A12">
              <w:rPr>
                <w:rFonts w:cstheme="minorHAnsi"/>
                <w:i/>
                <w:iCs/>
                <w:sz w:val="20"/>
                <w:szCs w:val="20"/>
                <w:lang w:val="en-US"/>
              </w:rPr>
              <w:t>Musil</w:t>
            </w:r>
            <w:proofErr w:type="spellEnd"/>
            <w:r w:rsidRPr="00F12A12">
              <w:rPr>
                <w:rFonts w:cstheme="minorHAnsi"/>
                <w:i/>
                <w:iCs/>
                <w:sz w:val="20"/>
                <w:szCs w:val="20"/>
                <w:lang w:val="en-US"/>
              </w:rPr>
              <w:t xml:space="preserve"> (</w:t>
            </w:r>
            <w:hyperlink r:id="rId10" w:history="1">
              <w:r w:rsidR="00691E81" w:rsidRPr="00F12A12">
                <w:rPr>
                  <w:rStyle w:val="Hypertextovodkaz"/>
                  <w:rFonts w:cstheme="minorHAnsi"/>
                  <w:i/>
                  <w:iCs/>
                  <w:sz w:val="20"/>
                  <w:szCs w:val="20"/>
                  <w:lang w:val="en-US"/>
                </w:rPr>
                <w:t>musilova@fi.muni.cz</w:t>
              </w:r>
            </w:hyperlink>
            <w:r w:rsidRPr="00F12A12">
              <w:rPr>
                <w:rFonts w:cstheme="minorHAnsi"/>
                <w:i/>
                <w:iCs/>
                <w:sz w:val="20"/>
                <w:szCs w:val="20"/>
                <w:lang w:val="en-US"/>
              </w:rPr>
              <w:t xml:space="preserve">); the request should indicate whether only voice or also data services are to be activated and the source of funding; </w:t>
            </w:r>
          </w:p>
          <w:p w14:paraId="573356E6" w14:textId="22548C65" w:rsidR="00C36C07" w:rsidRPr="00F12A12" w:rsidRDefault="00C36C07" w:rsidP="00B4309F">
            <w:pPr>
              <w:ind w:left="330"/>
              <w:jc w:val="both"/>
              <w:rPr>
                <w:rFonts w:cstheme="minorHAnsi"/>
                <w:i/>
                <w:iCs/>
                <w:sz w:val="20"/>
                <w:szCs w:val="20"/>
                <w:lang w:val="en-US"/>
              </w:rPr>
            </w:pPr>
            <w:r w:rsidRPr="00F12A12">
              <w:rPr>
                <w:rFonts w:cstheme="minorHAnsi"/>
                <w:i/>
                <w:iCs/>
                <w:sz w:val="20"/>
                <w:szCs w:val="20"/>
                <w:lang w:val="en-US"/>
              </w:rPr>
              <w:t>the number can only be granted after the employee starts; processing usually takes 2-3 working days);</w:t>
            </w:r>
          </w:p>
        </w:tc>
      </w:tr>
      <w:tr w:rsidR="008B777A" w:rsidRPr="00F12A12" w14:paraId="5A527CA2" w14:textId="77777777" w:rsidTr="00843F5F">
        <w:trPr>
          <w:cantSplit/>
        </w:trPr>
        <w:tc>
          <w:tcPr>
            <w:tcW w:w="434" w:type="dxa"/>
          </w:tcPr>
          <w:p w14:paraId="6E375C4B" w14:textId="78D6D022" w:rsidR="008B777A" w:rsidRPr="00F12A12" w:rsidRDefault="008B777A" w:rsidP="004923CC">
            <w:pPr>
              <w:jc w:val="both"/>
              <w:rPr>
                <w:lang w:val="en-US"/>
              </w:rPr>
            </w:pPr>
            <w:r w:rsidRPr="00F12A12">
              <w:rPr>
                <w:rFonts w:ascii="Verdana" w:eastAsia="Times New Roman" w:hAnsi="Verdana" w:cs="Calibri"/>
                <w:color w:val="000000"/>
                <w:sz w:val="36"/>
                <w:szCs w:val="20"/>
                <w:lang w:val="en-US" w:eastAsia="cs-CZ"/>
              </w:rPr>
              <w:t>□</w:t>
            </w:r>
          </w:p>
        </w:tc>
        <w:tc>
          <w:tcPr>
            <w:tcW w:w="8775" w:type="dxa"/>
            <w:gridSpan w:val="2"/>
            <w:vAlign w:val="center"/>
          </w:tcPr>
          <w:p w14:paraId="15EDAEAA" w14:textId="196DC386" w:rsidR="008B777A" w:rsidRPr="00F12A12" w:rsidRDefault="00C36C07" w:rsidP="004923CC">
            <w:pPr>
              <w:jc w:val="both"/>
              <w:rPr>
                <w:lang w:val="en-US"/>
              </w:rPr>
            </w:pPr>
            <w:r w:rsidRPr="00F12A12">
              <w:rPr>
                <w:rFonts w:cstheme="minorHAnsi"/>
                <w:b/>
                <w:bCs/>
                <w:lang w:val="en-US"/>
              </w:rPr>
              <w:t>Access</w:t>
            </w:r>
          </w:p>
        </w:tc>
      </w:tr>
      <w:tr w:rsidR="004923CC" w:rsidRPr="00F12A12" w14:paraId="2BA385EA" w14:textId="77777777" w:rsidTr="008B777A">
        <w:trPr>
          <w:cantSplit/>
        </w:trPr>
        <w:tc>
          <w:tcPr>
            <w:tcW w:w="434" w:type="dxa"/>
          </w:tcPr>
          <w:p w14:paraId="7001A8C5" w14:textId="77777777" w:rsidR="004923CC" w:rsidRPr="00F12A12" w:rsidRDefault="004923CC" w:rsidP="004923CC">
            <w:pPr>
              <w:jc w:val="both"/>
              <w:rPr>
                <w:lang w:val="en-US"/>
              </w:rPr>
            </w:pPr>
          </w:p>
        </w:tc>
        <w:tc>
          <w:tcPr>
            <w:tcW w:w="554" w:type="dxa"/>
          </w:tcPr>
          <w:p w14:paraId="0AB47CFD" w14:textId="4498AE22" w:rsidR="004923CC" w:rsidRPr="00F12A12" w:rsidRDefault="004923CC" w:rsidP="004923CC">
            <w:pPr>
              <w:jc w:val="both"/>
              <w:rPr>
                <w:lang w:val="en-US"/>
              </w:rPr>
            </w:pPr>
            <w:r w:rsidRPr="00F12A12">
              <w:rPr>
                <w:rFonts w:ascii="Verdana" w:eastAsia="Times New Roman" w:hAnsi="Verdana" w:cs="Calibri"/>
                <w:color w:val="000000"/>
                <w:sz w:val="36"/>
                <w:szCs w:val="20"/>
                <w:lang w:val="en-US" w:eastAsia="cs-CZ"/>
              </w:rPr>
              <w:t>□</w:t>
            </w:r>
          </w:p>
        </w:tc>
        <w:tc>
          <w:tcPr>
            <w:tcW w:w="8221" w:type="dxa"/>
            <w:vAlign w:val="center"/>
          </w:tcPr>
          <w:p w14:paraId="47C648B3" w14:textId="04CC7C4B" w:rsidR="00C36C07" w:rsidRPr="00F12A12" w:rsidRDefault="007D0F53" w:rsidP="00B4309F">
            <w:pPr>
              <w:spacing w:before="60"/>
              <w:jc w:val="both"/>
              <w:rPr>
                <w:rFonts w:cstheme="minorHAnsi"/>
                <w:u w:val="single"/>
                <w:lang w:val="en-US"/>
              </w:rPr>
            </w:pPr>
            <w:r w:rsidRPr="00F12A12">
              <w:rPr>
                <w:rFonts w:cstheme="minorHAnsi"/>
                <w:u w:val="single"/>
                <w:lang w:val="en-US"/>
              </w:rPr>
              <w:t>K</w:t>
            </w:r>
            <w:r w:rsidR="00C36C07" w:rsidRPr="00F12A12">
              <w:rPr>
                <w:rFonts w:cstheme="minorHAnsi"/>
                <w:u w:val="single"/>
                <w:lang w:val="en-US"/>
              </w:rPr>
              <w:t>eys</w:t>
            </w:r>
          </w:p>
          <w:p w14:paraId="492BAD48" w14:textId="193D3B43" w:rsidR="00C36C07" w:rsidRPr="00F12A12" w:rsidRDefault="00C36C07" w:rsidP="009E1592">
            <w:pPr>
              <w:spacing w:after="60"/>
              <w:ind w:left="312"/>
              <w:jc w:val="both"/>
              <w:rPr>
                <w:rFonts w:cstheme="minorHAnsi"/>
                <w:i/>
                <w:iCs/>
                <w:sz w:val="20"/>
                <w:szCs w:val="20"/>
                <w:lang w:val="en-US"/>
              </w:rPr>
            </w:pPr>
            <w:r w:rsidRPr="00F12A12">
              <w:rPr>
                <w:rFonts w:cstheme="minorHAnsi"/>
                <w:i/>
                <w:iCs/>
                <w:sz w:val="20"/>
                <w:szCs w:val="20"/>
                <w:lang w:val="en-US"/>
              </w:rPr>
              <w:t xml:space="preserve">Keys are issued by the </w:t>
            </w:r>
            <w:r w:rsidR="00691E81" w:rsidRPr="00F12A12">
              <w:rPr>
                <w:rFonts w:cstheme="minorHAnsi"/>
                <w:i/>
                <w:iCs/>
                <w:sz w:val="20"/>
                <w:szCs w:val="20"/>
                <w:lang w:val="en-US"/>
              </w:rPr>
              <w:t>Faculty Bursar</w:t>
            </w:r>
            <w:r w:rsidRPr="00F12A12">
              <w:rPr>
                <w:rFonts w:cstheme="minorHAnsi"/>
                <w:i/>
                <w:iCs/>
                <w:sz w:val="20"/>
                <w:szCs w:val="20"/>
                <w:lang w:val="en-US"/>
              </w:rPr>
              <w:t xml:space="preserve"> on the day of arrival (in her absence by the Personnel </w:t>
            </w:r>
            <w:r w:rsidR="009E1592" w:rsidRPr="00F12A12">
              <w:rPr>
                <w:rFonts w:cstheme="minorHAnsi"/>
                <w:i/>
                <w:iCs/>
                <w:sz w:val="20"/>
                <w:szCs w:val="20"/>
                <w:lang w:val="en-US"/>
              </w:rPr>
              <w:t>Office</w:t>
            </w:r>
            <w:r w:rsidRPr="00F12A12">
              <w:rPr>
                <w:rFonts w:cstheme="minorHAnsi"/>
                <w:i/>
                <w:iCs/>
                <w:sz w:val="20"/>
                <w:szCs w:val="20"/>
                <w:lang w:val="en-US"/>
              </w:rPr>
              <w:t>); the office key is issued as standard, which also allows access to the common areas (kitchens, photocopiers, lecture rooms including departments if there is no card access, seminar and meeting rooms)</w:t>
            </w:r>
          </w:p>
        </w:tc>
      </w:tr>
      <w:tr w:rsidR="004923CC" w:rsidRPr="00F12A12" w14:paraId="794254F4" w14:textId="77777777" w:rsidTr="008B777A">
        <w:trPr>
          <w:cantSplit/>
        </w:trPr>
        <w:tc>
          <w:tcPr>
            <w:tcW w:w="434" w:type="dxa"/>
            <w:vAlign w:val="center"/>
          </w:tcPr>
          <w:p w14:paraId="243C10CB" w14:textId="77777777" w:rsidR="004923CC" w:rsidRPr="00F12A12" w:rsidRDefault="004923CC" w:rsidP="004923CC">
            <w:pPr>
              <w:jc w:val="both"/>
              <w:rPr>
                <w:lang w:val="en-US"/>
              </w:rPr>
            </w:pPr>
          </w:p>
        </w:tc>
        <w:tc>
          <w:tcPr>
            <w:tcW w:w="554" w:type="dxa"/>
          </w:tcPr>
          <w:p w14:paraId="2F5D0B19" w14:textId="390697EF" w:rsidR="004923CC" w:rsidRPr="00F12A12" w:rsidRDefault="004923CC" w:rsidP="004923CC">
            <w:pPr>
              <w:jc w:val="both"/>
              <w:rPr>
                <w:lang w:val="en-US"/>
              </w:rPr>
            </w:pPr>
            <w:r w:rsidRPr="00F12A12">
              <w:rPr>
                <w:rFonts w:ascii="Verdana" w:eastAsia="Times New Roman" w:hAnsi="Verdana" w:cs="Calibri"/>
                <w:color w:val="000000"/>
                <w:sz w:val="36"/>
                <w:szCs w:val="20"/>
                <w:lang w:val="en-US" w:eastAsia="cs-CZ"/>
              </w:rPr>
              <w:t>□</w:t>
            </w:r>
          </w:p>
        </w:tc>
        <w:tc>
          <w:tcPr>
            <w:tcW w:w="8221" w:type="dxa"/>
            <w:vAlign w:val="center"/>
          </w:tcPr>
          <w:p w14:paraId="77D15403" w14:textId="0C20222B" w:rsidR="00C36C07" w:rsidRPr="00F12A12" w:rsidRDefault="00F64C44" w:rsidP="00B4309F">
            <w:pPr>
              <w:spacing w:before="60"/>
              <w:jc w:val="both"/>
              <w:rPr>
                <w:rFonts w:cstheme="minorHAnsi"/>
                <w:u w:val="single"/>
                <w:lang w:val="en-US"/>
              </w:rPr>
            </w:pPr>
            <w:r w:rsidRPr="00F12A12">
              <w:rPr>
                <w:rFonts w:cstheme="minorHAnsi"/>
                <w:u w:val="single"/>
                <w:lang w:val="en-US"/>
              </w:rPr>
              <w:t>T</w:t>
            </w:r>
            <w:r w:rsidR="00C36C07" w:rsidRPr="00F12A12">
              <w:rPr>
                <w:rFonts w:cstheme="minorHAnsi"/>
                <w:u w:val="single"/>
                <w:lang w:val="en-US"/>
              </w:rPr>
              <w:t xml:space="preserve">emporary </w:t>
            </w:r>
            <w:r w:rsidRPr="00F12A12">
              <w:rPr>
                <w:rFonts w:cstheme="minorHAnsi"/>
                <w:u w:val="single"/>
                <w:lang w:val="en-US"/>
              </w:rPr>
              <w:t>A</w:t>
            </w:r>
            <w:r w:rsidR="00C36C07" w:rsidRPr="00F12A12">
              <w:rPr>
                <w:rFonts w:cstheme="minorHAnsi"/>
                <w:u w:val="single"/>
                <w:lang w:val="en-US"/>
              </w:rPr>
              <w:t xml:space="preserve">ccess </w:t>
            </w:r>
            <w:r w:rsidRPr="00F12A12">
              <w:rPr>
                <w:rFonts w:cstheme="minorHAnsi"/>
                <w:u w:val="single"/>
                <w:lang w:val="en-US"/>
              </w:rPr>
              <w:t>C</w:t>
            </w:r>
            <w:r w:rsidR="00C36C07" w:rsidRPr="00F12A12">
              <w:rPr>
                <w:rFonts w:cstheme="minorHAnsi"/>
                <w:u w:val="single"/>
                <w:lang w:val="en-US"/>
              </w:rPr>
              <w:t>ard</w:t>
            </w:r>
          </w:p>
          <w:p w14:paraId="1F7F7F46" w14:textId="60DC1457" w:rsidR="00C36C07" w:rsidRPr="00F12A12" w:rsidRDefault="00C36C07" w:rsidP="00C36C07">
            <w:pPr>
              <w:spacing w:after="60"/>
              <w:ind w:left="312"/>
              <w:jc w:val="both"/>
              <w:rPr>
                <w:i/>
                <w:iCs/>
                <w:sz w:val="20"/>
                <w:szCs w:val="20"/>
                <w:lang w:val="en-US"/>
              </w:rPr>
            </w:pPr>
            <w:r w:rsidRPr="00F12A12">
              <w:rPr>
                <w:i/>
                <w:iCs/>
                <w:sz w:val="20"/>
                <w:szCs w:val="20"/>
                <w:lang w:val="en-US"/>
              </w:rPr>
              <w:t xml:space="preserve">the temporary access card is activated and handed over by the </w:t>
            </w:r>
            <w:r w:rsidR="00F64C44" w:rsidRPr="00F12A12">
              <w:rPr>
                <w:i/>
                <w:iCs/>
                <w:sz w:val="20"/>
                <w:szCs w:val="20"/>
                <w:lang w:val="en-US"/>
              </w:rPr>
              <w:t>Personnel Office</w:t>
            </w:r>
            <w:r w:rsidRPr="00F12A12">
              <w:rPr>
                <w:i/>
                <w:iCs/>
                <w:sz w:val="20"/>
                <w:szCs w:val="20"/>
                <w:lang w:val="en-US"/>
              </w:rPr>
              <w:t xml:space="preserve"> when the employment contract is signed</w:t>
            </w:r>
          </w:p>
        </w:tc>
      </w:tr>
      <w:tr w:rsidR="004923CC" w:rsidRPr="00F12A12" w14:paraId="6C86686E" w14:textId="77777777" w:rsidTr="008B777A">
        <w:trPr>
          <w:cantSplit/>
        </w:trPr>
        <w:tc>
          <w:tcPr>
            <w:tcW w:w="434" w:type="dxa"/>
            <w:vAlign w:val="center"/>
          </w:tcPr>
          <w:p w14:paraId="5D08F9C5" w14:textId="77777777" w:rsidR="004923CC" w:rsidRPr="00F12A12" w:rsidRDefault="004923CC" w:rsidP="004923CC">
            <w:pPr>
              <w:jc w:val="both"/>
              <w:rPr>
                <w:lang w:val="en-US"/>
              </w:rPr>
            </w:pPr>
          </w:p>
        </w:tc>
        <w:tc>
          <w:tcPr>
            <w:tcW w:w="554" w:type="dxa"/>
          </w:tcPr>
          <w:p w14:paraId="3C62E7AA" w14:textId="00CBE70A" w:rsidR="004923CC" w:rsidRPr="00F12A12" w:rsidRDefault="004923CC" w:rsidP="004923CC">
            <w:pPr>
              <w:jc w:val="both"/>
              <w:rPr>
                <w:lang w:val="en-US"/>
              </w:rPr>
            </w:pPr>
            <w:r w:rsidRPr="00F12A12">
              <w:rPr>
                <w:rFonts w:ascii="Verdana" w:eastAsia="Times New Roman" w:hAnsi="Verdana" w:cs="Calibri"/>
                <w:color w:val="000000"/>
                <w:sz w:val="36"/>
                <w:szCs w:val="20"/>
                <w:lang w:val="en-US" w:eastAsia="cs-CZ"/>
              </w:rPr>
              <w:t>□</w:t>
            </w:r>
          </w:p>
        </w:tc>
        <w:tc>
          <w:tcPr>
            <w:tcW w:w="8221" w:type="dxa"/>
            <w:vAlign w:val="center"/>
          </w:tcPr>
          <w:p w14:paraId="4344BC9A" w14:textId="4DA22F3C" w:rsidR="00C36C07" w:rsidRPr="00F12A12" w:rsidRDefault="00C36C07" w:rsidP="00B4309F">
            <w:pPr>
              <w:spacing w:before="60"/>
              <w:jc w:val="both"/>
              <w:rPr>
                <w:rFonts w:cstheme="minorHAnsi"/>
                <w:u w:val="single"/>
                <w:lang w:val="en-US"/>
              </w:rPr>
            </w:pPr>
            <w:r w:rsidRPr="00F12A12">
              <w:rPr>
                <w:rFonts w:cstheme="minorHAnsi"/>
                <w:u w:val="single"/>
                <w:lang w:val="en-US"/>
              </w:rPr>
              <w:t>ITIC/</w:t>
            </w:r>
            <w:r w:rsidR="005A2811" w:rsidRPr="00F12A12">
              <w:rPr>
                <w:rFonts w:cstheme="minorHAnsi"/>
                <w:u w:val="single"/>
                <w:lang w:val="en-US"/>
              </w:rPr>
              <w:t>E</w:t>
            </w:r>
            <w:r w:rsidRPr="00F12A12">
              <w:rPr>
                <w:rFonts w:cstheme="minorHAnsi"/>
                <w:u w:val="single"/>
                <w:lang w:val="en-US"/>
              </w:rPr>
              <w:t xml:space="preserve">mployee </w:t>
            </w:r>
            <w:r w:rsidR="005A2811" w:rsidRPr="00F12A12">
              <w:rPr>
                <w:rFonts w:cstheme="minorHAnsi"/>
                <w:u w:val="single"/>
                <w:lang w:val="en-US"/>
              </w:rPr>
              <w:t>C</w:t>
            </w:r>
            <w:r w:rsidRPr="00F12A12">
              <w:rPr>
                <w:rFonts w:cstheme="minorHAnsi"/>
                <w:u w:val="single"/>
                <w:lang w:val="en-US"/>
              </w:rPr>
              <w:t>ard</w:t>
            </w:r>
          </w:p>
          <w:p w14:paraId="395E2A38" w14:textId="4F03D403" w:rsidR="00C36C07" w:rsidRPr="00F12A12" w:rsidRDefault="00C36C07" w:rsidP="00B4309F">
            <w:pPr>
              <w:spacing w:after="60"/>
              <w:ind w:left="312"/>
              <w:jc w:val="both"/>
              <w:rPr>
                <w:rFonts w:cstheme="minorHAnsi"/>
                <w:i/>
                <w:iCs/>
                <w:sz w:val="20"/>
                <w:szCs w:val="20"/>
                <w:lang w:val="en-US"/>
              </w:rPr>
            </w:pPr>
            <w:r w:rsidRPr="00F12A12">
              <w:rPr>
                <w:rFonts w:cstheme="minorHAnsi"/>
                <w:i/>
                <w:iCs/>
                <w:sz w:val="20"/>
                <w:szCs w:val="20"/>
                <w:lang w:val="en-US"/>
              </w:rPr>
              <w:t xml:space="preserve">the condition for issuing the card is that the employee is photographed at the relevant MU workplace (instructions are given to the employee when signing the employment contract); the card is requested by the Personnel </w:t>
            </w:r>
            <w:r w:rsidR="005A2811" w:rsidRPr="00F12A12">
              <w:rPr>
                <w:rFonts w:cstheme="minorHAnsi"/>
                <w:i/>
                <w:iCs/>
                <w:sz w:val="20"/>
                <w:szCs w:val="20"/>
                <w:lang w:val="en-US"/>
              </w:rPr>
              <w:t>Office</w:t>
            </w:r>
            <w:r w:rsidRPr="00F12A12">
              <w:rPr>
                <w:rFonts w:cstheme="minorHAnsi"/>
                <w:i/>
                <w:iCs/>
                <w:sz w:val="20"/>
                <w:szCs w:val="20"/>
                <w:lang w:val="en-US"/>
              </w:rPr>
              <w:t xml:space="preserve"> after receiving information from the employee that his/her photo has been taken</w:t>
            </w:r>
          </w:p>
        </w:tc>
      </w:tr>
      <w:tr w:rsidR="004923CC" w:rsidRPr="00F12A12" w14:paraId="3DA52C10" w14:textId="77777777" w:rsidTr="008B777A">
        <w:trPr>
          <w:cantSplit/>
        </w:trPr>
        <w:tc>
          <w:tcPr>
            <w:tcW w:w="434" w:type="dxa"/>
            <w:vAlign w:val="center"/>
          </w:tcPr>
          <w:p w14:paraId="163477DD" w14:textId="77777777" w:rsidR="004923CC" w:rsidRPr="00F12A12" w:rsidRDefault="004923CC" w:rsidP="004923CC">
            <w:pPr>
              <w:jc w:val="both"/>
              <w:rPr>
                <w:lang w:val="en-US"/>
              </w:rPr>
            </w:pPr>
          </w:p>
        </w:tc>
        <w:tc>
          <w:tcPr>
            <w:tcW w:w="554" w:type="dxa"/>
          </w:tcPr>
          <w:p w14:paraId="75E70544" w14:textId="2672E3BC" w:rsidR="004923CC" w:rsidRPr="00F12A12" w:rsidRDefault="004923CC" w:rsidP="004923CC">
            <w:pPr>
              <w:jc w:val="both"/>
              <w:rPr>
                <w:lang w:val="en-US"/>
              </w:rPr>
            </w:pPr>
            <w:r w:rsidRPr="00F12A12">
              <w:rPr>
                <w:rFonts w:ascii="Verdana" w:eastAsia="Times New Roman" w:hAnsi="Verdana" w:cs="Calibri"/>
                <w:color w:val="000000"/>
                <w:sz w:val="36"/>
                <w:szCs w:val="20"/>
                <w:lang w:val="en-US" w:eastAsia="cs-CZ"/>
              </w:rPr>
              <w:t>□</w:t>
            </w:r>
          </w:p>
        </w:tc>
        <w:tc>
          <w:tcPr>
            <w:tcW w:w="8221" w:type="dxa"/>
            <w:vAlign w:val="center"/>
          </w:tcPr>
          <w:p w14:paraId="0EA9DDC9" w14:textId="421F5F18" w:rsidR="00C36C07" w:rsidRPr="00F12A12" w:rsidRDefault="002452D7" w:rsidP="00B4309F">
            <w:pPr>
              <w:spacing w:before="60"/>
              <w:jc w:val="both"/>
              <w:rPr>
                <w:rFonts w:cstheme="minorHAnsi"/>
                <w:u w:val="single"/>
                <w:lang w:val="en-US"/>
              </w:rPr>
            </w:pPr>
            <w:r w:rsidRPr="00F12A12">
              <w:rPr>
                <w:rFonts w:cstheme="minorHAnsi"/>
                <w:u w:val="single"/>
                <w:lang w:val="en-US"/>
              </w:rPr>
              <w:t>A</w:t>
            </w:r>
            <w:r w:rsidR="00C36C07" w:rsidRPr="00F12A12">
              <w:rPr>
                <w:rFonts w:cstheme="minorHAnsi"/>
                <w:u w:val="single"/>
                <w:lang w:val="en-US"/>
              </w:rPr>
              <w:t xml:space="preserve">ctivation of </w:t>
            </w:r>
            <w:r w:rsidRPr="00F12A12">
              <w:rPr>
                <w:rFonts w:cstheme="minorHAnsi"/>
                <w:u w:val="single"/>
                <w:lang w:val="en-US"/>
              </w:rPr>
              <w:t>A</w:t>
            </w:r>
            <w:r w:rsidR="00C36C07" w:rsidRPr="00F12A12">
              <w:rPr>
                <w:rFonts w:cstheme="minorHAnsi"/>
                <w:u w:val="single"/>
                <w:lang w:val="en-US"/>
              </w:rPr>
              <w:t xml:space="preserve">ccess to </w:t>
            </w:r>
            <w:r w:rsidRPr="00F12A12">
              <w:rPr>
                <w:rFonts w:cstheme="minorHAnsi"/>
                <w:u w:val="single"/>
                <w:lang w:val="en-US"/>
              </w:rPr>
              <w:t>C</w:t>
            </w:r>
            <w:r w:rsidR="00C36C07" w:rsidRPr="00F12A12">
              <w:rPr>
                <w:rFonts w:cstheme="minorHAnsi"/>
                <w:u w:val="single"/>
                <w:lang w:val="en-US"/>
              </w:rPr>
              <w:t xml:space="preserve">ommon </w:t>
            </w:r>
            <w:r w:rsidRPr="00F12A12">
              <w:rPr>
                <w:rFonts w:cstheme="minorHAnsi"/>
                <w:u w:val="single"/>
                <w:lang w:val="en-US"/>
              </w:rPr>
              <w:t>A</w:t>
            </w:r>
            <w:r w:rsidR="00C36C07" w:rsidRPr="00F12A12">
              <w:rPr>
                <w:rFonts w:cstheme="minorHAnsi"/>
                <w:u w:val="single"/>
                <w:lang w:val="en-US"/>
              </w:rPr>
              <w:t>reas</w:t>
            </w:r>
          </w:p>
          <w:p w14:paraId="3AC1F372" w14:textId="2872F78D" w:rsidR="00C36C07" w:rsidRPr="00F12A12" w:rsidRDefault="00C36C07" w:rsidP="00C36C07">
            <w:pPr>
              <w:spacing w:after="60"/>
              <w:ind w:left="314"/>
              <w:jc w:val="both"/>
              <w:rPr>
                <w:lang w:val="en-US"/>
              </w:rPr>
            </w:pPr>
            <w:r w:rsidRPr="00F12A12">
              <w:rPr>
                <w:rFonts w:cstheme="minorHAnsi"/>
                <w:i/>
                <w:iCs/>
                <w:sz w:val="20"/>
                <w:szCs w:val="20"/>
                <w:lang w:val="en-US"/>
              </w:rPr>
              <w:t xml:space="preserve">access to the FI common areas is granted automatically by the system (building entrance, lecture </w:t>
            </w:r>
            <w:r w:rsidR="002452D7" w:rsidRPr="00F12A12">
              <w:rPr>
                <w:rFonts w:cstheme="minorHAnsi"/>
                <w:i/>
                <w:iCs/>
                <w:sz w:val="20"/>
                <w:szCs w:val="20"/>
                <w:lang w:val="en-US"/>
              </w:rPr>
              <w:t>rooms</w:t>
            </w:r>
            <w:r w:rsidRPr="00F12A12">
              <w:rPr>
                <w:rFonts w:cstheme="minorHAnsi"/>
                <w:i/>
                <w:iCs/>
                <w:sz w:val="20"/>
                <w:szCs w:val="20"/>
                <w:lang w:val="en-US"/>
              </w:rPr>
              <w:t>, kitchens, white-numbered parking garage for staff ≥ 0.5, parking lot B, parking spaces 16-26 and the back gate)</w:t>
            </w:r>
          </w:p>
        </w:tc>
      </w:tr>
      <w:tr w:rsidR="004923CC" w:rsidRPr="00F12A12" w14:paraId="0D67D233" w14:textId="77777777" w:rsidTr="008B777A">
        <w:trPr>
          <w:cantSplit/>
        </w:trPr>
        <w:tc>
          <w:tcPr>
            <w:tcW w:w="434" w:type="dxa"/>
            <w:vAlign w:val="center"/>
          </w:tcPr>
          <w:p w14:paraId="68375694" w14:textId="77777777" w:rsidR="004923CC" w:rsidRPr="00F12A12" w:rsidRDefault="004923CC" w:rsidP="004923CC">
            <w:pPr>
              <w:jc w:val="both"/>
              <w:rPr>
                <w:lang w:val="en-US"/>
              </w:rPr>
            </w:pPr>
          </w:p>
        </w:tc>
        <w:tc>
          <w:tcPr>
            <w:tcW w:w="554" w:type="dxa"/>
          </w:tcPr>
          <w:p w14:paraId="2E015FE8" w14:textId="43624DC8" w:rsidR="004923CC" w:rsidRPr="00F12A12" w:rsidRDefault="004923CC" w:rsidP="004923CC">
            <w:pPr>
              <w:jc w:val="both"/>
              <w:rPr>
                <w:lang w:val="en-US"/>
              </w:rPr>
            </w:pPr>
            <w:r w:rsidRPr="00F12A12">
              <w:rPr>
                <w:rFonts w:ascii="Verdana" w:eastAsia="Times New Roman" w:hAnsi="Verdana" w:cs="Calibri"/>
                <w:color w:val="000000"/>
                <w:sz w:val="36"/>
                <w:szCs w:val="20"/>
                <w:lang w:val="en-US" w:eastAsia="cs-CZ"/>
              </w:rPr>
              <w:t>□</w:t>
            </w:r>
          </w:p>
        </w:tc>
        <w:tc>
          <w:tcPr>
            <w:tcW w:w="8221" w:type="dxa"/>
            <w:vAlign w:val="center"/>
          </w:tcPr>
          <w:p w14:paraId="45E5F2B0" w14:textId="536B0F16" w:rsidR="00246E11" w:rsidRPr="00F12A12" w:rsidRDefault="002452D7" w:rsidP="00B4309F">
            <w:pPr>
              <w:spacing w:after="60"/>
              <w:jc w:val="both"/>
              <w:rPr>
                <w:rFonts w:cstheme="minorHAnsi"/>
                <w:i/>
                <w:iCs/>
                <w:sz w:val="20"/>
                <w:szCs w:val="20"/>
                <w:lang w:val="en-US"/>
              </w:rPr>
            </w:pPr>
            <w:r w:rsidRPr="00F12A12">
              <w:rPr>
                <w:rFonts w:cstheme="minorHAnsi"/>
                <w:u w:val="single"/>
                <w:lang w:val="en-US"/>
              </w:rPr>
              <w:t>A</w:t>
            </w:r>
            <w:r w:rsidR="00246E11" w:rsidRPr="00F12A12">
              <w:rPr>
                <w:rFonts w:cstheme="minorHAnsi"/>
                <w:u w:val="single"/>
                <w:lang w:val="en-US"/>
              </w:rPr>
              <w:t xml:space="preserve">ctivation of </w:t>
            </w:r>
            <w:r w:rsidRPr="00F12A12">
              <w:rPr>
                <w:rFonts w:cstheme="minorHAnsi"/>
                <w:u w:val="single"/>
                <w:lang w:val="en-US"/>
              </w:rPr>
              <w:t>A</w:t>
            </w:r>
            <w:r w:rsidR="00246E11" w:rsidRPr="00F12A12">
              <w:rPr>
                <w:rFonts w:cstheme="minorHAnsi"/>
                <w:u w:val="single"/>
                <w:lang w:val="en-US"/>
              </w:rPr>
              <w:t xml:space="preserve">ccess to </w:t>
            </w:r>
            <w:r w:rsidRPr="00F12A12">
              <w:rPr>
                <w:rFonts w:cstheme="minorHAnsi"/>
                <w:u w:val="single"/>
                <w:lang w:val="en-US"/>
              </w:rPr>
              <w:t>O</w:t>
            </w:r>
            <w:r w:rsidR="00246E11" w:rsidRPr="00F12A12">
              <w:rPr>
                <w:rFonts w:cstheme="minorHAnsi"/>
                <w:u w:val="single"/>
                <w:lang w:val="en-US"/>
              </w:rPr>
              <w:t xml:space="preserve">ther </w:t>
            </w:r>
            <w:r w:rsidRPr="00F12A12">
              <w:rPr>
                <w:rFonts w:cstheme="minorHAnsi"/>
                <w:u w:val="single"/>
                <w:lang w:val="en-US"/>
              </w:rPr>
              <w:t>A</w:t>
            </w:r>
            <w:r w:rsidR="00246E11" w:rsidRPr="00F12A12">
              <w:rPr>
                <w:rFonts w:cstheme="minorHAnsi"/>
                <w:u w:val="single"/>
                <w:lang w:val="en-US"/>
              </w:rPr>
              <w:t>reas</w:t>
            </w:r>
            <w:r w:rsidR="00246E11" w:rsidRPr="00F12A12">
              <w:rPr>
                <w:rFonts w:cstheme="minorHAnsi"/>
                <w:i/>
                <w:iCs/>
                <w:sz w:val="20"/>
                <w:szCs w:val="20"/>
                <w:lang w:val="en-US"/>
              </w:rPr>
              <w:t xml:space="preserve"> (e.g. laboratory)</w:t>
            </w:r>
          </w:p>
          <w:p w14:paraId="05C90F97" w14:textId="219C1CF6" w:rsidR="00246E11" w:rsidRPr="00F12A12" w:rsidRDefault="00246E11" w:rsidP="00246E11">
            <w:pPr>
              <w:spacing w:after="60"/>
              <w:ind w:left="314"/>
              <w:jc w:val="both"/>
              <w:rPr>
                <w:rFonts w:cstheme="minorHAnsi"/>
                <w:i/>
                <w:iCs/>
                <w:sz w:val="20"/>
                <w:szCs w:val="20"/>
                <w:lang w:val="en-US"/>
              </w:rPr>
            </w:pPr>
            <w:r w:rsidRPr="00F12A12">
              <w:rPr>
                <w:rFonts w:cstheme="minorHAnsi"/>
                <w:i/>
                <w:iCs/>
                <w:sz w:val="20"/>
                <w:szCs w:val="20"/>
                <w:lang w:val="en-US"/>
              </w:rPr>
              <w:t>accesses are activated by the administrator of the access point - e.g. the head of the laboratory</w:t>
            </w:r>
          </w:p>
        </w:tc>
      </w:tr>
      <w:tr w:rsidR="004923CC" w:rsidRPr="00F12A12" w14:paraId="79742462" w14:textId="77777777" w:rsidTr="008B777A">
        <w:trPr>
          <w:cantSplit/>
        </w:trPr>
        <w:tc>
          <w:tcPr>
            <w:tcW w:w="434" w:type="dxa"/>
            <w:vAlign w:val="center"/>
          </w:tcPr>
          <w:p w14:paraId="41AB310E" w14:textId="77777777" w:rsidR="004923CC" w:rsidRPr="00F12A12" w:rsidRDefault="004923CC" w:rsidP="004923CC">
            <w:pPr>
              <w:jc w:val="both"/>
              <w:rPr>
                <w:lang w:val="en-US"/>
              </w:rPr>
            </w:pPr>
          </w:p>
        </w:tc>
        <w:tc>
          <w:tcPr>
            <w:tcW w:w="554" w:type="dxa"/>
          </w:tcPr>
          <w:p w14:paraId="5F85B13D" w14:textId="679CFBD2" w:rsidR="004923CC" w:rsidRPr="00F12A12" w:rsidRDefault="004923CC" w:rsidP="004923CC">
            <w:pPr>
              <w:jc w:val="both"/>
              <w:rPr>
                <w:lang w:val="en-US"/>
              </w:rPr>
            </w:pPr>
            <w:r w:rsidRPr="00F12A12">
              <w:rPr>
                <w:rFonts w:ascii="Verdana" w:eastAsia="Times New Roman" w:hAnsi="Verdana" w:cs="Calibri"/>
                <w:color w:val="000000"/>
                <w:sz w:val="36"/>
                <w:szCs w:val="20"/>
                <w:lang w:val="en-US" w:eastAsia="cs-CZ"/>
              </w:rPr>
              <w:t>□</w:t>
            </w:r>
          </w:p>
        </w:tc>
        <w:tc>
          <w:tcPr>
            <w:tcW w:w="8221" w:type="dxa"/>
            <w:vAlign w:val="center"/>
          </w:tcPr>
          <w:p w14:paraId="3F67D804" w14:textId="040E22F4" w:rsidR="00246E11" w:rsidRPr="00F12A12" w:rsidRDefault="00F249EF" w:rsidP="00B4309F">
            <w:pPr>
              <w:spacing w:after="60"/>
              <w:jc w:val="both"/>
              <w:rPr>
                <w:lang w:val="en-US"/>
              </w:rPr>
            </w:pPr>
            <w:r w:rsidRPr="00F12A12">
              <w:rPr>
                <w:rFonts w:cstheme="minorHAnsi"/>
                <w:u w:val="single"/>
                <w:lang w:val="en-US"/>
              </w:rPr>
              <w:t>S</w:t>
            </w:r>
            <w:r w:rsidR="00246E11" w:rsidRPr="00F12A12">
              <w:rPr>
                <w:rFonts w:cstheme="minorHAnsi"/>
                <w:u w:val="single"/>
                <w:lang w:val="en-US"/>
              </w:rPr>
              <w:t xml:space="preserve">etting up a </w:t>
            </w:r>
            <w:r w:rsidR="00D24EF3" w:rsidRPr="00F12A12">
              <w:rPr>
                <w:rFonts w:cstheme="minorHAnsi"/>
                <w:u w:val="single"/>
                <w:lang w:val="en-US"/>
              </w:rPr>
              <w:t>U</w:t>
            </w:r>
            <w:r w:rsidR="00246E11" w:rsidRPr="00F12A12">
              <w:rPr>
                <w:rFonts w:cstheme="minorHAnsi"/>
                <w:u w:val="single"/>
                <w:lang w:val="en-US"/>
              </w:rPr>
              <w:t xml:space="preserve">ser </w:t>
            </w:r>
            <w:r w:rsidR="00D24EF3" w:rsidRPr="00F12A12">
              <w:rPr>
                <w:rFonts w:cstheme="minorHAnsi"/>
                <w:u w:val="single"/>
                <w:lang w:val="en-US"/>
              </w:rPr>
              <w:t>P</w:t>
            </w:r>
            <w:r w:rsidR="00246E11" w:rsidRPr="00F12A12">
              <w:rPr>
                <w:rFonts w:cstheme="minorHAnsi"/>
                <w:u w:val="single"/>
                <w:lang w:val="en-US"/>
              </w:rPr>
              <w:t xml:space="preserve">rofile on the </w:t>
            </w:r>
            <w:r w:rsidR="00D24EF3" w:rsidRPr="00F12A12">
              <w:rPr>
                <w:rFonts w:cstheme="minorHAnsi"/>
                <w:u w:val="single"/>
                <w:lang w:val="en-US"/>
              </w:rPr>
              <w:t>C</w:t>
            </w:r>
            <w:r w:rsidR="00246E11" w:rsidRPr="00F12A12">
              <w:rPr>
                <w:rFonts w:cstheme="minorHAnsi"/>
                <w:u w:val="single"/>
                <w:lang w:val="en-US"/>
              </w:rPr>
              <w:t>omputer</w:t>
            </w:r>
            <w:r w:rsidR="00246E11" w:rsidRPr="00F12A12">
              <w:rPr>
                <w:lang w:val="en-US"/>
              </w:rPr>
              <w:t xml:space="preserve"> </w:t>
            </w:r>
            <w:r w:rsidR="00246E11" w:rsidRPr="00F12A12">
              <w:rPr>
                <w:i/>
                <w:lang w:val="en-US"/>
              </w:rPr>
              <w:t>(or reinstallation)</w:t>
            </w:r>
          </w:p>
          <w:p w14:paraId="26ED521F" w14:textId="33B9A6BC" w:rsidR="00246E11" w:rsidRPr="00F12A12" w:rsidRDefault="00246E11" w:rsidP="00246E11">
            <w:pPr>
              <w:spacing w:after="60"/>
              <w:ind w:left="314"/>
              <w:jc w:val="both"/>
              <w:rPr>
                <w:lang w:val="en-US"/>
              </w:rPr>
            </w:pPr>
            <w:r w:rsidRPr="00F12A12">
              <w:rPr>
                <w:rFonts w:cstheme="minorHAnsi"/>
                <w:i/>
                <w:iCs/>
                <w:sz w:val="20"/>
                <w:szCs w:val="20"/>
                <w:lang w:val="en-US"/>
              </w:rPr>
              <w:t xml:space="preserve">computer and user account setup </w:t>
            </w:r>
            <w:proofErr w:type="gramStart"/>
            <w:r w:rsidRPr="00F12A12">
              <w:rPr>
                <w:rFonts w:cstheme="minorHAnsi"/>
                <w:i/>
                <w:iCs/>
                <w:sz w:val="20"/>
                <w:szCs w:val="20"/>
                <w:lang w:val="en-US"/>
              </w:rPr>
              <w:t>is</w:t>
            </w:r>
            <w:proofErr w:type="gramEnd"/>
            <w:r w:rsidRPr="00F12A12">
              <w:rPr>
                <w:rFonts w:cstheme="minorHAnsi"/>
                <w:i/>
                <w:iCs/>
                <w:sz w:val="20"/>
                <w:szCs w:val="20"/>
                <w:lang w:val="en-US"/>
              </w:rPr>
              <w:t xml:space="preserve"> handled individually, according to the user's requirements; purchase and installation of specific software after consultation with the head of the </w:t>
            </w:r>
            <w:r w:rsidR="00D24EF3" w:rsidRPr="00F12A12">
              <w:rPr>
                <w:rFonts w:cstheme="minorHAnsi"/>
                <w:i/>
                <w:iCs/>
                <w:sz w:val="20"/>
                <w:szCs w:val="20"/>
                <w:lang w:val="en-US"/>
              </w:rPr>
              <w:t>unit</w:t>
            </w:r>
          </w:p>
        </w:tc>
      </w:tr>
      <w:tr w:rsidR="004923CC" w:rsidRPr="00F12A12" w14:paraId="44A92497" w14:textId="77777777" w:rsidTr="008B777A">
        <w:trPr>
          <w:cantSplit/>
        </w:trPr>
        <w:tc>
          <w:tcPr>
            <w:tcW w:w="434" w:type="dxa"/>
            <w:vAlign w:val="center"/>
          </w:tcPr>
          <w:p w14:paraId="021417FE" w14:textId="77777777" w:rsidR="004923CC" w:rsidRPr="00F12A12" w:rsidRDefault="004923CC" w:rsidP="004923CC">
            <w:pPr>
              <w:jc w:val="both"/>
              <w:rPr>
                <w:lang w:val="en-US"/>
              </w:rPr>
            </w:pPr>
          </w:p>
        </w:tc>
        <w:tc>
          <w:tcPr>
            <w:tcW w:w="554" w:type="dxa"/>
          </w:tcPr>
          <w:p w14:paraId="57E913CF" w14:textId="36DD71ED" w:rsidR="004923CC" w:rsidRPr="00F12A12" w:rsidRDefault="004923CC" w:rsidP="004923CC">
            <w:pPr>
              <w:jc w:val="both"/>
              <w:rPr>
                <w:lang w:val="en-US"/>
              </w:rPr>
            </w:pPr>
            <w:r w:rsidRPr="00F12A12">
              <w:rPr>
                <w:rFonts w:ascii="Verdana" w:eastAsia="Times New Roman" w:hAnsi="Verdana" w:cs="Calibri"/>
                <w:color w:val="000000"/>
                <w:sz w:val="36"/>
                <w:szCs w:val="20"/>
                <w:lang w:val="en-US" w:eastAsia="cs-CZ"/>
              </w:rPr>
              <w:t>□</w:t>
            </w:r>
          </w:p>
        </w:tc>
        <w:tc>
          <w:tcPr>
            <w:tcW w:w="8221" w:type="dxa"/>
            <w:vAlign w:val="center"/>
          </w:tcPr>
          <w:p w14:paraId="26098074" w14:textId="42F0D04D" w:rsidR="00246E11" w:rsidRPr="00F12A12" w:rsidRDefault="00690A49" w:rsidP="00B4309F">
            <w:pPr>
              <w:spacing w:before="60"/>
              <w:jc w:val="both"/>
              <w:rPr>
                <w:rFonts w:cstheme="minorHAnsi"/>
                <w:u w:val="single"/>
                <w:lang w:val="en-US"/>
              </w:rPr>
            </w:pPr>
            <w:r w:rsidRPr="00F12A12">
              <w:rPr>
                <w:rFonts w:cstheme="minorHAnsi"/>
                <w:u w:val="single"/>
                <w:lang w:val="en-US"/>
              </w:rPr>
              <w:t>N</w:t>
            </w:r>
            <w:r w:rsidR="00246E11" w:rsidRPr="00F12A12">
              <w:rPr>
                <w:rFonts w:cstheme="minorHAnsi"/>
                <w:u w:val="single"/>
                <w:lang w:val="en-US"/>
              </w:rPr>
              <w:t xml:space="preserve">etwork </w:t>
            </w:r>
            <w:r w:rsidRPr="00F12A12">
              <w:rPr>
                <w:rFonts w:cstheme="minorHAnsi"/>
                <w:u w:val="single"/>
                <w:lang w:val="en-US"/>
              </w:rPr>
              <w:t>P</w:t>
            </w:r>
            <w:r w:rsidR="00246E11" w:rsidRPr="00F12A12">
              <w:rPr>
                <w:rFonts w:cstheme="minorHAnsi"/>
                <w:u w:val="single"/>
                <w:lang w:val="en-US"/>
              </w:rPr>
              <w:t xml:space="preserve">rinters and </w:t>
            </w:r>
            <w:r w:rsidRPr="00F12A12">
              <w:rPr>
                <w:rFonts w:cstheme="minorHAnsi"/>
                <w:u w:val="single"/>
                <w:lang w:val="en-US"/>
              </w:rPr>
              <w:t>C</w:t>
            </w:r>
            <w:r w:rsidR="00246E11" w:rsidRPr="00F12A12">
              <w:rPr>
                <w:rFonts w:cstheme="minorHAnsi"/>
                <w:u w:val="single"/>
                <w:lang w:val="en-US"/>
              </w:rPr>
              <w:t>opiers</w:t>
            </w:r>
            <w:r w:rsidR="00246E11" w:rsidRPr="00F12A12">
              <w:rPr>
                <w:rFonts w:cstheme="minorHAnsi"/>
                <w:lang w:val="en-US"/>
              </w:rPr>
              <w:t xml:space="preserve"> </w:t>
            </w:r>
            <w:r w:rsidR="00B4309F" w:rsidRPr="00F12A12">
              <w:rPr>
                <w:rFonts w:cstheme="minorHAnsi"/>
                <w:lang w:val="en-US"/>
              </w:rPr>
              <w:t>–</w:t>
            </w:r>
            <w:r w:rsidR="00246E11" w:rsidRPr="00F12A12">
              <w:rPr>
                <w:rFonts w:cstheme="minorHAnsi"/>
                <w:lang w:val="en-US"/>
              </w:rPr>
              <w:t xml:space="preserve"> </w:t>
            </w:r>
            <w:r w:rsidRPr="00F12A12">
              <w:rPr>
                <w:rFonts w:cstheme="minorHAnsi"/>
                <w:lang w:val="en-US"/>
              </w:rPr>
              <w:t>A</w:t>
            </w:r>
            <w:r w:rsidR="00246E11" w:rsidRPr="00F12A12">
              <w:rPr>
                <w:rFonts w:cstheme="minorHAnsi"/>
                <w:lang w:val="en-US"/>
              </w:rPr>
              <w:t xml:space="preserve">ccess </w:t>
            </w:r>
            <w:r w:rsidRPr="00F12A12">
              <w:rPr>
                <w:rFonts w:cstheme="minorHAnsi"/>
                <w:lang w:val="en-US"/>
              </w:rPr>
              <w:t>S</w:t>
            </w:r>
            <w:r w:rsidR="00246E11" w:rsidRPr="00F12A12">
              <w:rPr>
                <w:rFonts w:cstheme="minorHAnsi"/>
                <w:lang w:val="en-US"/>
              </w:rPr>
              <w:t>ettings</w:t>
            </w:r>
          </w:p>
          <w:p w14:paraId="23A9D04F" w14:textId="37ECB633" w:rsidR="00246E11" w:rsidRPr="00F12A12" w:rsidRDefault="00246E11" w:rsidP="00246E11">
            <w:pPr>
              <w:spacing w:after="60"/>
              <w:ind w:left="312"/>
              <w:jc w:val="both"/>
              <w:rPr>
                <w:i/>
                <w:iCs/>
                <w:sz w:val="20"/>
                <w:szCs w:val="20"/>
                <w:lang w:val="en-US"/>
              </w:rPr>
            </w:pPr>
            <w:r w:rsidRPr="00F12A12">
              <w:rPr>
                <w:i/>
                <w:iCs/>
                <w:sz w:val="20"/>
                <w:szCs w:val="20"/>
                <w:lang w:val="en-US"/>
              </w:rPr>
              <w:t xml:space="preserve">allocation of the copier code: </w:t>
            </w:r>
            <w:r w:rsidR="00B4309F" w:rsidRPr="00F12A12">
              <w:rPr>
                <w:i/>
                <w:iCs/>
                <w:sz w:val="20"/>
                <w:szCs w:val="20"/>
                <w:lang w:val="en-US"/>
              </w:rPr>
              <w:t>Faculty Bursar</w:t>
            </w:r>
            <w:r w:rsidRPr="00F12A12">
              <w:rPr>
                <w:i/>
                <w:iCs/>
                <w:sz w:val="20"/>
                <w:szCs w:val="20"/>
                <w:lang w:val="en-US"/>
              </w:rPr>
              <w:t xml:space="preserve"> in cooperation with the technicians</w:t>
            </w:r>
          </w:p>
        </w:tc>
      </w:tr>
      <w:tr w:rsidR="00EB1E0C" w:rsidRPr="00F12A12" w14:paraId="76954A8D" w14:textId="77777777" w:rsidTr="00EB1E0C">
        <w:trPr>
          <w:cantSplit/>
        </w:trPr>
        <w:tc>
          <w:tcPr>
            <w:tcW w:w="434" w:type="dxa"/>
            <w:vAlign w:val="center"/>
          </w:tcPr>
          <w:p w14:paraId="3F005DF7" w14:textId="6D32450F" w:rsidR="00EB1E0C" w:rsidRPr="00F12A12" w:rsidRDefault="00EB1E0C" w:rsidP="004923CC">
            <w:pPr>
              <w:jc w:val="both"/>
              <w:rPr>
                <w:lang w:val="en-US"/>
              </w:rPr>
            </w:pPr>
            <w:r w:rsidRPr="00F12A12">
              <w:rPr>
                <w:rFonts w:ascii="Verdana" w:eastAsia="Times New Roman" w:hAnsi="Verdana" w:cs="Calibri"/>
                <w:color w:val="000000"/>
                <w:sz w:val="36"/>
                <w:szCs w:val="20"/>
                <w:lang w:val="en-US" w:eastAsia="cs-CZ"/>
              </w:rPr>
              <w:t>□</w:t>
            </w:r>
          </w:p>
        </w:tc>
        <w:tc>
          <w:tcPr>
            <w:tcW w:w="8775" w:type="dxa"/>
            <w:gridSpan w:val="2"/>
            <w:vAlign w:val="center"/>
          </w:tcPr>
          <w:p w14:paraId="024D9D39" w14:textId="6DC5C884" w:rsidR="00EB1E0C" w:rsidRPr="00F12A12" w:rsidRDefault="00246E11" w:rsidP="00EB1E0C">
            <w:pPr>
              <w:jc w:val="both"/>
              <w:rPr>
                <w:rFonts w:cstheme="minorHAnsi"/>
                <w:b/>
                <w:lang w:val="en-US"/>
              </w:rPr>
            </w:pPr>
            <w:r w:rsidRPr="00F12A12">
              <w:rPr>
                <w:rFonts w:cstheme="minorHAnsi"/>
                <w:b/>
                <w:lang w:val="en-US"/>
              </w:rPr>
              <w:t xml:space="preserve">Accounts and </w:t>
            </w:r>
            <w:r w:rsidR="002C1A40" w:rsidRPr="00F12A12">
              <w:rPr>
                <w:rFonts w:cstheme="minorHAnsi"/>
                <w:b/>
                <w:lang w:val="en-US"/>
              </w:rPr>
              <w:t>P</w:t>
            </w:r>
            <w:r w:rsidRPr="00F12A12">
              <w:rPr>
                <w:rFonts w:cstheme="minorHAnsi"/>
                <w:b/>
                <w:lang w:val="en-US"/>
              </w:rPr>
              <w:t>asswords</w:t>
            </w:r>
          </w:p>
        </w:tc>
      </w:tr>
      <w:tr w:rsidR="00EB1E0C" w:rsidRPr="00F12A12" w14:paraId="3F02D5D6" w14:textId="77777777" w:rsidTr="008B777A">
        <w:trPr>
          <w:cantSplit/>
        </w:trPr>
        <w:tc>
          <w:tcPr>
            <w:tcW w:w="434" w:type="dxa"/>
            <w:vAlign w:val="center"/>
          </w:tcPr>
          <w:p w14:paraId="4B2AD14E" w14:textId="77777777" w:rsidR="00EB1E0C" w:rsidRPr="00F12A12" w:rsidRDefault="00EB1E0C" w:rsidP="00EB1E0C">
            <w:pPr>
              <w:jc w:val="both"/>
              <w:rPr>
                <w:lang w:val="en-US"/>
              </w:rPr>
            </w:pPr>
          </w:p>
        </w:tc>
        <w:tc>
          <w:tcPr>
            <w:tcW w:w="554" w:type="dxa"/>
          </w:tcPr>
          <w:p w14:paraId="44AC83C3" w14:textId="5B0ADCAA" w:rsidR="00EB1E0C" w:rsidRPr="00F12A12" w:rsidRDefault="00EB1E0C" w:rsidP="00EB1E0C">
            <w:pPr>
              <w:jc w:val="both"/>
              <w:rPr>
                <w:rFonts w:ascii="Verdana" w:eastAsia="Times New Roman" w:hAnsi="Verdana" w:cs="Calibri"/>
                <w:color w:val="000000"/>
                <w:sz w:val="18"/>
                <w:szCs w:val="18"/>
                <w:lang w:val="en-US" w:eastAsia="cs-CZ"/>
              </w:rPr>
            </w:pPr>
            <w:r w:rsidRPr="00F12A12">
              <w:rPr>
                <w:rFonts w:ascii="Verdana" w:eastAsia="Times New Roman" w:hAnsi="Verdana" w:cs="Calibri"/>
                <w:color w:val="000000"/>
                <w:sz w:val="36"/>
                <w:szCs w:val="20"/>
                <w:lang w:val="en-US" w:eastAsia="cs-CZ"/>
              </w:rPr>
              <w:t>□</w:t>
            </w:r>
          </w:p>
        </w:tc>
        <w:tc>
          <w:tcPr>
            <w:tcW w:w="8221" w:type="dxa"/>
            <w:vAlign w:val="center"/>
          </w:tcPr>
          <w:p w14:paraId="7CFA6805" w14:textId="40565BAA" w:rsidR="00246E11" w:rsidRPr="00F12A12" w:rsidRDefault="00246E11" w:rsidP="00031D16">
            <w:pPr>
              <w:spacing w:after="60"/>
              <w:jc w:val="both"/>
              <w:rPr>
                <w:rFonts w:cstheme="minorHAnsi"/>
                <w:i/>
                <w:sz w:val="20"/>
                <w:szCs w:val="20"/>
                <w:lang w:val="en-US"/>
              </w:rPr>
            </w:pPr>
            <w:r w:rsidRPr="00F12A12">
              <w:rPr>
                <w:rFonts w:cstheme="minorHAnsi"/>
                <w:u w:val="single"/>
                <w:lang w:val="en-US"/>
              </w:rPr>
              <w:t xml:space="preserve">the </w:t>
            </w:r>
            <w:r w:rsidR="0020606A">
              <w:rPr>
                <w:rFonts w:cstheme="minorHAnsi"/>
                <w:u w:val="single"/>
                <w:lang w:val="en-US"/>
              </w:rPr>
              <w:t>P</w:t>
            </w:r>
            <w:r w:rsidRPr="00F12A12">
              <w:rPr>
                <w:rFonts w:cstheme="minorHAnsi"/>
                <w:u w:val="single"/>
                <w:lang w:val="en-US"/>
              </w:rPr>
              <w:t xml:space="preserve">erson's </w:t>
            </w:r>
            <w:r w:rsidR="0020606A">
              <w:rPr>
                <w:rFonts w:cstheme="minorHAnsi"/>
                <w:u w:val="single"/>
                <w:lang w:val="en-US"/>
              </w:rPr>
              <w:t>U</w:t>
            </w:r>
            <w:r w:rsidRPr="00F12A12">
              <w:rPr>
                <w:rFonts w:cstheme="minorHAnsi"/>
                <w:u w:val="single"/>
                <w:lang w:val="en-US"/>
              </w:rPr>
              <w:t xml:space="preserve">niversity </w:t>
            </w:r>
            <w:r w:rsidR="0020606A">
              <w:rPr>
                <w:rFonts w:cstheme="minorHAnsi"/>
                <w:u w:val="single"/>
                <w:lang w:val="en-US"/>
              </w:rPr>
              <w:t>N</w:t>
            </w:r>
            <w:r w:rsidRPr="00F12A12">
              <w:rPr>
                <w:rFonts w:cstheme="minorHAnsi"/>
                <w:u w:val="single"/>
                <w:lang w:val="en-US"/>
              </w:rPr>
              <w:t>umber</w:t>
            </w:r>
            <w:r w:rsidRPr="00F12A12">
              <w:rPr>
                <w:rFonts w:cstheme="minorHAnsi"/>
                <w:i/>
                <w:sz w:val="20"/>
                <w:szCs w:val="20"/>
                <w:lang w:val="en-US"/>
              </w:rPr>
              <w:t xml:space="preserve"> (hereafter referred to as </w:t>
            </w:r>
            <w:proofErr w:type="spellStart"/>
            <w:r w:rsidRPr="00F12A12">
              <w:rPr>
                <w:rFonts w:cstheme="minorHAnsi"/>
                <w:i/>
                <w:sz w:val="20"/>
                <w:szCs w:val="20"/>
                <w:lang w:val="en-US"/>
              </w:rPr>
              <w:t>učo</w:t>
            </w:r>
            <w:proofErr w:type="spellEnd"/>
            <w:r w:rsidRPr="00F12A12">
              <w:rPr>
                <w:rFonts w:cstheme="minorHAnsi"/>
                <w:i/>
                <w:sz w:val="20"/>
                <w:szCs w:val="20"/>
                <w:lang w:val="en-US"/>
              </w:rPr>
              <w:t>)</w:t>
            </w:r>
          </w:p>
          <w:p w14:paraId="2947B54B" w14:textId="5FCFF4CD" w:rsidR="00246E11" w:rsidRPr="00F12A12" w:rsidRDefault="00246E11" w:rsidP="00246E11">
            <w:pPr>
              <w:spacing w:after="60"/>
              <w:ind w:left="323"/>
              <w:jc w:val="both"/>
              <w:rPr>
                <w:rFonts w:cstheme="minorHAnsi"/>
                <w:i/>
                <w:sz w:val="20"/>
                <w:szCs w:val="20"/>
                <w:lang w:val="en-US"/>
              </w:rPr>
            </w:pPr>
            <w:r w:rsidRPr="00F12A12">
              <w:rPr>
                <w:rFonts w:cstheme="minorHAnsi"/>
                <w:i/>
                <w:sz w:val="20"/>
                <w:szCs w:val="20"/>
                <w:lang w:val="en-US"/>
              </w:rPr>
              <w:t xml:space="preserve">Unique identification of the person in the MU Information System, the </w:t>
            </w:r>
            <w:proofErr w:type="spellStart"/>
            <w:r w:rsidRPr="00F12A12">
              <w:rPr>
                <w:rFonts w:cstheme="minorHAnsi"/>
                <w:i/>
                <w:sz w:val="20"/>
                <w:szCs w:val="20"/>
                <w:lang w:val="en-US"/>
              </w:rPr>
              <w:t>u</w:t>
            </w:r>
            <w:r w:rsidR="00690A49" w:rsidRPr="00F12A12">
              <w:rPr>
                <w:rFonts w:cstheme="minorHAnsi"/>
                <w:i/>
                <w:sz w:val="20"/>
                <w:szCs w:val="20"/>
                <w:lang w:val="en-US"/>
              </w:rPr>
              <w:t>č</w:t>
            </w:r>
            <w:r w:rsidRPr="00F12A12">
              <w:rPr>
                <w:rFonts w:cstheme="minorHAnsi"/>
                <w:i/>
                <w:sz w:val="20"/>
                <w:szCs w:val="20"/>
                <w:lang w:val="en-US"/>
              </w:rPr>
              <w:t>o</w:t>
            </w:r>
            <w:proofErr w:type="spellEnd"/>
            <w:r w:rsidRPr="00F12A12">
              <w:rPr>
                <w:rFonts w:cstheme="minorHAnsi"/>
                <w:i/>
                <w:sz w:val="20"/>
                <w:szCs w:val="20"/>
                <w:lang w:val="en-US"/>
              </w:rPr>
              <w:t xml:space="preserve"> and primary password </w:t>
            </w:r>
            <w:r w:rsidR="00690A49" w:rsidRPr="00F12A12">
              <w:rPr>
                <w:rFonts w:cstheme="minorHAnsi"/>
                <w:i/>
                <w:sz w:val="20"/>
                <w:szCs w:val="20"/>
                <w:lang w:val="en-US"/>
              </w:rPr>
              <w:t>are</w:t>
            </w:r>
            <w:r w:rsidRPr="00F12A12">
              <w:rPr>
                <w:rFonts w:cstheme="minorHAnsi"/>
                <w:i/>
                <w:sz w:val="20"/>
                <w:szCs w:val="20"/>
                <w:lang w:val="en-US"/>
              </w:rPr>
              <w:t xml:space="preserve"> assigned to the employee automatically upon joining</w:t>
            </w:r>
          </w:p>
        </w:tc>
      </w:tr>
      <w:tr w:rsidR="00B20DEE" w:rsidRPr="00F12A12" w14:paraId="5A5DAC87" w14:textId="77777777" w:rsidTr="008B777A">
        <w:trPr>
          <w:cantSplit/>
        </w:trPr>
        <w:tc>
          <w:tcPr>
            <w:tcW w:w="434" w:type="dxa"/>
            <w:vAlign w:val="center"/>
          </w:tcPr>
          <w:p w14:paraId="6DD1FE7E" w14:textId="77777777" w:rsidR="00B20DEE" w:rsidRPr="00F12A12" w:rsidRDefault="00B20DEE" w:rsidP="00EB1E0C">
            <w:pPr>
              <w:jc w:val="both"/>
              <w:rPr>
                <w:lang w:val="en-US"/>
              </w:rPr>
            </w:pPr>
          </w:p>
        </w:tc>
        <w:tc>
          <w:tcPr>
            <w:tcW w:w="554" w:type="dxa"/>
          </w:tcPr>
          <w:p w14:paraId="2C1D20C9" w14:textId="2C80AEF8" w:rsidR="00B20DEE" w:rsidRPr="00F12A12" w:rsidRDefault="00B20DEE" w:rsidP="00EB1E0C">
            <w:pPr>
              <w:jc w:val="both"/>
              <w:rPr>
                <w:rFonts w:ascii="Verdana" w:eastAsia="Times New Roman" w:hAnsi="Verdana" w:cs="Calibri"/>
                <w:color w:val="000000"/>
                <w:sz w:val="18"/>
                <w:szCs w:val="18"/>
                <w:lang w:val="en-US" w:eastAsia="cs-CZ"/>
              </w:rPr>
            </w:pPr>
            <w:r w:rsidRPr="00F12A12">
              <w:rPr>
                <w:rFonts w:ascii="Verdana" w:eastAsia="Times New Roman" w:hAnsi="Verdana" w:cs="Calibri"/>
                <w:color w:val="000000"/>
                <w:sz w:val="36"/>
                <w:szCs w:val="20"/>
                <w:lang w:val="en-US" w:eastAsia="cs-CZ"/>
              </w:rPr>
              <w:t>□</w:t>
            </w:r>
          </w:p>
        </w:tc>
        <w:tc>
          <w:tcPr>
            <w:tcW w:w="8221" w:type="dxa"/>
            <w:vAlign w:val="center"/>
          </w:tcPr>
          <w:p w14:paraId="3DA6FC06" w14:textId="22C87F16" w:rsidR="00246E11" w:rsidRPr="00F12A12" w:rsidRDefault="00DD1DD3" w:rsidP="00031D16">
            <w:pPr>
              <w:spacing w:after="60"/>
              <w:jc w:val="both"/>
              <w:rPr>
                <w:rFonts w:cstheme="minorHAnsi"/>
                <w:i/>
                <w:sz w:val="20"/>
                <w:szCs w:val="20"/>
                <w:lang w:val="en-US"/>
              </w:rPr>
            </w:pPr>
            <w:r w:rsidRPr="00F12A12">
              <w:rPr>
                <w:rFonts w:cstheme="minorHAnsi"/>
                <w:u w:val="single"/>
                <w:lang w:val="en-US"/>
              </w:rPr>
              <w:t>E</w:t>
            </w:r>
            <w:r w:rsidR="00246E11" w:rsidRPr="00F12A12">
              <w:rPr>
                <w:rFonts w:cstheme="minorHAnsi"/>
                <w:u w:val="single"/>
                <w:lang w:val="en-US"/>
              </w:rPr>
              <w:t xml:space="preserve">mail </w:t>
            </w:r>
            <w:r w:rsidRPr="00F12A12">
              <w:rPr>
                <w:rFonts w:cstheme="minorHAnsi"/>
                <w:u w:val="single"/>
                <w:lang w:val="en-US"/>
              </w:rPr>
              <w:t>A</w:t>
            </w:r>
            <w:r w:rsidR="00246E11" w:rsidRPr="00F12A12">
              <w:rPr>
                <w:rFonts w:cstheme="minorHAnsi"/>
                <w:u w:val="single"/>
                <w:lang w:val="en-US"/>
              </w:rPr>
              <w:t>ddresses</w:t>
            </w:r>
            <w:r w:rsidR="00246E11" w:rsidRPr="00F12A12">
              <w:rPr>
                <w:rFonts w:cstheme="minorHAnsi"/>
                <w:i/>
                <w:sz w:val="20"/>
                <w:szCs w:val="20"/>
                <w:lang w:val="en-US"/>
              </w:rPr>
              <w:t xml:space="preserve"> (automatically generated)</w:t>
            </w:r>
          </w:p>
          <w:p w14:paraId="4A1F3E88" w14:textId="11F5C2DB" w:rsidR="00246E11" w:rsidRPr="00F12A12" w:rsidRDefault="00246E11" w:rsidP="00246E11">
            <w:pPr>
              <w:spacing w:after="60"/>
              <w:ind w:left="318"/>
              <w:jc w:val="both"/>
              <w:rPr>
                <w:rFonts w:cstheme="minorHAnsi"/>
                <w:i/>
                <w:sz w:val="20"/>
                <w:szCs w:val="20"/>
                <w:lang w:val="en-US"/>
              </w:rPr>
            </w:pPr>
            <w:r w:rsidRPr="00F12A12">
              <w:rPr>
                <w:rFonts w:cstheme="minorHAnsi"/>
                <w:i/>
                <w:sz w:val="20"/>
                <w:szCs w:val="20"/>
                <w:lang w:val="en-US"/>
              </w:rPr>
              <w:t xml:space="preserve">basic address </w:t>
            </w:r>
            <w:hyperlink r:id="rId11" w:history="1">
              <w:r w:rsidR="00C169B2" w:rsidRPr="00F12A12">
                <w:rPr>
                  <w:rStyle w:val="Hypertextovodkaz"/>
                  <w:rFonts w:cstheme="minorHAnsi"/>
                  <w:i/>
                  <w:iCs/>
                  <w:sz w:val="20"/>
                  <w:szCs w:val="20"/>
                  <w:lang w:val="en-US"/>
                </w:rPr>
                <w:t>učo@mail.muni.cz</w:t>
              </w:r>
            </w:hyperlink>
            <w:r w:rsidRPr="00F12A12">
              <w:rPr>
                <w:rFonts w:cstheme="minorHAnsi"/>
                <w:i/>
                <w:sz w:val="20"/>
                <w:szCs w:val="20"/>
                <w:lang w:val="en-US"/>
              </w:rPr>
              <w:t xml:space="preserve"> - mail available in the MU IS, it is recommended to redirect incoming mail in the MU IS from </w:t>
            </w:r>
            <w:hyperlink r:id="rId12" w:history="1">
              <w:r w:rsidR="00C169B2" w:rsidRPr="00F12A12">
                <w:rPr>
                  <w:rStyle w:val="Hypertextovodkaz"/>
                  <w:rFonts w:cstheme="minorHAnsi"/>
                  <w:i/>
                  <w:iCs/>
                  <w:sz w:val="20"/>
                  <w:szCs w:val="20"/>
                  <w:lang w:val="en-US"/>
                </w:rPr>
                <w:t>učo@mail.muni.cz</w:t>
              </w:r>
            </w:hyperlink>
            <w:r w:rsidRPr="00F12A12">
              <w:rPr>
                <w:rFonts w:cstheme="minorHAnsi"/>
                <w:i/>
                <w:sz w:val="20"/>
                <w:szCs w:val="20"/>
                <w:lang w:val="en-US"/>
              </w:rPr>
              <w:t xml:space="preserve"> to the faculty email alias (</w:t>
            </w:r>
            <w:hyperlink r:id="rId13" w:history="1">
              <w:r w:rsidR="009C401D" w:rsidRPr="00F12A12">
                <w:rPr>
                  <w:rStyle w:val="Hypertextovodkaz"/>
                  <w:rFonts w:cstheme="minorHAnsi"/>
                  <w:i/>
                  <w:sz w:val="20"/>
                  <w:szCs w:val="20"/>
                  <w:lang w:val="en-US"/>
                </w:rPr>
                <w:t>prijmeni@fi.muni.cz</w:t>
              </w:r>
            </w:hyperlink>
            <w:r w:rsidRPr="00F12A12">
              <w:rPr>
                <w:rFonts w:cstheme="minorHAnsi"/>
                <w:i/>
                <w:sz w:val="20"/>
                <w:szCs w:val="20"/>
                <w:lang w:val="en-US"/>
              </w:rPr>
              <w:t>);</w:t>
            </w:r>
          </w:p>
          <w:p w14:paraId="4EA43B33" w14:textId="06029AF1" w:rsidR="00246E11" w:rsidRPr="00F12A12" w:rsidRDefault="00246E11" w:rsidP="00246E11">
            <w:pPr>
              <w:spacing w:after="60"/>
              <w:ind w:left="318"/>
              <w:jc w:val="both"/>
              <w:rPr>
                <w:rFonts w:cstheme="minorHAnsi"/>
                <w:i/>
                <w:sz w:val="20"/>
                <w:szCs w:val="20"/>
                <w:lang w:val="en-US"/>
              </w:rPr>
            </w:pPr>
            <w:r w:rsidRPr="00F12A12">
              <w:rPr>
                <w:rFonts w:cstheme="minorHAnsi"/>
                <w:i/>
                <w:sz w:val="20"/>
                <w:szCs w:val="20"/>
                <w:lang w:val="en-US"/>
              </w:rPr>
              <w:t xml:space="preserve">address </w:t>
            </w:r>
            <w:hyperlink r:id="rId14" w:history="1">
              <w:r w:rsidR="009C401D" w:rsidRPr="00F12A12">
                <w:rPr>
                  <w:rStyle w:val="Hypertextovodkaz"/>
                  <w:rFonts w:cstheme="minorHAnsi"/>
                  <w:i/>
                  <w:iCs/>
                  <w:sz w:val="20"/>
                  <w:szCs w:val="20"/>
                  <w:lang w:val="en-US"/>
                </w:rPr>
                <w:t>učo@muni.cz</w:t>
              </w:r>
            </w:hyperlink>
            <w:r w:rsidR="009C401D" w:rsidRPr="00F12A12">
              <w:rPr>
                <w:rFonts w:cstheme="minorHAnsi"/>
                <w:i/>
                <w:sz w:val="20"/>
                <w:szCs w:val="20"/>
                <w:lang w:val="en-US"/>
              </w:rPr>
              <w:t xml:space="preserve"> </w:t>
            </w:r>
            <w:r w:rsidRPr="00F12A12">
              <w:rPr>
                <w:rFonts w:cstheme="minorHAnsi"/>
                <w:i/>
                <w:sz w:val="20"/>
                <w:szCs w:val="20"/>
                <w:lang w:val="en-US"/>
              </w:rPr>
              <w:t>(in o365.muni.cz);</w:t>
            </w:r>
          </w:p>
          <w:p w14:paraId="747F7FFB" w14:textId="22133054" w:rsidR="00246E11" w:rsidRPr="00F12A12" w:rsidRDefault="00246E11" w:rsidP="00246E11">
            <w:pPr>
              <w:spacing w:after="60"/>
              <w:ind w:left="318"/>
              <w:jc w:val="both"/>
              <w:rPr>
                <w:rFonts w:cstheme="minorHAnsi"/>
                <w:i/>
                <w:sz w:val="20"/>
                <w:szCs w:val="20"/>
                <w:lang w:val="en-US"/>
              </w:rPr>
            </w:pPr>
            <w:r w:rsidRPr="00F12A12">
              <w:rPr>
                <w:rFonts w:cstheme="minorHAnsi"/>
                <w:i/>
                <w:sz w:val="20"/>
                <w:szCs w:val="20"/>
                <w:lang w:val="en-US"/>
              </w:rPr>
              <w:t xml:space="preserve">employees on employment contracts are assigned the address </w:t>
            </w:r>
            <w:hyperlink r:id="rId15" w:history="1">
              <w:r w:rsidR="009C401D" w:rsidRPr="00F12A12">
                <w:rPr>
                  <w:rStyle w:val="Hypertextovodkaz"/>
                  <w:rFonts w:cstheme="minorHAnsi"/>
                  <w:i/>
                  <w:sz w:val="20"/>
                  <w:szCs w:val="20"/>
                  <w:lang w:val="en-US"/>
                </w:rPr>
                <w:t>prijmeni@fi.muni.cz</w:t>
              </w:r>
            </w:hyperlink>
            <w:r w:rsidRPr="00F12A12">
              <w:rPr>
                <w:rFonts w:cstheme="minorHAnsi"/>
                <w:i/>
                <w:sz w:val="20"/>
                <w:szCs w:val="20"/>
                <w:lang w:val="en-US"/>
              </w:rPr>
              <w:t xml:space="preserve">; employees on agreements are assigned the address </w:t>
            </w:r>
            <w:hyperlink r:id="rId16" w:history="1">
              <w:r w:rsidR="009C401D" w:rsidRPr="00F12A12">
                <w:rPr>
                  <w:rStyle w:val="Hypertextovodkaz"/>
                  <w:rFonts w:cstheme="minorHAnsi"/>
                  <w:i/>
                  <w:sz w:val="20"/>
                  <w:szCs w:val="20"/>
                  <w:lang w:val="en-US"/>
                </w:rPr>
                <w:t>qprijmen@fi.muni.cz</w:t>
              </w:r>
            </w:hyperlink>
            <w:r w:rsidRPr="00F12A12">
              <w:rPr>
                <w:rFonts w:cstheme="minorHAnsi"/>
                <w:i/>
                <w:sz w:val="20"/>
                <w:szCs w:val="20"/>
                <w:lang w:val="en-US"/>
              </w:rPr>
              <w:t>;</w:t>
            </w:r>
          </w:p>
        </w:tc>
      </w:tr>
      <w:tr w:rsidR="00EB1E0C" w:rsidRPr="00F12A12" w14:paraId="4FB46FEF" w14:textId="77777777" w:rsidTr="008B777A">
        <w:trPr>
          <w:cantSplit/>
        </w:trPr>
        <w:tc>
          <w:tcPr>
            <w:tcW w:w="434" w:type="dxa"/>
            <w:vAlign w:val="center"/>
          </w:tcPr>
          <w:p w14:paraId="74D209F4" w14:textId="77777777" w:rsidR="00EB1E0C" w:rsidRPr="00F12A12" w:rsidRDefault="00EB1E0C" w:rsidP="00EB1E0C">
            <w:pPr>
              <w:jc w:val="both"/>
              <w:rPr>
                <w:lang w:val="en-US"/>
              </w:rPr>
            </w:pPr>
          </w:p>
        </w:tc>
        <w:tc>
          <w:tcPr>
            <w:tcW w:w="554" w:type="dxa"/>
          </w:tcPr>
          <w:p w14:paraId="38D4C0CA" w14:textId="1A9DB2EE" w:rsidR="00EB1E0C" w:rsidRPr="00F12A12" w:rsidRDefault="00EB1E0C" w:rsidP="00EB1E0C">
            <w:pPr>
              <w:jc w:val="both"/>
              <w:rPr>
                <w:lang w:val="en-US"/>
              </w:rPr>
            </w:pPr>
            <w:r w:rsidRPr="00F12A12">
              <w:rPr>
                <w:rFonts w:ascii="Verdana" w:eastAsia="Times New Roman" w:hAnsi="Verdana" w:cs="Calibri"/>
                <w:color w:val="000000"/>
                <w:sz w:val="36"/>
                <w:szCs w:val="20"/>
                <w:lang w:val="en-US" w:eastAsia="cs-CZ"/>
              </w:rPr>
              <w:t>□</w:t>
            </w:r>
          </w:p>
        </w:tc>
        <w:tc>
          <w:tcPr>
            <w:tcW w:w="8221" w:type="dxa"/>
            <w:vAlign w:val="center"/>
          </w:tcPr>
          <w:p w14:paraId="76CAE2FD" w14:textId="626F36EB" w:rsidR="00246E11" w:rsidRPr="00F12A12" w:rsidRDefault="00C82895" w:rsidP="00031D16">
            <w:pPr>
              <w:spacing w:before="60"/>
              <w:jc w:val="both"/>
              <w:rPr>
                <w:rFonts w:cstheme="minorHAnsi"/>
                <w:u w:val="single"/>
                <w:lang w:val="en-US"/>
              </w:rPr>
            </w:pPr>
            <w:r>
              <w:rPr>
                <w:rFonts w:cstheme="minorHAnsi"/>
                <w:u w:val="single"/>
                <w:lang w:val="en-US"/>
              </w:rPr>
              <w:t>P</w:t>
            </w:r>
            <w:r w:rsidR="00246E11" w:rsidRPr="00F12A12">
              <w:rPr>
                <w:rFonts w:cstheme="minorHAnsi"/>
                <w:u w:val="single"/>
                <w:lang w:val="en-US"/>
              </w:rPr>
              <w:t xml:space="preserve">rimary and </w:t>
            </w:r>
            <w:r>
              <w:rPr>
                <w:rFonts w:cstheme="minorHAnsi"/>
                <w:u w:val="single"/>
                <w:lang w:val="en-US"/>
              </w:rPr>
              <w:t>S</w:t>
            </w:r>
            <w:r w:rsidR="00246E11" w:rsidRPr="00F12A12">
              <w:rPr>
                <w:rFonts w:cstheme="minorHAnsi"/>
                <w:u w:val="single"/>
                <w:lang w:val="en-US"/>
              </w:rPr>
              <w:t xml:space="preserve">econdary </w:t>
            </w:r>
            <w:r>
              <w:rPr>
                <w:rFonts w:cstheme="minorHAnsi"/>
                <w:u w:val="single"/>
                <w:lang w:val="en-US"/>
              </w:rPr>
              <w:t>P</w:t>
            </w:r>
            <w:r w:rsidR="00246E11" w:rsidRPr="00F12A12">
              <w:rPr>
                <w:rFonts w:cstheme="minorHAnsi"/>
                <w:u w:val="single"/>
                <w:lang w:val="en-US"/>
              </w:rPr>
              <w:t xml:space="preserve">assword, </w:t>
            </w:r>
            <w:r w:rsidR="00092898">
              <w:rPr>
                <w:rFonts w:cstheme="minorHAnsi"/>
                <w:u w:val="single"/>
                <w:lang w:val="en-US"/>
              </w:rPr>
              <w:t>F</w:t>
            </w:r>
            <w:r w:rsidR="00246E11" w:rsidRPr="00F12A12">
              <w:rPr>
                <w:rFonts w:cstheme="minorHAnsi"/>
                <w:u w:val="single"/>
                <w:lang w:val="en-US"/>
              </w:rPr>
              <w:t xml:space="preserve">aculty </w:t>
            </w:r>
            <w:r w:rsidR="00092898">
              <w:rPr>
                <w:rFonts w:cstheme="minorHAnsi"/>
                <w:u w:val="single"/>
                <w:lang w:val="en-US"/>
              </w:rPr>
              <w:t>L</w:t>
            </w:r>
            <w:r w:rsidR="00246E11" w:rsidRPr="00F12A12">
              <w:rPr>
                <w:rFonts w:cstheme="minorHAnsi"/>
                <w:u w:val="single"/>
                <w:lang w:val="en-US"/>
              </w:rPr>
              <w:t xml:space="preserve">ogin and </w:t>
            </w:r>
            <w:r w:rsidR="00092898">
              <w:rPr>
                <w:rFonts w:cstheme="minorHAnsi"/>
                <w:u w:val="single"/>
                <w:lang w:val="en-US"/>
              </w:rPr>
              <w:t>F</w:t>
            </w:r>
            <w:r w:rsidR="00246E11" w:rsidRPr="00F12A12">
              <w:rPr>
                <w:rFonts w:cstheme="minorHAnsi"/>
                <w:u w:val="single"/>
                <w:lang w:val="en-US"/>
              </w:rPr>
              <w:t xml:space="preserve">aculty </w:t>
            </w:r>
            <w:r w:rsidR="00092898">
              <w:rPr>
                <w:rFonts w:cstheme="minorHAnsi"/>
                <w:u w:val="single"/>
                <w:lang w:val="en-US"/>
              </w:rPr>
              <w:t>P</w:t>
            </w:r>
            <w:r w:rsidR="00246E11" w:rsidRPr="00F12A12">
              <w:rPr>
                <w:rFonts w:cstheme="minorHAnsi"/>
                <w:u w:val="single"/>
                <w:lang w:val="en-US"/>
              </w:rPr>
              <w:t>assword</w:t>
            </w:r>
          </w:p>
          <w:p w14:paraId="6072F7BF" w14:textId="77777777" w:rsidR="00246E11" w:rsidRPr="00F12A12" w:rsidRDefault="00246E11" w:rsidP="00246E11">
            <w:pPr>
              <w:spacing w:after="60"/>
              <w:ind w:left="329"/>
              <w:jc w:val="both"/>
              <w:rPr>
                <w:rFonts w:cstheme="minorHAnsi"/>
                <w:i/>
                <w:iCs/>
                <w:sz w:val="20"/>
                <w:szCs w:val="20"/>
                <w:lang w:val="en-US"/>
              </w:rPr>
            </w:pPr>
            <w:r w:rsidRPr="00F12A12">
              <w:rPr>
                <w:rFonts w:cstheme="minorHAnsi"/>
                <w:i/>
                <w:iCs/>
                <w:sz w:val="20"/>
                <w:szCs w:val="20"/>
                <w:lang w:val="en-US"/>
              </w:rPr>
              <w:t xml:space="preserve">the </w:t>
            </w:r>
            <w:r w:rsidRPr="00F12A12">
              <w:rPr>
                <w:rFonts w:cstheme="minorHAnsi"/>
                <w:b/>
                <w:i/>
                <w:iCs/>
                <w:sz w:val="20"/>
                <w:szCs w:val="20"/>
                <w:lang w:val="en-US"/>
              </w:rPr>
              <w:t>primary</w:t>
            </w:r>
            <w:r w:rsidRPr="00F12A12">
              <w:rPr>
                <w:rFonts w:cstheme="minorHAnsi"/>
                <w:i/>
                <w:iCs/>
                <w:sz w:val="20"/>
                <w:szCs w:val="20"/>
                <w:lang w:val="en-US"/>
              </w:rPr>
              <w:t xml:space="preserve"> password is used to log in to the MU IS and to systems using single sign-on, e.g. INET MU, o365</w:t>
            </w:r>
          </w:p>
          <w:p w14:paraId="359753B2" w14:textId="77777777" w:rsidR="00246E11" w:rsidRPr="00F12A12" w:rsidRDefault="00246E11" w:rsidP="00246E11">
            <w:pPr>
              <w:spacing w:after="60"/>
              <w:ind w:left="329"/>
              <w:jc w:val="both"/>
              <w:rPr>
                <w:rFonts w:cstheme="minorHAnsi"/>
                <w:i/>
                <w:iCs/>
                <w:sz w:val="20"/>
                <w:szCs w:val="20"/>
                <w:lang w:val="en-US"/>
              </w:rPr>
            </w:pPr>
            <w:r w:rsidRPr="00F12A12">
              <w:rPr>
                <w:rFonts w:cstheme="minorHAnsi"/>
                <w:i/>
                <w:iCs/>
                <w:sz w:val="20"/>
                <w:szCs w:val="20"/>
                <w:lang w:val="en-US"/>
              </w:rPr>
              <w:t xml:space="preserve">the </w:t>
            </w:r>
            <w:r w:rsidRPr="00F12A12">
              <w:rPr>
                <w:rFonts w:cstheme="minorHAnsi"/>
                <w:b/>
                <w:i/>
                <w:iCs/>
                <w:sz w:val="20"/>
                <w:szCs w:val="20"/>
                <w:lang w:val="en-US"/>
              </w:rPr>
              <w:t>secondary</w:t>
            </w:r>
            <w:r w:rsidRPr="00F12A12">
              <w:rPr>
                <w:rFonts w:cstheme="minorHAnsi"/>
                <w:i/>
                <w:iCs/>
                <w:sz w:val="20"/>
                <w:szCs w:val="20"/>
                <w:lang w:val="en-US"/>
              </w:rPr>
              <w:t xml:space="preserve"> password is used e.g. to log in to the </w:t>
            </w:r>
            <w:proofErr w:type="spellStart"/>
            <w:r w:rsidRPr="00F12A12">
              <w:rPr>
                <w:rFonts w:cstheme="minorHAnsi"/>
                <w:i/>
                <w:iCs/>
                <w:sz w:val="20"/>
                <w:szCs w:val="20"/>
                <w:lang w:val="en-US"/>
              </w:rPr>
              <w:t>Eduroam</w:t>
            </w:r>
            <w:proofErr w:type="spellEnd"/>
            <w:r w:rsidRPr="00F12A12">
              <w:rPr>
                <w:rFonts w:cstheme="minorHAnsi"/>
                <w:i/>
                <w:iCs/>
                <w:sz w:val="20"/>
                <w:szCs w:val="20"/>
                <w:lang w:val="en-US"/>
              </w:rPr>
              <w:t xml:space="preserve"> wireless network</w:t>
            </w:r>
          </w:p>
          <w:p w14:paraId="54F4D5A1" w14:textId="0742C273" w:rsidR="00246E11" w:rsidRPr="00F12A12" w:rsidRDefault="00246E11" w:rsidP="00246E11">
            <w:pPr>
              <w:spacing w:after="60"/>
              <w:ind w:left="329"/>
              <w:jc w:val="both"/>
              <w:rPr>
                <w:rFonts w:cstheme="minorHAnsi"/>
                <w:i/>
                <w:iCs/>
                <w:sz w:val="20"/>
                <w:szCs w:val="20"/>
                <w:lang w:val="en-US"/>
              </w:rPr>
            </w:pPr>
            <w:r w:rsidRPr="00F12A12">
              <w:rPr>
                <w:rFonts w:cstheme="minorHAnsi"/>
                <w:b/>
                <w:i/>
                <w:iCs/>
                <w:sz w:val="20"/>
                <w:szCs w:val="20"/>
                <w:lang w:val="en-US"/>
              </w:rPr>
              <w:t>faculty login and faculty password</w:t>
            </w:r>
            <w:r w:rsidRPr="00F12A12">
              <w:rPr>
                <w:rFonts w:cstheme="minorHAnsi"/>
                <w:i/>
                <w:iCs/>
                <w:sz w:val="20"/>
                <w:szCs w:val="20"/>
                <w:lang w:val="en-US"/>
              </w:rPr>
              <w:t xml:space="preserve"> are used to access services in the fi.muni.cz domain and shared faculty stations (see </w:t>
            </w:r>
            <w:hyperlink r:id="rId17" w:history="1">
              <w:r w:rsidR="00031D16" w:rsidRPr="00F12A12">
                <w:rPr>
                  <w:rStyle w:val="Hypertextovodkaz"/>
                  <w:rFonts w:cstheme="minorHAnsi"/>
                  <w:i/>
                  <w:iCs/>
                  <w:sz w:val="20"/>
                  <w:szCs w:val="20"/>
                  <w:lang w:val="en-US"/>
                </w:rPr>
                <w:t>https://www.fi.muni.cz/tech/employee-info.html</w:t>
              </w:r>
            </w:hyperlink>
            <w:r w:rsidR="00031D16" w:rsidRPr="00F12A12">
              <w:rPr>
                <w:rStyle w:val="Hypertextovodkaz"/>
                <w:rFonts w:cstheme="minorHAnsi"/>
                <w:i/>
                <w:iCs/>
                <w:sz w:val="20"/>
                <w:szCs w:val="20"/>
                <w:lang w:val="en-US"/>
              </w:rPr>
              <w:t xml:space="preserve"> </w:t>
            </w:r>
            <w:r w:rsidRPr="00F12A12">
              <w:rPr>
                <w:rFonts w:cstheme="minorHAnsi"/>
                <w:i/>
                <w:iCs/>
                <w:sz w:val="20"/>
                <w:szCs w:val="20"/>
                <w:lang w:val="en-US"/>
              </w:rPr>
              <w:t>for more information)</w:t>
            </w:r>
          </w:p>
        </w:tc>
      </w:tr>
      <w:tr w:rsidR="00EB1E0C" w:rsidRPr="00F12A12" w14:paraId="28544283" w14:textId="77777777" w:rsidTr="008B777A">
        <w:trPr>
          <w:cantSplit/>
        </w:trPr>
        <w:tc>
          <w:tcPr>
            <w:tcW w:w="434" w:type="dxa"/>
            <w:vAlign w:val="center"/>
          </w:tcPr>
          <w:p w14:paraId="3AFCD6F6" w14:textId="77777777" w:rsidR="00EB1E0C" w:rsidRPr="00F12A12" w:rsidRDefault="00EB1E0C" w:rsidP="00EB1E0C">
            <w:pPr>
              <w:jc w:val="both"/>
              <w:rPr>
                <w:lang w:val="en-US"/>
              </w:rPr>
            </w:pPr>
          </w:p>
        </w:tc>
        <w:tc>
          <w:tcPr>
            <w:tcW w:w="554" w:type="dxa"/>
          </w:tcPr>
          <w:p w14:paraId="10CF6360" w14:textId="5FB822B8" w:rsidR="00EB1E0C" w:rsidRPr="00F12A12" w:rsidRDefault="00EB1E0C" w:rsidP="00EB1E0C">
            <w:pPr>
              <w:jc w:val="both"/>
              <w:rPr>
                <w:rFonts w:ascii="Verdana" w:eastAsia="Times New Roman" w:hAnsi="Verdana" w:cs="Calibri"/>
                <w:color w:val="000000"/>
                <w:sz w:val="18"/>
                <w:szCs w:val="18"/>
                <w:lang w:val="en-US" w:eastAsia="cs-CZ"/>
              </w:rPr>
            </w:pPr>
            <w:r w:rsidRPr="00F12A12">
              <w:rPr>
                <w:rFonts w:ascii="Verdana" w:eastAsia="Times New Roman" w:hAnsi="Verdana" w:cs="Calibri"/>
                <w:color w:val="000000"/>
                <w:sz w:val="36"/>
                <w:szCs w:val="20"/>
                <w:lang w:val="en-US" w:eastAsia="cs-CZ"/>
              </w:rPr>
              <w:t>□</w:t>
            </w:r>
          </w:p>
        </w:tc>
        <w:tc>
          <w:tcPr>
            <w:tcW w:w="8221" w:type="dxa"/>
            <w:vAlign w:val="center"/>
          </w:tcPr>
          <w:p w14:paraId="1E7AED5B" w14:textId="77777777" w:rsidR="00246E11" w:rsidRPr="00F12A12" w:rsidRDefault="00246E11" w:rsidP="00031D16">
            <w:pPr>
              <w:spacing w:before="60"/>
              <w:jc w:val="both"/>
              <w:rPr>
                <w:rFonts w:cstheme="minorHAnsi"/>
                <w:u w:val="single"/>
                <w:lang w:val="en-US"/>
              </w:rPr>
            </w:pPr>
            <w:r w:rsidRPr="00F12A12">
              <w:rPr>
                <w:rFonts w:cstheme="minorHAnsi"/>
                <w:u w:val="single"/>
                <w:lang w:val="en-US"/>
              </w:rPr>
              <w:t>access to IS MU, INET MU, o365.muni.cz</w:t>
            </w:r>
          </w:p>
          <w:p w14:paraId="6CF07514" w14:textId="3FA3DB3A" w:rsidR="00246E11" w:rsidRPr="00F12A12" w:rsidRDefault="00246E11" w:rsidP="00031D16">
            <w:pPr>
              <w:ind w:left="330"/>
              <w:jc w:val="both"/>
              <w:rPr>
                <w:rFonts w:cstheme="minorHAnsi"/>
                <w:i/>
                <w:iCs/>
                <w:sz w:val="20"/>
                <w:szCs w:val="20"/>
                <w:lang w:val="en-US"/>
              </w:rPr>
            </w:pPr>
            <w:r w:rsidRPr="00F12A12">
              <w:rPr>
                <w:rFonts w:cstheme="minorHAnsi"/>
                <w:i/>
                <w:iCs/>
                <w:sz w:val="20"/>
                <w:szCs w:val="20"/>
                <w:lang w:val="en-US"/>
              </w:rPr>
              <w:t xml:space="preserve">access to information systems is subject to active </w:t>
            </w:r>
            <w:proofErr w:type="spellStart"/>
            <w:r w:rsidR="009A4E4A" w:rsidRPr="00F12A12">
              <w:rPr>
                <w:rFonts w:cstheme="minorHAnsi"/>
                <w:i/>
                <w:iCs/>
                <w:sz w:val="20"/>
                <w:szCs w:val="20"/>
                <w:lang w:val="en-US"/>
              </w:rPr>
              <w:t>učo</w:t>
            </w:r>
            <w:proofErr w:type="spellEnd"/>
            <w:r w:rsidRPr="00F12A12">
              <w:rPr>
                <w:rFonts w:cstheme="minorHAnsi"/>
                <w:i/>
                <w:iCs/>
                <w:sz w:val="20"/>
                <w:szCs w:val="20"/>
                <w:lang w:val="en-US"/>
              </w:rPr>
              <w:t>;</w:t>
            </w:r>
          </w:p>
          <w:p w14:paraId="7F2422B4" w14:textId="2FF8B393" w:rsidR="00246E11" w:rsidRPr="00F12A12" w:rsidRDefault="00246E11" w:rsidP="00031D16">
            <w:pPr>
              <w:ind w:left="330"/>
              <w:jc w:val="both"/>
              <w:rPr>
                <w:rFonts w:cstheme="minorHAnsi"/>
                <w:u w:val="single"/>
                <w:lang w:val="en-US"/>
              </w:rPr>
            </w:pPr>
            <w:r w:rsidRPr="00F12A12">
              <w:rPr>
                <w:rFonts w:cstheme="minorHAnsi"/>
                <w:i/>
                <w:iCs/>
                <w:sz w:val="20"/>
                <w:szCs w:val="20"/>
                <w:lang w:val="en-US"/>
              </w:rPr>
              <w:t xml:space="preserve">allocation of rights to specific applications according to the needs of the position (e.g. </w:t>
            </w:r>
            <w:proofErr w:type="spellStart"/>
            <w:r w:rsidRPr="00F12A12">
              <w:rPr>
                <w:rFonts w:cstheme="minorHAnsi"/>
                <w:i/>
                <w:iCs/>
                <w:sz w:val="20"/>
                <w:szCs w:val="20"/>
                <w:lang w:val="en-US"/>
              </w:rPr>
              <w:t>Magion</w:t>
            </w:r>
            <w:proofErr w:type="spellEnd"/>
            <w:r w:rsidRPr="00F12A12">
              <w:rPr>
                <w:rFonts w:cstheme="minorHAnsi"/>
                <w:i/>
                <w:iCs/>
                <w:sz w:val="20"/>
                <w:szCs w:val="20"/>
                <w:lang w:val="en-US"/>
              </w:rPr>
              <w:t xml:space="preserve">, ISEP) is requested by the head of the </w:t>
            </w:r>
            <w:r w:rsidR="009A4E4A" w:rsidRPr="00F12A12">
              <w:rPr>
                <w:rFonts w:cstheme="minorHAnsi"/>
                <w:i/>
                <w:iCs/>
                <w:sz w:val="20"/>
                <w:szCs w:val="20"/>
                <w:lang w:val="en-US"/>
              </w:rPr>
              <w:t>unit</w:t>
            </w:r>
            <w:r w:rsidRPr="00F12A12">
              <w:rPr>
                <w:rFonts w:cstheme="minorHAnsi"/>
                <w:i/>
                <w:iCs/>
                <w:sz w:val="20"/>
                <w:szCs w:val="20"/>
                <w:lang w:val="en-US"/>
              </w:rPr>
              <w:t>;</w:t>
            </w:r>
          </w:p>
        </w:tc>
      </w:tr>
      <w:tr w:rsidR="00EB1E0C" w:rsidRPr="00F12A12" w14:paraId="3340F7F6" w14:textId="77777777" w:rsidTr="008B777A">
        <w:trPr>
          <w:cantSplit/>
        </w:trPr>
        <w:tc>
          <w:tcPr>
            <w:tcW w:w="434" w:type="dxa"/>
            <w:vAlign w:val="center"/>
          </w:tcPr>
          <w:p w14:paraId="240A549E" w14:textId="77777777" w:rsidR="00EB1E0C" w:rsidRPr="00F12A12" w:rsidRDefault="00EB1E0C" w:rsidP="00EB1E0C">
            <w:pPr>
              <w:jc w:val="both"/>
              <w:rPr>
                <w:lang w:val="en-US"/>
              </w:rPr>
            </w:pPr>
          </w:p>
        </w:tc>
        <w:tc>
          <w:tcPr>
            <w:tcW w:w="554" w:type="dxa"/>
          </w:tcPr>
          <w:p w14:paraId="3B5CF73B" w14:textId="5E7575CD" w:rsidR="00EB1E0C" w:rsidRPr="00F12A12" w:rsidRDefault="00EB1E0C" w:rsidP="00EB1E0C">
            <w:pPr>
              <w:jc w:val="both"/>
              <w:rPr>
                <w:rFonts w:eastAsia="Times New Roman" w:cstheme="minorHAnsi"/>
                <w:color w:val="000000"/>
                <w:lang w:val="en-US" w:eastAsia="cs-CZ"/>
              </w:rPr>
            </w:pPr>
            <w:r w:rsidRPr="00F12A12">
              <w:rPr>
                <w:rFonts w:ascii="Verdana" w:eastAsia="Times New Roman" w:hAnsi="Verdana" w:cs="Calibri"/>
                <w:color w:val="000000"/>
                <w:sz w:val="36"/>
                <w:szCs w:val="20"/>
                <w:lang w:val="en-US" w:eastAsia="cs-CZ"/>
              </w:rPr>
              <w:t>□</w:t>
            </w:r>
          </w:p>
        </w:tc>
        <w:tc>
          <w:tcPr>
            <w:tcW w:w="8221" w:type="dxa"/>
            <w:vAlign w:val="center"/>
          </w:tcPr>
          <w:p w14:paraId="118A6F90" w14:textId="14092687" w:rsidR="00246E11" w:rsidRPr="00F12A12" w:rsidRDefault="00DD1DD3" w:rsidP="00031D16">
            <w:pPr>
              <w:spacing w:before="60"/>
              <w:jc w:val="both"/>
              <w:rPr>
                <w:rFonts w:cstheme="minorHAnsi"/>
                <w:u w:val="single"/>
                <w:lang w:val="en-US"/>
              </w:rPr>
            </w:pPr>
            <w:r w:rsidRPr="00F12A12">
              <w:rPr>
                <w:rFonts w:cstheme="minorHAnsi"/>
                <w:u w:val="single"/>
                <w:lang w:val="en-US"/>
              </w:rPr>
              <w:t>E</w:t>
            </w:r>
            <w:r w:rsidR="00246E11" w:rsidRPr="00F12A12">
              <w:rPr>
                <w:rFonts w:cstheme="minorHAnsi"/>
                <w:u w:val="single"/>
                <w:lang w:val="en-US"/>
              </w:rPr>
              <w:t xml:space="preserve">mail </w:t>
            </w:r>
            <w:r w:rsidRPr="00F12A12">
              <w:rPr>
                <w:rFonts w:cstheme="minorHAnsi"/>
                <w:u w:val="single"/>
                <w:lang w:val="en-US"/>
              </w:rPr>
              <w:t>G</w:t>
            </w:r>
            <w:r w:rsidR="00246E11" w:rsidRPr="00F12A12">
              <w:rPr>
                <w:rFonts w:cstheme="minorHAnsi"/>
                <w:u w:val="single"/>
                <w:lang w:val="en-US"/>
              </w:rPr>
              <w:t xml:space="preserve">roups - </w:t>
            </w:r>
            <w:r w:rsidR="00D7144B">
              <w:rPr>
                <w:rFonts w:cstheme="minorHAnsi"/>
                <w:u w:val="single"/>
                <w:lang w:val="en-US"/>
              </w:rPr>
              <w:t>A</w:t>
            </w:r>
            <w:r w:rsidR="00246E11" w:rsidRPr="00F12A12">
              <w:rPr>
                <w:rFonts w:cstheme="minorHAnsi"/>
                <w:u w:val="single"/>
                <w:lang w:val="en-US"/>
              </w:rPr>
              <w:t xml:space="preserve">ssignment to </w:t>
            </w:r>
            <w:r w:rsidR="00D7144B">
              <w:rPr>
                <w:rFonts w:cstheme="minorHAnsi"/>
                <w:u w:val="single"/>
                <w:lang w:val="en-US"/>
              </w:rPr>
              <w:t>e</w:t>
            </w:r>
            <w:bookmarkStart w:id="0" w:name="_GoBack"/>
            <w:bookmarkEnd w:id="0"/>
            <w:r w:rsidR="00246E11" w:rsidRPr="00F12A12">
              <w:rPr>
                <w:rFonts w:cstheme="minorHAnsi"/>
                <w:u w:val="single"/>
                <w:lang w:val="en-US"/>
              </w:rPr>
              <w:t>mail aliases</w:t>
            </w:r>
          </w:p>
          <w:p w14:paraId="06E6A01D" w14:textId="30C7F860" w:rsidR="00246E11" w:rsidRPr="00F12A12" w:rsidRDefault="00246E11" w:rsidP="00031D16">
            <w:pPr>
              <w:ind w:left="329"/>
              <w:jc w:val="both"/>
              <w:rPr>
                <w:rFonts w:cstheme="minorHAnsi"/>
                <w:i/>
                <w:iCs/>
                <w:sz w:val="20"/>
                <w:szCs w:val="20"/>
                <w:lang w:val="en-US"/>
              </w:rPr>
            </w:pPr>
            <w:r w:rsidRPr="00F12A12">
              <w:rPr>
                <w:rFonts w:cstheme="minorHAnsi"/>
                <w:i/>
                <w:iCs/>
                <w:sz w:val="20"/>
                <w:szCs w:val="20"/>
                <w:lang w:val="en-US"/>
              </w:rPr>
              <w:t>employees are automatically assigned to the group addresses of faculty staff (</w:t>
            </w:r>
            <w:proofErr w:type="spellStart"/>
            <w:r w:rsidR="00031D16" w:rsidRPr="00F12A12">
              <w:rPr>
                <w:rFonts w:cstheme="minorHAnsi"/>
                <w:i/>
                <w:iCs/>
                <w:sz w:val="20"/>
                <w:szCs w:val="20"/>
                <w:lang w:val="en-US"/>
              </w:rPr>
              <w:t>fi</w:t>
            </w:r>
            <w:r w:rsidR="00031D16" w:rsidRPr="00F12A12">
              <w:rPr>
                <w:rFonts w:cstheme="minorHAnsi"/>
                <w:i/>
                <w:iCs/>
                <w:sz w:val="20"/>
                <w:szCs w:val="20"/>
                <w:lang w:val="en-US"/>
              </w:rPr>
              <w:noBreakHyphen/>
              <w:t>int@fi</w:t>
            </w:r>
            <w:proofErr w:type="spellEnd"/>
            <w:r w:rsidRPr="00F12A12">
              <w:rPr>
                <w:rFonts w:cstheme="minorHAnsi"/>
                <w:i/>
                <w:iCs/>
                <w:sz w:val="20"/>
                <w:szCs w:val="20"/>
                <w:lang w:val="en-US"/>
              </w:rPr>
              <w:t>), department staff on joining;</w:t>
            </w:r>
          </w:p>
          <w:p w14:paraId="7885775C" w14:textId="2487629E" w:rsidR="00246E11" w:rsidRPr="00F12A12" w:rsidRDefault="00246E11" w:rsidP="00031D16">
            <w:pPr>
              <w:ind w:left="329"/>
              <w:jc w:val="both"/>
              <w:rPr>
                <w:rFonts w:cstheme="minorHAnsi"/>
                <w:lang w:val="en-US"/>
              </w:rPr>
            </w:pPr>
            <w:r w:rsidRPr="00F12A12">
              <w:rPr>
                <w:rFonts w:cstheme="minorHAnsi"/>
                <w:i/>
                <w:iCs/>
                <w:sz w:val="20"/>
                <w:szCs w:val="20"/>
                <w:lang w:val="en-US"/>
              </w:rPr>
              <w:t xml:space="preserve">manually filled email groups must be requested by the group administrator (according to </w:t>
            </w:r>
            <w:r w:rsidR="00DD1DD3" w:rsidRPr="00F12A12">
              <w:rPr>
                <w:rFonts w:cstheme="minorHAnsi"/>
                <w:i/>
                <w:iCs/>
                <w:sz w:val="20"/>
                <w:szCs w:val="20"/>
                <w:lang w:val="en-US"/>
              </w:rPr>
              <w:t>unit</w:t>
            </w:r>
            <w:r w:rsidRPr="00F12A12">
              <w:rPr>
                <w:rFonts w:cstheme="minorHAnsi"/>
                <w:i/>
                <w:iCs/>
                <w:sz w:val="20"/>
                <w:szCs w:val="20"/>
                <w:lang w:val="en-US"/>
              </w:rPr>
              <w:t xml:space="preserve"> practices);</w:t>
            </w:r>
          </w:p>
        </w:tc>
      </w:tr>
      <w:tr w:rsidR="00EB1E0C" w:rsidRPr="00F12A12" w14:paraId="7A339C88" w14:textId="77777777" w:rsidTr="008B777A">
        <w:trPr>
          <w:cantSplit/>
        </w:trPr>
        <w:tc>
          <w:tcPr>
            <w:tcW w:w="9209" w:type="dxa"/>
            <w:gridSpan w:val="3"/>
            <w:shd w:val="clear" w:color="auto" w:fill="FFF2CC" w:themeFill="accent4" w:themeFillTint="33"/>
            <w:vAlign w:val="center"/>
          </w:tcPr>
          <w:p w14:paraId="5379941A" w14:textId="27D41988" w:rsidR="00EB1E0C" w:rsidRPr="00F12A12" w:rsidRDefault="004C6F90" w:rsidP="00EB1E0C">
            <w:pPr>
              <w:spacing w:before="60" w:after="60"/>
              <w:jc w:val="center"/>
              <w:rPr>
                <w:rFonts w:cstheme="minorHAnsi"/>
                <w:u w:val="single"/>
                <w:lang w:val="en-US"/>
              </w:rPr>
            </w:pPr>
            <w:r w:rsidRPr="00F12A12">
              <w:rPr>
                <w:b/>
                <w:bCs/>
                <w:sz w:val="28"/>
                <w:szCs w:val="28"/>
                <w:lang w:val="en-US"/>
              </w:rPr>
              <w:t>OTHER</w:t>
            </w:r>
          </w:p>
        </w:tc>
      </w:tr>
      <w:tr w:rsidR="00EB1E0C" w:rsidRPr="00F12A12" w14:paraId="0BBE49D4" w14:textId="77777777" w:rsidTr="009E3974">
        <w:trPr>
          <w:cantSplit/>
        </w:trPr>
        <w:tc>
          <w:tcPr>
            <w:tcW w:w="434" w:type="dxa"/>
          </w:tcPr>
          <w:p w14:paraId="2E7B4658" w14:textId="5DF18317" w:rsidR="00EB1E0C" w:rsidRPr="00F12A12" w:rsidRDefault="00EB1E0C" w:rsidP="00EB1E0C">
            <w:pPr>
              <w:jc w:val="both"/>
              <w:rPr>
                <w:rFonts w:eastAsia="Times New Roman" w:cstheme="minorHAnsi"/>
                <w:color w:val="000000"/>
                <w:lang w:val="en-US" w:eastAsia="cs-CZ"/>
              </w:rPr>
            </w:pPr>
            <w:r w:rsidRPr="00F12A12">
              <w:rPr>
                <w:rFonts w:ascii="Verdana" w:eastAsia="Times New Roman" w:hAnsi="Verdana" w:cs="Calibri"/>
                <w:color w:val="000000"/>
                <w:sz w:val="36"/>
                <w:szCs w:val="20"/>
                <w:lang w:val="en-US" w:eastAsia="cs-CZ"/>
              </w:rPr>
              <w:t>□</w:t>
            </w:r>
          </w:p>
        </w:tc>
        <w:tc>
          <w:tcPr>
            <w:tcW w:w="8775" w:type="dxa"/>
            <w:gridSpan w:val="2"/>
            <w:vAlign w:val="center"/>
          </w:tcPr>
          <w:p w14:paraId="319C6B7F" w14:textId="77777777" w:rsidR="00316AA2" w:rsidRPr="00F12A12" w:rsidRDefault="00316AA2" w:rsidP="00730496">
            <w:pPr>
              <w:spacing w:before="60"/>
              <w:jc w:val="both"/>
              <w:rPr>
                <w:b/>
                <w:bCs/>
                <w:lang w:val="en-US"/>
              </w:rPr>
            </w:pPr>
            <w:r w:rsidRPr="00F12A12">
              <w:rPr>
                <w:b/>
                <w:bCs/>
                <w:lang w:val="en-US"/>
              </w:rPr>
              <w:t>New employee's initial interview with the head of the workplace</w:t>
            </w:r>
          </w:p>
          <w:p w14:paraId="4A467333" w14:textId="5F9539C8" w:rsidR="00316AA2" w:rsidRPr="00F12A12" w:rsidRDefault="00316AA2" w:rsidP="00730496">
            <w:pPr>
              <w:spacing w:after="60"/>
              <w:ind w:left="301"/>
              <w:jc w:val="both"/>
              <w:rPr>
                <w:i/>
                <w:iCs/>
                <w:sz w:val="20"/>
                <w:szCs w:val="20"/>
                <w:lang w:val="en-US"/>
              </w:rPr>
            </w:pPr>
            <w:r w:rsidRPr="00F12A12">
              <w:rPr>
                <w:i/>
                <w:iCs/>
                <w:sz w:val="20"/>
                <w:szCs w:val="20"/>
                <w:lang w:val="en-US"/>
              </w:rPr>
              <w:t>takes place, if possible, on the employee's first day of work; the initial interview includes a detailed introduction to the job</w:t>
            </w:r>
          </w:p>
        </w:tc>
      </w:tr>
      <w:tr w:rsidR="00EB1E0C" w:rsidRPr="00F12A12" w14:paraId="7BC16843" w14:textId="77777777" w:rsidTr="009E3974">
        <w:trPr>
          <w:cantSplit/>
        </w:trPr>
        <w:tc>
          <w:tcPr>
            <w:tcW w:w="434" w:type="dxa"/>
          </w:tcPr>
          <w:p w14:paraId="04307A46" w14:textId="692B4580" w:rsidR="00EB1E0C" w:rsidRPr="00F12A12" w:rsidRDefault="00EB1E0C" w:rsidP="00EB1E0C">
            <w:pPr>
              <w:jc w:val="both"/>
              <w:rPr>
                <w:rFonts w:eastAsia="Times New Roman" w:cstheme="minorHAnsi"/>
                <w:color w:val="000000"/>
                <w:lang w:val="en-US" w:eastAsia="cs-CZ"/>
              </w:rPr>
            </w:pPr>
            <w:r w:rsidRPr="00F12A12">
              <w:rPr>
                <w:rFonts w:ascii="Verdana" w:eastAsia="Times New Roman" w:hAnsi="Verdana" w:cs="Calibri"/>
                <w:color w:val="000000"/>
                <w:sz w:val="36"/>
                <w:szCs w:val="20"/>
                <w:lang w:val="en-US" w:eastAsia="cs-CZ"/>
              </w:rPr>
              <w:t>□</w:t>
            </w:r>
          </w:p>
        </w:tc>
        <w:tc>
          <w:tcPr>
            <w:tcW w:w="8775" w:type="dxa"/>
            <w:gridSpan w:val="2"/>
            <w:vAlign w:val="center"/>
          </w:tcPr>
          <w:p w14:paraId="16959D0C" w14:textId="77777777" w:rsidR="00316AA2" w:rsidRPr="00F12A12" w:rsidRDefault="00316AA2" w:rsidP="00730496">
            <w:pPr>
              <w:spacing w:before="60"/>
              <w:jc w:val="both"/>
              <w:rPr>
                <w:b/>
                <w:bCs/>
                <w:lang w:val="en-US"/>
              </w:rPr>
            </w:pPr>
            <w:r w:rsidRPr="00F12A12">
              <w:rPr>
                <w:b/>
                <w:bCs/>
                <w:lang w:val="en-US"/>
              </w:rPr>
              <w:t>Introductions and initial interview with mentor/buddy</w:t>
            </w:r>
          </w:p>
          <w:p w14:paraId="52CF74D1" w14:textId="04B689E3" w:rsidR="00316AA2" w:rsidRPr="00F12A12" w:rsidRDefault="00316AA2" w:rsidP="00316AA2">
            <w:pPr>
              <w:spacing w:after="60"/>
              <w:ind w:left="301"/>
              <w:jc w:val="both"/>
              <w:rPr>
                <w:i/>
                <w:iCs/>
                <w:sz w:val="20"/>
                <w:szCs w:val="20"/>
                <w:lang w:val="en-US"/>
              </w:rPr>
            </w:pPr>
            <w:r w:rsidRPr="00F12A12">
              <w:rPr>
                <w:i/>
                <w:iCs/>
                <w:sz w:val="20"/>
                <w:szCs w:val="20"/>
                <w:lang w:val="en-US"/>
              </w:rPr>
              <w:t>preferably on the first day of work</w:t>
            </w:r>
          </w:p>
        </w:tc>
      </w:tr>
      <w:tr w:rsidR="00EB1E0C" w:rsidRPr="00F12A12" w14:paraId="26C65929" w14:textId="77777777" w:rsidTr="009E3974">
        <w:trPr>
          <w:cantSplit/>
        </w:trPr>
        <w:tc>
          <w:tcPr>
            <w:tcW w:w="434" w:type="dxa"/>
          </w:tcPr>
          <w:p w14:paraId="42BB8A90" w14:textId="0F1D8A1D" w:rsidR="00EB1E0C" w:rsidRPr="00F12A12" w:rsidRDefault="00EB1E0C" w:rsidP="00EB1E0C">
            <w:pPr>
              <w:jc w:val="both"/>
              <w:rPr>
                <w:lang w:val="en-US"/>
              </w:rPr>
            </w:pPr>
            <w:r w:rsidRPr="00F12A12">
              <w:rPr>
                <w:rFonts w:ascii="Verdana" w:eastAsia="Times New Roman" w:hAnsi="Verdana" w:cs="Calibri"/>
                <w:color w:val="000000"/>
                <w:sz w:val="36"/>
                <w:szCs w:val="20"/>
                <w:lang w:val="en-US" w:eastAsia="cs-CZ"/>
              </w:rPr>
              <w:t>□</w:t>
            </w:r>
          </w:p>
        </w:tc>
        <w:tc>
          <w:tcPr>
            <w:tcW w:w="8775" w:type="dxa"/>
            <w:gridSpan w:val="2"/>
            <w:vAlign w:val="center"/>
          </w:tcPr>
          <w:p w14:paraId="0FA815D9" w14:textId="77777777" w:rsidR="00316AA2" w:rsidRPr="00F12A12" w:rsidRDefault="00316AA2" w:rsidP="00730496">
            <w:pPr>
              <w:spacing w:before="60"/>
              <w:jc w:val="both"/>
              <w:rPr>
                <w:b/>
                <w:bCs/>
                <w:lang w:val="en-US"/>
              </w:rPr>
            </w:pPr>
            <w:proofErr w:type="spellStart"/>
            <w:r w:rsidRPr="00F12A12">
              <w:rPr>
                <w:b/>
                <w:bCs/>
                <w:lang w:val="en-US"/>
              </w:rPr>
              <w:t>Familiarisation</w:t>
            </w:r>
            <w:proofErr w:type="spellEnd"/>
            <w:r w:rsidRPr="00F12A12">
              <w:rPr>
                <w:b/>
                <w:bCs/>
                <w:lang w:val="en-US"/>
              </w:rPr>
              <w:t xml:space="preserve"> with the building, workplace, colleagues and other workplaces</w:t>
            </w:r>
          </w:p>
          <w:p w14:paraId="60EAB248" w14:textId="3E5AE931" w:rsidR="00316AA2" w:rsidRPr="00F12A12" w:rsidRDefault="00316AA2" w:rsidP="00316AA2">
            <w:pPr>
              <w:spacing w:after="60"/>
              <w:ind w:left="301"/>
              <w:jc w:val="both"/>
              <w:rPr>
                <w:rFonts w:cstheme="minorHAnsi"/>
                <w:i/>
                <w:iCs/>
                <w:sz w:val="20"/>
                <w:szCs w:val="20"/>
                <w:lang w:val="en-US"/>
              </w:rPr>
            </w:pPr>
            <w:r w:rsidRPr="00F12A12">
              <w:rPr>
                <w:rFonts w:cstheme="minorHAnsi"/>
                <w:i/>
                <w:iCs/>
                <w:sz w:val="20"/>
                <w:szCs w:val="20"/>
                <w:lang w:val="en-US"/>
              </w:rPr>
              <w:t>takes place, if possible, on the first working day</w:t>
            </w:r>
          </w:p>
        </w:tc>
      </w:tr>
      <w:tr w:rsidR="00EB1E0C" w:rsidRPr="00F12A12" w14:paraId="40E5E9DE" w14:textId="77777777" w:rsidTr="005F790A">
        <w:trPr>
          <w:cantSplit/>
        </w:trPr>
        <w:tc>
          <w:tcPr>
            <w:tcW w:w="434" w:type="dxa"/>
          </w:tcPr>
          <w:p w14:paraId="1498EEDD" w14:textId="438231E7" w:rsidR="00EB1E0C" w:rsidRPr="00F12A12" w:rsidRDefault="00EB1E0C" w:rsidP="00EB1E0C">
            <w:pPr>
              <w:jc w:val="both"/>
              <w:rPr>
                <w:lang w:val="en-US"/>
              </w:rPr>
            </w:pPr>
            <w:r w:rsidRPr="00F12A12">
              <w:rPr>
                <w:rFonts w:ascii="Verdana" w:eastAsia="Times New Roman" w:hAnsi="Verdana" w:cs="Calibri"/>
                <w:color w:val="000000"/>
                <w:sz w:val="36"/>
                <w:szCs w:val="20"/>
                <w:lang w:val="en-US" w:eastAsia="cs-CZ"/>
              </w:rPr>
              <w:t>□</w:t>
            </w:r>
          </w:p>
        </w:tc>
        <w:tc>
          <w:tcPr>
            <w:tcW w:w="8775" w:type="dxa"/>
            <w:gridSpan w:val="2"/>
          </w:tcPr>
          <w:p w14:paraId="59AF4165" w14:textId="77777777" w:rsidR="00316AA2" w:rsidRPr="00F12A12" w:rsidRDefault="00316AA2" w:rsidP="00730496">
            <w:pPr>
              <w:spacing w:before="60"/>
              <w:jc w:val="both"/>
              <w:rPr>
                <w:rFonts w:cstheme="minorHAnsi"/>
                <w:b/>
                <w:bCs/>
                <w:lang w:val="en-US"/>
              </w:rPr>
            </w:pPr>
            <w:r w:rsidRPr="00F12A12">
              <w:rPr>
                <w:rFonts w:cstheme="minorHAnsi"/>
                <w:b/>
                <w:bCs/>
                <w:lang w:val="en-US"/>
              </w:rPr>
              <w:t>Ongoing review of mastery of individual tasks</w:t>
            </w:r>
          </w:p>
          <w:p w14:paraId="711EAD29" w14:textId="336CAD3D" w:rsidR="00316AA2" w:rsidRPr="00F12A12" w:rsidRDefault="00316AA2" w:rsidP="00316AA2">
            <w:pPr>
              <w:spacing w:after="60"/>
              <w:ind w:left="301"/>
              <w:jc w:val="both"/>
              <w:rPr>
                <w:rFonts w:cstheme="minorHAnsi"/>
                <w:i/>
                <w:iCs/>
                <w:sz w:val="20"/>
                <w:szCs w:val="20"/>
                <w:lang w:val="en-US"/>
              </w:rPr>
            </w:pPr>
            <w:r w:rsidRPr="00F12A12">
              <w:rPr>
                <w:rFonts w:cstheme="minorHAnsi"/>
                <w:i/>
                <w:iCs/>
                <w:sz w:val="20"/>
                <w:szCs w:val="20"/>
                <w:lang w:val="en-US"/>
              </w:rPr>
              <w:t>Site manager/mentor, recommended interval once every 2 weeks</w:t>
            </w:r>
          </w:p>
        </w:tc>
      </w:tr>
      <w:tr w:rsidR="00EB1E0C" w:rsidRPr="00F12A12" w14:paraId="581FE468" w14:textId="77777777" w:rsidTr="005F790A">
        <w:trPr>
          <w:cantSplit/>
        </w:trPr>
        <w:tc>
          <w:tcPr>
            <w:tcW w:w="434" w:type="dxa"/>
          </w:tcPr>
          <w:p w14:paraId="66D539AA" w14:textId="5B3D30D0" w:rsidR="00EB1E0C" w:rsidRPr="00F12A12" w:rsidRDefault="00EB1E0C" w:rsidP="00EB1E0C">
            <w:pPr>
              <w:jc w:val="both"/>
              <w:rPr>
                <w:rFonts w:eastAsia="Times New Roman" w:cstheme="minorHAnsi"/>
                <w:color w:val="000000"/>
                <w:sz w:val="16"/>
                <w:szCs w:val="16"/>
                <w:lang w:val="en-US" w:eastAsia="cs-CZ"/>
              </w:rPr>
            </w:pPr>
            <w:r w:rsidRPr="00F12A12">
              <w:rPr>
                <w:rFonts w:ascii="Verdana" w:eastAsia="Times New Roman" w:hAnsi="Verdana" w:cs="Calibri"/>
                <w:color w:val="000000"/>
                <w:sz w:val="36"/>
                <w:szCs w:val="20"/>
                <w:lang w:val="en-US" w:eastAsia="cs-CZ"/>
              </w:rPr>
              <w:t>□</w:t>
            </w:r>
          </w:p>
        </w:tc>
        <w:tc>
          <w:tcPr>
            <w:tcW w:w="8775" w:type="dxa"/>
            <w:gridSpan w:val="2"/>
          </w:tcPr>
          <w:p w14:paraId="27BBAE01" w14:textId="3E348D7E" w:rsidR="00316AA2" w:rsidRPr="00F12A12" w:rsidRDefault="00316AA2" w:rsidP="00730496">
            <w:pPr>
              <w:spacing w:before="60"/>
              <w:jc w:val="both"/>
              <w:rPr>
                <w:rFonts w:cstheme="minorHAnsi"/>
                <w:b/>
                <w:bCs/>
                <w:lang w:val="en-US"/>
              </w:rPr>
            </w:pPr>
            <w:r w:rsidRPr="00F12A12">
              <w:rPr>
                <w:rFonts w:cstheme="minorHAnsi"/>
                <w:b/>
                <w:bCs/>
                <w:lang w:val="en-US"/>
              </w:rPr>
              <w:t>Completion of OH&amp;</w:t>
            </w:r>
            <w:r w:rsidR="00730496" w:rsidRPr="00F12A12">
              <w:rPr>
                <w:rFonts w:cstheme="minorHAnsi"/>
                <w:b/>
                <w:bCs/>
                <w:lang w:val="en-US"/>
              </w:rPr>
              <w:t>FS</w:t>
            </w:r>
            <w:r w:rsidRPr="00F12A12">
              <w:rPr>
                <w:rFonts w:cstheme="minorHAnsi"/>
                <w:b/>
                <w:bCs/>
                <w:lang w:val="en-US"/>
              </w:rPr>
              <w:t xml:space="preserve"> training - required on 1st working day</w:t>
            </w:r>
          </w:p>
          <w:p w14:paraId="1D120A3F" w14:textId="771EAD91" w:rsidR="00316AA2" w:rsidRPr="00F12A12" w:rsidRDefault="00316AA2" w:rsidP="00316AA2">
            <w:pPr>
              <w:spacing w:after="60"/>
              <w:ind w:left="303"/>
              <w:jc w:val="both"/>
              <w:rPr>
                <w:rFonts w:cstheme="minorHAnsi"/>
                <w:i/>
                <w:iCs/>
                <w:sz w:val="20"/>
                <w:szCs w:val="20"/>
                <w:lang w:val="en-US"/>
              </w:rPr>
            </w:pPr>
            <w:r w:rsidRPr="00F12A12">
              <w:rPr>
                <w:rFonts w:cstheme="minorHAnsi"/>
                <w:i/>
                <w:iCs/>
                <w:sz w:val="20"/>
                <w:szCs w:val="20"/>
                <w:lang w:val="en-US"/>
              </w:rPr>
              <w:t xml:space="preserve">Information and link to IS </w:t>
            </w:r>
            <w:hyperlink r:id="rId18" w:history="1">
              <w:r w:rsidR="00730496" w:rsidRPr="00F12A12">
                <w:rPr>
                  <w:rStyle w:val="Hypertextovodkaz"/>
                  <w:rFonts w:cstheme="minorHAnsi"/>
                  <w:i/>
                  <w:iCs/>
                  <w:sz w:val="20"/>
                  <w:szCs w:val="20"/>
                  <w:lang w:val="en-US"/>
                </w:rPr>
                <w:t>Workplace</w:t>
              </w:r>
              <w:r w:rsidRPr="00F12A12">
                <w:rPr>
                  <w:rStyle w:val="Hypertextovodkaz"/>
                  <w:rFonts w:cstheme="minorHAnsi"/>
                  <w:i/>
                  <w:iCs/>
                  <w:sz w:val="20"/>
                  <w:szCs w:val="20"/>
                  <w:lang w:val="en-US"/>
                </w:rPr>
                <w:t xml:space="preserve"> Safety Training (muni.cz)</w:t>
              </w:r>
            </w:hyperlink>
            <w:r w:rsidRPr="00F12A12">
              <w:rPr>
                <w:rFonts w:cstheme="minorHAnsi"/>
                <w:i/>
                <w:iCs/>
                <w:sz w:val="20"/>
                <w:szCs w:val="20"/>
                <w:lang w:val="en-US"/>
              </w:rPr>
              <w:t xml:space="preserve"> will be sent to the employee in an automated email</w:t>
            </w:r>
          </w:p>
        </w:tc>
      </w:tr>
      <w:tr w:rsidR="00EB1E0C" w:rsidRPr="00F12A12" w14:paraId="2A70325B" w14:textId="77777777" w:rsidTr="00AE2D54">
        <w:trPr>
          <w:cantSplit/>
        </w:trPr>
        <w:tc>
          <w:tcPr>
            <w:tcW w:w="434" w:type="dxa"/>
          </w:tcPr>
          <w:p w14:paraId="23D50509" w14:textId="321176EA" w:rsidR="00EB1E0C" w:rsidRPr="00F12A12" w:rsidRDefault="00EB1E0C" w:rsidP="00EB1E0C">
            <w:pPr>
              <w:jc w:val="both"/>
              <w:rPr>
                <w:rFonts w:eastAsia="Times New Roman" w:cstheme="minorHAnsi"/>
                <w:color w:val="000000"/>
                <w:sz w:val="18"/>
                <w:szCs w:val="18"/>
                <w:lang w:val="en-US" w:eastAsia="cs-CZ"/>
              </w:rPr>
            </w:pPr>
            <w:r w:rsidRPr="00F12A12">
              <w:rPr>
                <w:rFonts w:ascii="Verdana" w:eastAsia="Times New Roman" w:hAnsi="Verdana" w:cs="Calibri"/>
                <w:color w:val="000000"/>
                <w:sz w:val="36"/>
                <w:szCs w:val="20"/>
                <w:lang w:val="en-US" w:eastAsia="cs-CZ"/>
              </w:rPr>
              <w:t>□</w:t>
            </w:r>
          </w:p>
        </w:tc>
        <w:tc>
          <w:tcPr>
            <w:tcW w:w="8775" w:type="dxa"/>
            <w:gridSpan w:val="2"/>
          </w:tcPr>
          <w:p w14:paraId="4D24FAD5" w14:textId="77777777" w:rsidR="00316AA2" w:rsidRPr="00F12A12" w:rsidRDefault="00316AA2" w:rsidP="0053421E">
            <w:pPr>
              <w:spacing w:before="60"/>
              <w:jc w:val="both"/>
              <w:rPr>
                <w:rFonts w:cstheme="minorHAnsi"/>
                <w:b/>
                <w:bCs/>
                <w:lang w:val="en-US"/>
              </w:rPr>
            </w:pPr>
            <w:proofErr w:type="spellStart"/>
            <w:r w:rsidRPr="00F12A12">
              <w:rPr>
                <w:rFonts w:cstheme="minorHAnsi"/>
                <w:b/>
                <w:bCs/>
                <w:lang w:val="en-US"/>
              </w:rPr>
              <w:t>Familiarisation</w:t>
            </w:r>
            <w:proofErr w:type="spellEnd"/>
            <w:r w:rsidRPr="00F12A12">
              <w:rPr>
                <w:rFonts w:cstheme="minorHAnsi"/>
                <w:b/>
                <w:bCs/>
                <w:lang w:val="en-US"/>
              </w:rPr>
              <w:t xml:space="preserve"> with regulations</w:t>
            </w:r>
          </w:p>
          <w:p w14:paraId="3E2EF4C0" w14:textId="2E68EB1F" w:rsidR="00316AA2" w:rsidRPr="00F12A12" w:rsidRDefault="00316AA2" w:rsidP="00316AA2">
            <w:pPr>
              <w:spacing w:after="60"/>
              <w:ind w:left="303"/>
              <w:jc w:val="both"/>
              <w:rPr>
                <w:rFonts w:cstheme="minorHAnsi"/>
                <w:b/>
                <w:bCs/>
                <w:lang w:val="en-US"/>
              </w:rPr>
            </w:pPr>
            <w:r w:rsidRPr="00F12A12">
              <w:rPr>
                <w:rFonts w:cstheme="minorHAnsi"/>
                <w:i/>
                <w:sz w:val="20"/>
                <w:szCs w:val="20"/>
                <w:lang w:val="en-US"/>
              </w:rPr>
              <w:t xml:space="preserve">Information and link to IS </w:t>
            </w:r>
            <w:hyperlink r:id="rId19" w:history="1">
              <w:r w:rsidR="0053421E" w:rsidRPr="00F12A12">
                <w:rPr>
                  <w:rStyle w:val="Hypertextovodkaz"/>
                  <w:rFonts w:cstheme="minorHAnsi"/>
                  <w:i/>
                  <w:sz w:val="20"/>
                  <w:szCs w:val="20"/>
                  <w:lang w:val="en-US"/>
                </w:rPr>
                <w:t>R</w:t>
              </w:r>
              <w:r w:rsidRPr="00F12A12">
                <w:rPr>
                  <w:rStyle w:val="Hypertextovodkaz"/>
                  <w:rFonts w:cstheme="minorHAnsi"/>
                  <w:i/>
                  <w:sz w:val="20"/>
                  <w:szCs w:val="20"/>
                  <w:lang w:val="en-US"/>
                </w:rPr>
                <w:t>egulations</w:t>
              </w:r>
              <w:r w:rsidR="0053421E" w:rsidRPr="00F12A12">
                <w:rPr>
                  <w:rStyle w:val="Hypertextovodkaz"/>
                  <w:rFonts w:cstheme="minorHAnsi"/>
                  <w:i/>
                  <w:sz w:val="20"/>
                  <w:szCs w:val="20"/>
                  <w:lang w:val="en-US"/>
                </w:rPr>
                <w:t xml:space="preserve"> Agreement</w:t>
              </w:r>
              <w:r w:rsidRPr="00F12A12">
                <w:rPr>
                  <w:rStyle w:val="Hypertextovodkaz"/>
                  <w:rFonts w:cstheme="minorHAnsi"/>
                  <w:i/>
                  <w:sz w:val="20"/>
                  <w:szCs w:val="20"/>
                  <w:lang w:val="en-US"/>
                </w:rPr>
                <w:t xml:space="preserve"> (muni.cz)</w:t>
              </w:r>
            </w:hyperlink>
            <w:r w:rsidRPr="00F12A12">
              <w:rPr>
                <w:rFonts w:cstheme="minorHAnsi"/>
                <w:i/>
                <w:sz w:val="20"/>
                <w:szCs w:val="20"/>
                <w:lang w:val="en-US"/>
              </w:rPr>
              <w:t xml:space="preserve"> will be sent to the employee in an automated email</w:t>
            </w:r>
          </w:p>
        </w:tc>
      </w:tr>
      <w:tr w:rsidR="00EB1E0C" w:rsidRPr="00F12A12" w14:paraId="04441B61" w14:textId="77777777" w:rsidTr="00AE2D54">
        <w:trPr>
          <w:cantSplit/>
        </w:trPr>
        <w:tc>
          <w:tcPr>
            <w:tcW w:w="434" w:type="dxa"/>
          </w:tcPr>
          <w:p w14:paraId="529DFAAE" w14:textId="11029082" w:rsidR="00EB1E0C" w:rsidRPr="00F12A12" w:rsidRDefault="00EB1E0C" w:rsidP="00EB1E0C">
            <w:pPr>
              <w:jc w:val="both"/>
              <w:rPr>
                <w:lang w:val="en-US"/>
              </w:rPr>
            </w:pPr>
            <w:r w:rsidRPr="00F12A12">
              <w:rPr>
                <w:rFonts w:ascii="Verdana" w:eastAsia="Times New Roman" w:hAnsi="Verdana" w:cs="Calibri"/>
                <w:color w:val="000000"/>
                <w:sz w:val="36"/>
                <w:szCs w:val="20"/>
                <w:lang w:val="en-US" w:eastAsia="cs-CZ"/>
              </w:rPr>
              <w:t>□</w:t>
            </w:r>
          </w:p>
        </w:tc>
        <w:tc>
          <w:tcPr>
            <w:tcW w:w="8775" w:type="dxa"/>
            <w:gridSpan w:val="2"/>
          </w:tcPr>
          <w:p w14:paraId="157F8421" w14:textId="77777777" w:rsidR="00316AA2" w:rsidRPr="00F12A12" w:rsidRDefault="00316AA2" w:rsidP="00B13C18">
            <w:pPr>
              <w:spacing w:before="60"/>
              <w:jc w:val="both"/>
              <w:rPr>
                <w:rFonts w:cstheme="minorHAnsi"/>
                <w:b/>
                <w:bCs/>
                <w:lang w:val="en-US"/>
              </w:rPr>
            </w:pPr>
            <w:r w:rsidRPr="00F12A12">
              <w:rPr>
                <w:rFonts w:cstheme="minorHAnsi"/>
                <w:b/>
                <w:bCs/>
                <w:lang w:val="en-US"/>
              </w:rPr>
              <w:t>Evaluation of the adaptation process with the head of the workplace</w:t>
            </w:r>
          </w:p>
          <w:p w14:paraId="483DC1E4" w14:textId="57FCABD2" w:rsidR="00316AA2" w:rsidRPr="00F12A12" w:rsidRDefault="00316AA2" w:rsidP="00316AA2">
            <w:pPr>
              <w:spacing w:after="60"/>
              <w:ind w:left="301"/>
              <w:jc w:val="both"/>
              <w:rPr>
                <w:rFonts w:cstheme="minorHAnsi"/>
                <w:i/>
                <w:iCs/>
                <w:sz w:val="20"/>
                <w:szCs w:val="20"/>
                <w:lang w:val="en-US"/>
              </w:rPr>
            </w:pPr>
            <w:r w:rsidRPr="00F12A12">
              <w:rPr>
                <w:rFonts w:cstheme="minorHAnsi"/>
                <w:i/>
                <w:iCs/>
                <w:sz w:val="20"/>
                <w:szCs w:val="20"/>
                <w:lang w:val="en-US"/>
              </w:rPr>
              <w:t>usually takes place approx. 14 days before the end of the probationary period; as part of the evaluation of the adaptation process, the manager may suggest measures such as: extension of the adaptation process / adjustment of the job description / suggestion of training activities, etc.</w:t>
            </w:r>
          </w:p>
        </w:tc>
      </w:tr>
      <w:tr w:rsidR="00EB1E0C" w:rsidRPr="00F12A12" w14:paraId="514BB7A2" w14:textId="77777777" w:rsidTr="00A704E2">
        <w:trPr>
          <w:cantSplit/>
        </w:trPr>
        <w:tc>
          <w:tcPr>
            <w:tcW w:w="434" w:type="dxa"/>
          </w:tcPr>
          <w:p w14:paraId="6B98ED4E" w14:textId="71170B19" w:rsidR="00EB1E0C" w:rsidRPr="00F12A12" w:rsidRDefault="00EB1E0C" w:rsidP="00EB1E0C">
            <w:pPr>
              <w:jc w:val="both"/>
              <w:rPr>
                <w:lang w:val="en-US"/>
              </w:rPr>
            </w:pPr>
            <w:r w:rsidRPr="00F12A12">
              <w:rPr>
                <w:rFonts w:ascii="Verdana" w:eastAsia="Times New Roman" w:hAnsi="Verdana" w:cs="Calibri"/>
                <w:color w:val="000000"/>
                <w:sz w:val="36"/>
                <w:szCs w:val="20"/>
                <w:lang w:val="en-US" w:eastAsia="cs-CZ"/>
              </w:rPr>
              <w:lastRenderedPageBreak/>
              <w:t>□</w:t>
            </w:r>
          </w:p>
        </w:tc>
        <w:tc>
          <w:tcPr>
            <w:tcW w:w="8775" w:type="dxa"/>
            <w:gridSpan w:val="2"/>
          </w:tcPr>
          <w:p w14:paraId="46A7D3E4" w14:textId="378809A9" w:rsidR="00316AA2" w:rsidRPr="00F12A12" w:rsidRDefault="00316AA2" w:rsidP="004A7F52">
            <w:pPr>
              <w:spacing w:before="60"/>
              <w:jc w:val="both"/>
              <w:rPr>
                <w:rFonts w:cstheme="minorHAnsi"/>
                <w:b/>
                <w:bCs/>
                <w:lang w:val="en-US"/>
              </w:rPr>
            </w:pPr>
            <w:r w:rsidRPr="00F12A12">
              <w:rPr>
                <w:rFonts w:cstheme="minorHAnsi"/>
                <w:b/>
                <w:bCs/>
                <w:lang w:val="en-US"/>
              </w:rPr>
              <w:t xml:space="preserve">Providing feedback on the adaptation to the </w:t>
            </w:r>
            <w:r w:rsidR="004A7F52" w:rsidRPr="00F12A12">
              <w:rPr>
                <w:rFonts w:cstheme="minorHAnsi"/>
                <w:b/>
                <w:bCs/>
                <w:lang w:val="en-US"/>
              </w:rPr>
              <w:t>Personnel Office</w:t>
            </w:r>
          </w:p>
          <w:p w14:paraId="50DD351F" w14:textId="2F78A9DF" w:rsidR="00316AA2" w:rsidRPr="00F12A12" w:rsidRDefault="00316AA2" w:rsidP="00316AA2">
            <w:pPr>
              <w:spacing w:after="60"/>
              <w:ind w:left="303"/>
              <w:jc w:val="both"/>
              <w:rPr>
                <w:rFonts w:cstheme="minorHAnsi"/>
                <w:i/>
                <w:iCs/>
                <w:sz w:val="20"/>
                <w:szCs w:val="20"/>
                <w:lang w:val="en-US"/>
              </w:rPr>
            </w:pPr>
            <w:r w:rsidRPr="00F12A12">
              <w:rPr>
                <w:rFonts w:cstheme="minorHAnsi"/>
                <w:i/>
                <w:iCs/>
                <w:sz w:val="20"/>
                <w:szCs w:val="20"/>
                <w:lang w:val="en-US"/>
              </w:rPr>
              <w:t>information on the adaptation process from the head of the workplace, mentor/buddy, new employee</w:t>
            </w:r>
          </w:p>
        </w:tc>
      </w:tr>
      <w:tr w:rsidR="00EB1E0C" w:rsidRPr="00F12A12" w14:paraId="7A83A13A" w14:textId="77777777" w:rsidTr="00B87286">
        <w:trPr>
          <w:cantSplit/>
        </w:trPr>
        <w:tc>
          <w:tcPr>
            <w:tcW w:w="434" w:type="dxa"/>
          </w:tcPr>
          <w:p w14:paraId="0CB7893B" w14:textId="1469D538" w:rsidR="00EB1E0C" w:rsidRPr="00F12A12" w:rsidRDefault="00EB1E0C" w:rsidP="00EB1E0C">
            <w:pPr>
              <w:jc w:val="both"/>
              <w:rPr>
                <w:lang w:val="en-US"/>
              </w:rPr>
            </w:pPr>
            <w:r w:rsidRPr="00F12A12">
              <w:rPr>
                <w:rFonts w:ascii="Verdana" w:eastAsia="Times New Roman" w:hAnsi="Verdana" w:cs="Calibri"/>
                <w:color w:val="000000"/>
                <w:sz w:val="36"/>
                <w:szCs w:val="20"/>
                <w:lang w:val="en-US" w:eastAsia="cs-CZ"/>
              </w:rPr>
              <w:t>□</w:t>
            </w:r>
          </w:p>
        </w:tc>
        <w:tc>
          <w:tcPr>
            <w:tcW w:w="8775" w:type="dxa"/>
            <w:gridSpan w:val="2"/>
          </w:tcPr>
          <w:p w14:paraId="634812AC" w14:textId="77777777" w:rsidR="00316AA2" w:rsidRPr="00F12A12" w:rsidRDefault="00316AA2" w:rsidP="00856C5C">
            <w:pPr>
              <w:spacing w:before="60"/>
              <w:jc w:val="both"/>
              <w:rPr>
                <w:rFonts w:cstheme="minorHAnsi"/>
                <w:b/>
                <w:bCs/>
                <w:lang w:val="en-US"/>
              </w:rPr>
            </w:pPr>
            <w:r w:rsidRPr="00F12A12">
              <w:rPr>
                <w:rFonts w:cstheme="minorHAnsi"/>
                <w:b/>
                <w:bCs/>
                <w:lang w:val="en-US"/>
              </w:rPr>
              <w:t>Extension of the employment relationship</w:t>
            </w:r>
          </w:p>
          <w:p w14:paraId="59A71954" w14:textId="53954D53" w:rsidR="00316AA2" w:rsidRPr="00F12A12" w:rsidRDefault="00316AA2" w:rsidP="00316AA2">
            <w:pPr>
              <w:spacing w:after="60"/>
              <w:ind w:left="301"/>
              <w:jc w:val="both"/>
              <w:rPr>
                <w:rFonts w:cstheme="minorHAnsi"/>
                <w:i/>
                <w:iCs/>
                <w:sz w:val="20"/>
                <w:szCs w:val="20"/>
                <w:lang w:val="en-US"/>
              </w:rPr>
            </w:pPr>
            <w:r w:rsidRPr="00F12A12">
              <w:rPr>
                <w:rFonts w:cstheme="minorHAnsi"/>
                <w:i/>
                <w:iCs/>
                <w:sz w:val="20"/>
                <w:szCs w:val="20"/>
                <w:lang w:val="en-US"/>
              </w:rPr>
              <w:t xml:space="preserve">Inform the </w:t>
            </w:r>
            <w:r w:rsidR="008F0A7B" w:rsidRPr="00F12A12">
              <w:rPr>
                <w:rFonts w:cstheme="minorHAnsi"/>
                <w:i/>
                <w:iCs/>
                <w:sz w:val="20"/>
                <w:szCs w:val="20"/>
                <w:lang w:val="en-US"/>
              </w:rPr>
              <w:t>Personnel Office</w:t>
            </w:r>
            <w:r w:rsidRPr="00F12A12">
              <w:rPr>
                <w:rFonts w:cstheme="minorHAnsi"/>
                <w:i/>
                <w:iCs/>
                <w:sz w:val="20"/>
                <w:szCs w:val="20"/>
                <w:lang w:val="en-US"/>
              </w:rPr>
              <w:t xml:space="preserve"> at least 14 days before the end of the probationary period / 3 months before the end of the employment contract in the case of fixed-term contracts whether the employment relationship will continue and under what conditions</w:t>
            </w:r>
          </w:p>
        </w:tc>
      </w:tr>
    </w:tbl>
    <w:p w14:paraId="50F0F77E" w14:textId="17799C91" w:rsidR="0001257A" w:rsidRPr="00F12A12" w:rsidRDefault="0001257A" w:rsidP="0001257A">
      <w:pPr>
        <w:spacing w:after="0" w:line="240" w:lineRule="auto"/>
        <w:jc w:val="both"/>
        <w:rPr>
          <w:lang w:val="en-US"/>
        </w:rPr>
      </w:pPr>
    </w:p>
    <w:sectPr w:rsidR="0001257A" w:rsidRPr="00F12A12" w:rsidSect="00195F38">
      <w:footerReference w:type="default" r:id="rId20"/>
      <w:headerReference w:type="first" r:id="rId21"/>
      <w:pgSz w:w="11906" w:h="16838"/>
      <w:pgMar w:top="1418" w:right="1418" w:bottom="1418" w:left="1418"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848DC" w14:textId="77777777" w:rsidR="006E2D88" w:rsidRDefault="006E2D88" w:rsidP="00102AA8">
      <w:pPr>
        <w:spacing w:after="0" w:line="240" w:lineRule="auto"/>
      </w:pPr>
      <w:r>
        <w:separator/>
      </w:r>
    </w:p>
  </w:endnote>
  <w:endnote w:type="continuationSeparator" w:id="0">
    <w:p w14:paraId="492FB965" w14:textId="77777777" w:rsidR="006E2D88" w:rsidRDefault="006E2D88" w:rsidP="0010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521213"/>
      <w:docPartObj>
        <w:docPartGallery w:val="Page Numbers (Bottom of Page)"/>
        <w:docPartUnique/>
      </w:docPartObj>
    </w:sdtPr>
    <w:sdtEndPr/>
    <w:sdtContent>
      <w:sdt>
        <w:sdtPr>
          <w:id w:val="1728636285"/>
          <w:docPartObj>
            <w:docPartGallery w:val="Page Numbers (Top of Page)"/>
            <w:docPartUnique/>
          </w:docPartObj>
        </w:sdtPr>
        <w:sdtEndPr/>
        <w:sdtContent>
          <w:p w14:paraId="5AF729B6" w14:textId="65D57530" w:rsidR="00BA1795" w:rsidRPr="00BA1795" w:rsidRDefault="00BA1795">
            <w:pPr>
              <w:pStyle w:val="Zpat"/>
              <w:jc w:val="center"/>
            </w:pPr>
            <w:r w:rsidRPr="00BA1795">
              <w:fldChar w:fldCharType="begin"/>
            </w:r>
            <w:r w:rsidRPr="00BA1795">
              <w:instrText>PAGE</w:instrText>
            </w:r>
            <w:r w:rsidRPr="00BA1795">
              <w:fldChar w:fldCharType="separate"/>
            </w:r>
            <w:r w:rsidR="00534375">
              <w:rPr>
                <w:noProof/>
              </w:rPr>
              <w:t>3</w:t>
            </w:r>
            <w:r w:rsidRPr="00BA1795">
              <w:fldChar w:fldCharType="end"/>
            </w:r>
            <w:r w:rsidRPr="00BA1795">
              <w:t xml:space="preserve"> </w:t>
            </w:r>
            <w:r>
              <w:t>/</w:t>
            </w:r>
            <w:r w:rsidRPr="00BA1795">
              <w:t xml:space="preserve"> </w:t>
            </w:r>
            <w:r w:rsidRPr="00BA1795">
              <w:fldChar w:fldCharType="begin"/>
            </w:r>
            <w:r w:rsidRPr="00BA1795">
              <w:instrText>NUMPAGES</w:instrText>
            </w:r>
            <w:r w:rsidRPr="00BA1795">
              <w:fldChar w:fldCharType="separate"/>
            </w:r>
            <w:r w:rsidR="00534375">
              <w:rPr>
                <w:noProof/>
              </w:rPr>
              <w:t>4</w:t>
            </w:r>
            <w:r w:rsidRPr="00BA1795">
              <w:fldChar w:fldCharType="end"/>
            </w:r>
          </w:p>
        </w:sdtContent>
      </w:sdt>
    </w:sdtContent>
  </w:sdt>
  <w:p w14:paraId="09C5B5B7" w14:textId="5F57A8F9" w:rsidR="00BA1795" w:rsidRDefault="00BA1795" w:rsidP="00BA1795">
    <w:pPr>
      <w:pStyle w:val="Zpat"/>
      <w:tabs>
        <w:tab w:val="clear" w:pos="4536"/>
        <w:tab w:val="clear" w:pos="9072"/>
        <w:tab w:val="left" w:pos="567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28CF8" w14:textId="77777777" w:rsidR="006E2D88" w:rsidRDefault="006E2D88" w:rsidP="00102AA8">
      <w:pPr>
        <w:spacing w:after="0" w:line="240" w:lineRule="auto"/>
      </w:pPr>
      <w:r>
        <w:separator/>
      </w:r>
    </w:p>
  </w:footnote>
  <w:footnote w:type="continuationSeparator" w:id="0">
    <w:p w14:paraId="62D9C4B4" w14:textId="77777777" w:rsidR="006E2D88" w:rsidRDefault="006E2D88" w:rsidP="00102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90E04" w14:textId="7380BCCD" w:rsidR="009B7ED6" w:rsidRPr="00195F38" w:rsidRDefault="009B7ED6">
    <w:pPr>
      <w:pStyle w:val="Zhlav"/>
      <w:rPr>
        <w:sz w:val="16"/>
        <w:szCs w:val="16"/>
      </w:rPr>
    </w:pPr>
    <w:r w:rsidRPr="00195F38">
      <w:rPr>
        <w:noProof/>
        <w:sz w:val="16"/>
        <w:szCs w:val="16"/>
        <w:lang w:eastAsia="cs-CZ"/>
      </w:rPr>
      <w:drawing>
        <wp:anchor distT="0" distB="0" distL="114300" distR="114300" simplePos="0" relativeHeight="251659264" behindDoc="1" locked="0" layoutInCell="1" allowOverlap="1" wp14:anchorId="2CD7F072" wp14:editId="505AE582">
          <wp:simplePos x="0" y="0"/>
          <wp:positionH relativeFrom="page">
            <wp:posOffset>360045</wp:posOffset>
          </wp:positionH>
          <wp:positionV relativeFrom="page">
            <wp:posOffset>360045</wp:posOffset>
          </wp:positionV>
          <wp:extent cx="2048400" cy="723600"/>
          <wp:effectExtent l="0" t="0" r="0" b="635"/>
          <wp:wrapTight wrapText="bothSides">
            <wp:wrapPolygon edited="0">
              <wp:start x="0" y="0"/>
              <wp:lineTo x="0" y="21050"/>
              <wp:lineTo x="21299" y="21050"/>
              <wp:lineTo x="21299" y="0"/>
              <wp:lineTo x="0" y="0"/>
            </wp:wrapPolygon>
          </wp:wrapTight>
          <wp:docPr id="1" name="Obrázek 1" descr="Značka MUNI FI - HR - Barevné proved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čka MUNI FI - HR - Barevné proveden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400" cy="72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537B8"/>
    <w:multiLevelType w:val="hybridMultilevel"/>
    <w:tmpl w:val="68921AB6"/>
    <w:lvl w:ilvl="0" w:tplc="3E3010C2">
      <w:numFmt w:val="bullet"/>
      <w:lvlText w:val="-"/>
      <w:lvlJc w:val="left"/>
      <w:pPr>
        <w:ind w:left="684" w:hanging="360"/>
      </w:pPr>
      <w:rPr>
        <w:rFonts w:ascii="Calibri" w:eastAsiaTheme="minorHAnsi" w:hAnsi="Calibri" w:cs="Calibri" w:hint="default"/>
      </w:rPr>
    </w:lvl>
    <w:lvl w:ilvl="1" w:tplc="04050003" w:tentative="1">
      <w:start w:val="1"/>
      <w:numFmt w:val="bullet"/>
      <w:lvlText w:val="o"/>
      <w:lvlJc w:val="left"/>
      <w:pPr>
        <w:ind w:left="1404" w:hanging="360"/>
      </w:pPr>
      <w:rPr>
        <w:rFonts w:ascii="Courier New" w:hAnsi="Courier New" w:cs="Courier New" w:hint="default"/>
      </w:rPr>
    </w:lvl>
    <w:lvl w:ilvl="2" w:tplc="04050005" w:tentative="1">
      <w:start w:val="1"/>
      <w:numFmt w:val="bullet"/>
      <w:lvlText w:val=""/>
      <w:lvlJc w:val="left"/>
      <w:pPr>
        <w:ind w:left="2124" w:hanging="360"/>
      </w:pPr>
      <w:rPr>
        <w:rFonts w:ascii="Wingdings" w:hAnsi="Wingdings" w:hint="default"/>
      </w:rPr>
    </w:lvl>
    <w:lvl w:ilvl="3" w:tplc="04050001" w:tentative="1">
      <w:start w:val="1"/>
      <w:numFmt w:val="bullet"/>
      <w:lvlText w:val=""/>
      <w:lvlJc w:val="left"/>
      <w:pPr>
        <w:ind w:left="2844" w:hanging="360"/>
      </w:pPr>
      <w:rPr>
        <w:rFonts w:ascii="Symbol" w:hAnsi="Symbol" w:hint="default"/>
      </w:rPr>
    </w:lvl>
    <w:lvl w:ilvl="4" w:tplc="04050003" w:tentative="1">
      <w:start w:val="1"/>
      <w:numFmt w:val="bullet"/>
      <w:lvlText w:val="o"/>
      <w:lvlJc w:val="left"/>
      <w:pPr>
        <w:ind w:left="3564" w:hanging="360"/>
      </w:pPr>
      <w:rPr>
        <w:rFonts w:ascii="Courier New" w:hAnsi="Courier New" w:cs="Courier New" w:hint="default"/>
      </w:rPr>
    </w:lvl>
    <w:lvl w:ilvl="5" w:tplc="04050005" w:tentative="1">
      <w:start w:val="1"/>
      <w:numFmt w:val="bullet"/>
      <w:lvlText w:val=""/>
      <w:lvlJc w:val="left"/>
      <w:pPr>
        <w:ind w:left="4284" w:hanging="360"/>
      </w:pPr>
      <w:rPr>
        <w:rFonts w:ascii="Wingdings" w:hAnsi="Wingdings" w:hint="default"/>
      </w:rPr>
    </w:lvl>
    <w:lvl w:ilvl="6" w:tplc="04050001" w:tentative="1">
      <w:start w:val="1"/>
      <w:numFmt w:val="bullet"/>
      <w:lvlText w:val=""/>
      <w:lvlJc w:val="left"/>
      <w:pPr>
        <w:ind w:left="5004" w:hanging="360"/>
      </w:pPr>
      <w:rPr>
        <w:rFonts w:ascii="Symbol" w:hAnsi="Symbol" w:hint="default"/>
      </w:rPr>
    </w:lvl>
    <w:lvl w:ilvl="7" w:tplc="04050003" w:tentative="1">
      <w:start w:val="1"/>
      <w:numFmt w:val="bullet"/>
      <w:lvlText w:val="o"/>
      <w:lvlJc w:val="left"/>
      <w:pPr>
        <w:ind w:left="5724" w:hanging="360"/>
      </w:pPr>
      <w:rPr>
        <w:rFonts w:ascii="Courier New" w:hAnsi="Courier New" w:cs="Courier New" w:hint="default"/>
      </w:rPr>
    </w:lvl>
    <w:lvl w:ilvl="8" w:tplc="04050005" w:tentative="1">
      <w:start w:val="1"/>
      <w:numFmt w:val="bullet"/>
      <w:lvlText w:val=""/>
      <w:lvlJc w:val="left"/>
      <w:pPr>
        <w:ind w:left="64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7A"/>
    <w:rsid w:val="0001257A"/>
    <w:rsid w:val="00031D16"/>
    <w:rsid w:val="0007058B"/>
    <w:rsid w:val="00076DD6"/>
    <w:rsid w:val="00092898"/>
    <w:rsid w:val="000A617A"/>
    <w:rsid w:val="000C6A5A"/>
    <w:rsid w:val="000F35DE"/>
    <w:rsid w:val="00102AA8"/>
    <w:rsid w:val="00106A21"/>
    <w:rsid w:val="00146755"/>
    <w:rsid w:val="00180DB5"/>
    <w:rsid w:val="001913B8"/>
    <w:rsid w:val="00195F38"/>
    <w:rsid w:val="0020606A"/>
    <w:rsid w:val="002452D7"/>
    <w:rsid w:val="00246E11"/>
    <w:rsid w:val="00254D10"/>
    <w:rsid w:val="00274532"/>
    <w:rsid w:val="002801E2"/>
    <w:rsid w:val="002A210E"/>
    <w:rsid w:val="002C1A40"/>
    <w:rsid w:val="002F6E27"/>
    <w:rsid w:val="00303397"/>
    <w:rsid w:val="003110C5"/>
    <w:rsid w:val="00316AA2"/>
    <w:rsid w:val="003706D0"/>
    <w:rsid w:val="00402DB1"/>
    <w:rsid w:val="004331BD"/>
    <w:rsid w:val="0043371A"/>
    <w:rsid w:val="00444261"/>
    <w:rsid w:val="004633BF"/>
    <w:rsid w:val="00465A03"/>
    <w:rsid w:val="004702ED"/>
    <w:rsid w:val="00477103"/>
    <w:rsid w:val="004923CC"/>
    <w:rsid w:val="004A209F"/>
    <w:rsid w:val="004A7F52"/>
    <w:rsid w:val="004B6205"/>
    <w:rsid w:val="004C6F90"/>
    <w:rsid w:val="004F1201"/>
    <w:rsid w:val="00524B0F"/>
    <w:rsid w:val="0053421E"/>
    <w:rsid w:val="00534375"/>
    <w:rsid w:val="00552865"/>
    <w:rsid w:val="00560117"/>
    <w:rsid w:val="005A2811"/>
    <w:rsid w:val="005E3740"/>
    <w:rsid w:val="00613D2F"/>
    <w:rsid w:val="00647F92"/>
    <w:rsid w:val="00671A3C"/>
    <w:rsid w:val="00690A49"/>
    <w:rsid w:val="00691E81"/>
    <w:rsid w:val="006C02C8"/>
    <w:rsid w:val="006E2D88"/>
    <w:rsid w:val="0070648E"/>
    <w:rsid w:val="00730496"/>
    <w:rsid w:val="007C1C13"/>
    <w:rsid w:val="007D0F53"/>
    <w:rsid w:val="007E123B"/>
    <w:rsid w:val="007F6D24"/>
    <w:rsid w:val="008126A6"/>
    <w:rsid w:val="00843B49"/>
    <w:rsid w:val="00856C5C"/>
    <w:rsid w:val="00860259"/>
    <w:rsid w:val="008A3996"/>
    <w:rsid w:val="008A7879"/>
    <w:rsid w:val="008B777A"/>
    <w:rsid w:val="008C3E68"/>
    <w:rsid w:val="008D1BB3"/>
    <w:rsid w:val="008D1FC2"/>
    <w:rsid w:val="008F0A7B"/>
    <w:rsid w:val="00913BA9"/>
    <w:rsid w:val="00927625"/>
    <w:rsid w:val="00954C3D"/>
    <w:rsid w:val="009A4E4A"/>
    <w:rsid w:val="009B7ED6"/>
    <w:rsid w:val="009C401D"/>
    <w:rsid w:val="009E1592"/>
    <w:rsid w:val="009F555B"/>
    <w:rsid w:val="00A061A1"/>
    <w:rsid w:val="00A371DB"/>
    <w:rsid w:val="00A64996"/>
    <w:rsid w:val="00AF30D8"/>
    <w:rsid w:val="00B13C18"/>
    <w:rsid w:val="00B20DEE"/>
    <w:rsid w:val="00B41A18"/>
    <w:rsid w:val="00B4309F"/>
    <w:rsid w:val="00B6053E"/>
    <w:rsid w:val="00BA1795"/>
    <w:rsid w:val="00BE3547"/>
    <w:rsid w:val="00C169B2"/>
    <w:rsid w:val="00C36C07"/>
    <w:rsid w:val="00C4399E"/>
    <w:rsid w:val="00C46431"/>
    <w:rsid w:val="00C55082"/>
    <w:rsid w:val="00C6407C"/>
    <w:rsid w:val="00C659D7"/>
    <w:rsid w:val="00C82895"/>
    <w:rsid w:val="00CA4BF2"/>
    <w:rsid w:val="00CC6AD2"/>
    <w:rsid w:val="00CD14E0"/>
    <w:rsid w:val="00D24EF3"/>
    <w:rsid w:val="00D7144B"/>
    <w:rsid w:val="00DA0F4A"/>
    <w:rsid w:val="00DB1162"/>
    <w:rsid w:val="00DB4725"/>
    <w:rsid w:val="00DC1CDC"/>
    <w:rsid w:val="00DD1C87"/>
    <w:rsid w:val="00DD1DD3"/>
    <w:rsid w:val="00DF414C"/>
    <w:rsid w:val="00E33E61"/>
    <w:rsid w:val="00E346F9"/>
    <w:rsid w:val="00EB0FAB"/>
    <w:rsid w:val="00EB1E0C"/>
    <w:rsid w:val="00EC4468"/>
    <w:rsid w:val="00EE434C"/>
    <w:rsid w:val="00EF0BA4"/>
    <w:rsid w:val="00EF21D9"/>
    <w:rsid w:val="00EF7E75"/>
    <w:rsid w:val="00F12A12"/>
    <w:rsid w:val="00F249EF"/>
    <w:rsid w:val="00F464A7"/>
    <w:rsid w:val="00F64C44"/>
    <w:rsid w:val="00F8578B"/>
    <w:rsid w:val="00FA79D7"/>
    <w:rsid w:val="00FB0C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AD22D"/>
  <w15:chartTrackingRefBased/>
  <w15:docId w15:val="{851040EE-F519-4E2C-8653-21770075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12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B4725"/>
    <w:rPr>
      <w:color w:val="0563C1" w:themeColor="hyperlink"/>
      <w:u w:val="single"/>
    </w:rPr>
  </w:style>
  <w:style w:type="character" w:customStyle="1" w:styleId="Nevyeenzmnka1">
    <w:name w:val="Nevyřešená zmínka1"/>
    <w:basedOn w:val="Standardnpsmoodstavce"/>
    <w:uiPriority w:val="99"/>
    <w:semiHidden/>
    <w:unhideWhenUsed/>
    <w:rsid w:val="00DB4725"/>
    <w:rPr>
      <w:color w:val="605E5C"/>
      <w:shd w:val="clear" w:color="auto" w:fill="E1DFDD"/>
    </w:rPr>
  </w:style>
  <w:style w:type="paragraph" w:styleId="Zhlav">
    <w:name w:val="header"/>
    <w:basedOn w:val="Normln"/>
    <w:link w:val="ZhlavChar"/>
    <w:uiPriority w:val="99"/>
    <w:unhideWhenUsed/>
    <w:rsid w:val="00102A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2AA8"/>
  </w:style>
  <w:style w:type="paragraph" w:styleId="Zpat">
    <w:name w:val="footer"/>
    <w:basedOn w:val="Normln"/>
    <w:link w:val="ZpatChar"/>
    <w:uiPriority w:val="99"/>
    <w:unhideWhenUsed/>
    <w:rsid w:val="00102AA8"/>
    <w:pPr>
      <w:tabs>
        <w:tab w:val="center" w:pos="4536"/>
        <w:tab w:val="right" w:pos="9072"/>
      </w:tabs>
      <w:spacing w:after="0" w:line="240" w:lineRule="auto"/>
    </w:pPr>
  </w:style>
  <w:style w:type="character" w:customStyle="1" w:styleId="ZpatChar">
    <w:name w:val="Zápatí Char"/>
    <w:basedOn w:val="Standardnpsmoodstavce"/>
    <w:link w:val="Zpat"/>
    <w:uiPriority w:val="99"/>
    <w:rsid w:val="00102AA8"/>
  </w:style>
  <w:style w:type="paragraph" w:styleId="Odstavecseseznamem">
    <w:name w:val="List Paragraph"/>
    <w:basedOn w:val="Normln"/>
    <w:uiPriority w:val="34"/>
    <w:qFormat/>
    <w:rsid w:val="00EC4468"/>
    <w:pPr>
      <w:ind w:left="720"/>
      <w:contextualSpacing/>
    </w:pPr>
  </w:style>
  <w:style w:type="character" w:styleId="Nevyeenzmnka">
    <w:name w:val="Unresolved Mention"/>
    <w:basedOn w:val="Standardnpsmoodstavce"/>
    <w:uiPriority w:val="99"/>
    <w:semiHidden/>
    <w:unhideWhenUsed/>
    <w:rsid w:val="00EF7E75"/>
    <w:rPr>
      <w:color w:val="605E5C"/>
      <w:shd w:val="clear" w:color="auto" w:fill="E1DFDD"/>
    </w:rPr>
  </w:style>
  <w:style w:type="character" w:styleId="Sledovanodkaz">
    <w:name w:val="FollowedHyperlink"/>
    <w:basedOn w:val="Standardnpsmoodstavce"/>
    <w:uiPriority w:val="99"/>
    <w:semiHidden/>
    <w:unhideWhenUsed/>
    <w:rsid w:val="00DC1C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sakova@fi.muni.cz" TargetMode="External"/><Relationship Id="rId13" Type="http://schemas.openxmlformats.org/officeDocument/2006/relationships/hyperlink" Target="mailto:prijmeni@fi.muni.cz" TargetMode="External"/><Relationship Id="rId18" Type="http://schemas.openxmlformats.org/officeDocument/2006/relationships/hyperlink" Target="https://is.muni.cz/auth/bozp/"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inet.muni.cz/app/cn/nabidka" TargetMode="External"/><Relationship Id="rId12" Type="http://schemas.openxmlformats.org/officeDocument/2006/relationships/hyperlink" Target="mailto:u&#269;o@mail.muni.cz" TargetMode="External"/><Relationship Id="rId17" Type="http://schemas.openxmlformats.org/officeDocument/2006/relationships/hyperlink" Target="https://www.fi.muni.cz/tech/employee-info.html" TargetMode="External"/><Relationship Id="rId2" Type="http://schemas.openxmlformats.org/officeDocument/2006/relationships/styles" Target="styles.xml"/><Relationship Id="rId16" Type="http://schemas.openxmlformats.org/officeDocument/2006/relationships/hyperlink" Target="mailto:qprijmen@fi.muni.cz"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269;o@mail.muni.cz" TargetMode="External"/><Relationship Id="rId5" Type="http://schemas.openxmlformats.org/officeDocument/2006/relationships/footnotes" Target="footnotes.xml"/><Relationship Id="rId15" Type="http://schemas.openxmlformats.org/officeDocument/2006/relationships/hyperlink" Target="mailto:prijmeni@fi.muni.cz" TargetMode="External"/><Relationship Id="rId23" Type="http://schemas.openxmlformats.org/officeDocument/2006/relationships/theme" Target="theme/theme1.xml"/><Relationship Id="rId10" Type="http://schemas.openxmlformats.org/officeDocument/2006/relationships/hyperlink" Target="mailto:musilova@fi.muni.cz" TargetMode="External"/><Relationship Id="rId19" Type="http://schemas.openxmlformats.org/officeDocument/2006/relationships/hyperlink" Target="https://is.muni.cz/auth/predpisy/" TargetMode="External"/><Relationship Id="rId4" Type="http://schemas.openxmlformats.org/officeDocument/2006/relationships/webSettings" Target="webSettings.xml"/><Relationship Id="rId9" Type="http://schemas.openxmlformats.org/officeDocument/2006/relationships/hyperlink" Target="mailto:technici@fi.muni.cz" TargetMode="External"/><Relationship Id="rId14" Type="http://schemas.openxmlformats.org/officeDocument/2006/relationships/hyperlink" Target="mailto:u&#269;o@muni.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1340</Words>
  <Characters>7909</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Bartošková</dc:creator>
  <cp:keywords/>
  <dc:description/>
  <cp:lastModifiedBy>Petr Konopáč</cp:lastModifiedBy>
  <cp:revision>54</cp:revision>
  <dcterms:created xsi:type="dcterms:W3CDTF">2023-07-12T13:31:00Z</dcterms:created>
  <dcterms:modified xsi:type="dcterms:W3CDTF">2023-08-22T06:27:00Z</dcterms:modified>
</cp:coreProperties>
</file>