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BD" w:rsidRDefault="00A90DE0">
      <w:pPr>
        <w:pStyle w:val="Nzev"/>
        <w:spacing w:line="220" w:lineRule="exact"/>
        <w:jc w:val="center"/>
        <w:rPr>
          <w:rStyle w:val="W3MUZvraznntexttun"/>
          <w:rFonts w:asciiTheme="minorHAnsi" w:hAnsiTheme="minorHAnsi" w:cstheme="minorHAnsi"/>
          <w:sz w:val="22"/>
          <w:szCs w:val="22"/>
        </w:rPr>
      </w:pPr>
      <w:proofErr w:type="spell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Measures</w:t>
      </w:r>
      <w:proofErr w:type="spell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of</w:t>
      </w:r>
      <w:proofErr w:type="spell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the</w:t>
      </w:r>
      <w:proofErr w:type="spell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Faculty</w:t>
      </w:r>
      <w:proofErr w:type="spell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of</w:t>
      </w:r>
      <w:proofErr w:type="spell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Informatics</w:t>
      </w:r>
      <w:proofErr w:type="spell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of</w:t>
      </w:r>
      <w:proofErr w:type="spell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Masaryk</w:t>
      </w:r>
      <w:proofErr w:type="gram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University No. </w:t>
      </w:r>
      <w:r w:rsidR="008D7B60">
        <w:rPr>
          <w:rStyle w:val="W3MUZvraznntexttun"/>
          <w:rFonts w:asciiTheme="minorHAnsi" w:hAnsiTheme="minorHAnsi" w:cstheme="minorHAnsi"/>
          <w:sz w:val="22"/>
          <w:szCs w:val="22"/>
        </w:rPr>
        <w:t>2/2024</w:t>
      </w:r>
    </w:p>
    <w:p w:rsidR="00883ABD" w:rsidRDefault="00A90DE0">
      <w:pPr>
        <w:pStyle w:val="Podnadpis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Fee for </w:t>
      </w:r>
      <w:r w:rsidR="009909E4">
        <w:rPr>
          <w:rFonts w:asciiTheme="minorHAnsi" w:hAnsiTheme="minorHAnsi" w:cstheme="minorHAnsi"/>
        </w:rPr>
        <w:t>rI</w:t>
      </w:r>
      <w:r>
        <w:rPr>
          <w:rFonts w:asciiTheme="minorHAnsi" w:hAnsiTheme="minorHAnsi" w:cstheme="minorHAnsi"/>
        </w:rPr>
        <w:t>goro</w:t>
      </w:r>
      <w:r w:rsidR="00FB0820">
        <w:rPr>
          <w:rFonts w:asciiTheme="minorHAnsi" w:hAnsiTheme="minorHAnsi" w:cstheme="minorHAnsi"/>
        </w:rPr>
        <w:t>us</w:t>
      </w:r>
      <w:r>
        <w:rPr>
          <w:rFonts w:asciiTheme="minorHAnsi" w:hAnsiTheme="minorHAnsi" w:cstheme="minorHAnsi"/>
        </w:rPr>
        <w:t xml:space="preserve"> Proceedings</w:t>
      </w:r>
    </w:p>
    <w:p w:rsidR="00883ABD" w:rsidRDefault="00A90DE0">
      <w:pPr>
        <w:pStyle w:val="W3MUZkonOdstavec"/>
        <w:jc w:val="center"/>
        <w:rPr>
          <w:rFonts w:asciiTheme="minorHAnsi" w:hAnsiTheme="minorHAnsi" w:cstheme="minorHAnsi"/>
          <w:sz w:val="22"/>
          <w:szCs w:val="22"/>
        </w:rPr>
      </w:pPr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 xml:space="preserve">(as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>amended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>with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>effect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>from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 xml:space="preserve"> </w:t>
      </w:r>
      <w:r w:rsidR="008D7B60">
        <w:rPr>
          <w:rStyle w:val="W3MUZvraznntextkurzva"/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r w:rsidR="008D7B60">
        <w:rPr>
          <w:rStyle w:val="W3MUZvraznntextkurzva"/>
          <w:rFonts w:asciiTheme="minorHAnsi" w:hAnsiTheme="minorHAnsi" w:cstheme="minorHAnsi"/>
          <w:sz w:val="22"/>
          <w:szCs w:val="22"/>
        </w:rPr>
        <w:t>March</w:t>
      </w:r>
      <w:proofErr w:type="spellEnd"/>
      <w:r w:rsidR="008D7B60">
        <w:rPr>
          <w:rStyle w:val="W3MUZvraznntextkurzva"/>
          <w:rFonts w:asciiTheme="minorHAnsi" w:hAnsiTheme="minorHAnsi" w:cstheme="minorHAnsi"/>
          <w:sz w:val="22"/>
          <w:szCs w:val="22"/>
        </w:rPr>
        <w:t xml:space="preserve"> 2024</w:t>
      </w:r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>)</w:t>
      </w:r>
    </w:p>
    <w:p w:rsidR="009D62B6" w:rsidRPr="00681F76" w:rsidRDefault="009D62B6" w:rsidP="009D62B6">
      <w:pPr>
        <w:keepNext/>
        <w:outlineLvl w:val="0"/>
        <w:rPr>
          <w:rFonts w:asciiTheme="minorHAnsi" w:hAnsiTheme="minorHAnsi" w:cstheme="minorHAnsi"/>
          <w:b/>
          <w:bCs/>
          <w:i/>
          <w:strike/>
          <w:kern w:val="36"/>
          <w:sz w:val="22"/>
        </w:rPr>
      </w:pPr>
    </w:p>
    <w:p w:rsidR="00883ABD" w:rsidRDefault="00A90DE0">
      <w:pPr>
        <w:rPr>
          <w:rStyle w:val="W3MUZvraznntextkurzva"/>
          <w:rFonts w:asciiTheme="minorHAnsi" w:hAnsiTheme="minorHAnsi" w:cstheme="minorHAnsi"/>
          <w:strike/>
          <w:sz w:val="22"/>
        </w:rPr>
      </w:pP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Pursuant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to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Section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28(1)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of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Act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No. 111/1998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Coll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., on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Higher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Education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Institutions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and on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Amendments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and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Supplements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to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Other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Acts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, as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amended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(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hereinafter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referred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to as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the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"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Higher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Education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Act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"), I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issue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the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following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measure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>:</w:t>
      </w:r>
    </w:p>
    <w:p w:rsidR="00883ABD" w:rsidRDefault="00A90DE0">
      <w:pPr>
        <w:pStyle w:val="W3MUZkonParagraf"/>
        <w:spacing w:before="360"/>
        <w:rPr>
          <w:rFonts w:asciiTheme="minorHAnsi" w:hAnsiTheme="minorHAnsi" w:cstheme="minorHAnsi"/>
          <w:sz w:val="22"/>
          <w:szCs w:val="22"/>
        </w:rPr>
      </w:pPr>
      <w:proofErr w:type="spellStart"/>
      <w:r w:rsidRPr="00681F76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1</w:t>
      </w:r>
    </w:p>
    <w:p w:rsidR="00883ABD" w:rsidRDefault="00A90DE0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Subject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3A62">
        <w:rPr>
          <w:rFonts w:asciiTheme="minorHAnsi" w:hAnsiTheme="minorHAnsi" w:cstheme="minorHAnsi"/>
          <w:sz w:val="22"/>
          <w:szCs w:val="22"/>
        </w:rPr>
        <w:t>modification</w:t>
      </w:r>
      <w:proofErr w:type="spellEnd"/>
    </w:p>
    <w:p w:rsidR="00883ABD" w:rsidRDefault="00A90DE0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47CD2">
        <w:rPr>
          <w:rFonts w:ascii="Calibri" w:hAnsi="Calibri" w:cs="Calibri"/>
          <w:sz w:val="22"/>
          <w:szCs w:val="22"/>
        </w:rPr>
        <w:t>Pursuant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747CD2">
        <w:rPr>
          <w:rFonts w:ascii="Calibri" w:hAnsi="Calibri" w:cs="Calibri"/>
          <w:sz w:val="22"/>
          <w:szCs w:val="22"/>
        </w:rPr>
        <w:t>Section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46(5)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Act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No.111/1998 </w:t>
      </w:r>
      <w:proofErr w:type="spellStart"/>
      <w:r w:rsidRPr="00747CD2">
        <w:rPr>
          <w:rFonts w:ascii="Calibri" w:hAnsi="Calibri" w:cs="Calibri"/>
          <w:sz w:val="22"/>
          <w:szCs w:val="22"/>
        </w:rPr>
        <w:t>Coll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., on </w:t>
      </w:r>
      <w:proofErr w:type="spellStart"/>
      <w:r w:rsidRPr="00747CD2">
        <w:rPr>
          <w:rFonts w:ascii="Calibri" w:hAnsi="Calibri" w:cs="Calibri"/>
          <w:sz w:val="22"/>
          <w:szCs w:val="22"/>
        </w:rPr>
        <w:t>Higher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Education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47CD2">
        <w:rPr>
          <w:rFonts w:ascii="Calibri" w:hAnsi="Calibri" w:cs="Calibri"/>
          <w:sz w:val="22"/>
          <w:szCs w:val="22"/>
        </w:rPr>
        <w:t>graduates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master's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degree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programmes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who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have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obtained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academic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degree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"Master" </w:t>
      </w:r>
      <w:proofErr w:type="spellStart"/>
      <w:r w:rsidRPr="00747CD2">
        <w:rPr>
          <w:rFonts w:ascii="Calibri" w:hAnsi="Calibri" w:cs="Calibri"/>
          <w:sz w:val="22"/>
          <w:szCs w:val="22"/>
        </w:rPr>
        <w:t>may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take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47CD2">
        <w:rPr>
          <w:rFonts w:ascii="Calibri" w:hAnsi="Calibri" w:cs="Calibri"/>
          <w:sz w:val="22"/>
          <w:szCs w:val="22"/>
        </w:rPr>
        <w:t>state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rigorous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examination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same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field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study, </w:t>
      </w:r>
      <w:proofErr w:type="spellStart"/>
      <w:r w:rsidRPr="00747CD2">
        <w:rPr>
          <w:rFonts w:ascii="Calibri" w:hAnsi="Calibri" w:cs="Calibri"/>
          <w:sz w:val="22"/>
          <w:szCs w:val="22"/>
        </w:rPr>
        <w:t>which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includes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defence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47CD2">
        <w:rPr>
          <w:rFonts w:ascii="Calibri" w:hAnsi="Calibri" w:cs="Calibri"/>
          <w:sz w:val="22"/>
          <w:szCs w:val="22"/>
        </w:rPr>
        <w:t>rigorous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thesis.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university </w:t>
      </w:r>
      <w:proofErr w:type="spellStart"/>
      <w:r w:rsidRPr="00747CD2">
        <w:rPr>
          <w:rFonts w:ascii="Calibri" w:hAnsi="Calibri" w:cs="Calibri"/>
          <w:sz w:val="22"/>
          <w:szCs w:val="22"/>
        </w:rPr>
        <w:t>may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charge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47CD2">
        <w:rPr>
          <w:rFonts w:ascii="Calibri" w:hAnsi="Calibri" w:cs="Calibri"/>
          <w:sz w:val="22"/>
          <w:szCs w:val="22"/>
        </w:rPr>
        <w:t>fee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for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acts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involved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747CD2">
        <w:rPr>
          <w:rFonts w:ascii="Calibri" w:hAnsi="Calibri" w:cs="Calibri"/>
          <w:sz w:val="22"/>
          <w:szCs w:val="22"/>
        </w:rPr>
        <w:t>acc</w:t>
      </w:r>
      <w:bookmarkStart w:id="0" w:name="_GoBack"/>
      <w:bookmarkEnd w:id="0"/>
      <w:r w:rsidRPr="00747CD2">
        <w:rPr>
          <w:rFonts w:ascii="Calibri" w:hAnsi="Calibri" w:cs="Calibri"/>
          <w:sz w:val="22"/>
          <w:szCs w:val="22"/>
        </w:rPr>
        <w:t>epting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application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747CD2">
        <w:rPr>
          <w:rFonts w:ascii="Calibri" w:hAnsi="Calibri" w:cs="Calibri"/>
          <w:sz w:val="22"/>
          <w:szCs w:val="22"/>
        </w:rPr>
        <w:t>taking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examination</w:t>
      </w:r>
      <w:proofErr w:type="spellEnd"/>
      <w:r w:rsidRPr="00747CD2">
        <w:rPr>
          <w:rFonts w:ascii="Calibri" w:hAnsi="Calibri" w:cs="Calibri"/>
          <w:sz w:val="22"/>
          <w:szCs w:val="22"/>
        </w:rPr>
        <w:t>.</w:t>
      </w:r>
    </w:p>
    <w:p w:rsidR="00883ABD" w:rsidRDefault="00A90DE0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47CD2">
        <w:rPr>
          <w:rFonts w:ascii="Calibri" w:hAnsi="Calibri" w:cs="Calibri"/>
          <w:sz w:val="22"/>
          <w:szCs w:val="22"/>
        </w:rPr>
        <w:t>This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Directive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regulates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conditions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rigorous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examination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procedure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at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Faculty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Informatics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747CD2">
        <w:rPr>
          <w:rFonts w:ascii="Calibri" w:hAnsi="Calibri" w:cs="Calibri"/>
          <w:sz w:val="22"/>
          <w:szCs w:val="22"/>
        </w:rPr>
        <w:t>Masaryk</w:t>
      </w:r>
      <w:proofErr w:type="gramEnd"/>
      <w:r w:rsidRPr="00747CD2">
        <w:rPr>
          <w:rFonts w:ascii="Calibri" w:hAnsi="Calibri" w:cs="Calibri"/>
          <w:sz w:val="22"/>
          <w:szCs w:val="22"/>
        </w:rPr>
        <w:t xml:space="preserve"> University.</w:t>
      </w:r>
    </w:p>
    <w:p w:rsidR="00883ABD" w:rsidRDefault="00A90DE0">
      <w:pPr>
        <w:pStyle w:val="W3MUZkonParagraf"/>
        <w:spacing w:before="360"/>
        <w:rPr>
          <w:rFonts w:asciiTheme="minorHAnsi" w:hAnsiTheme="minorHAnsi" w:cstheme="minorHAnsi"/>
          <w:sz w:val="22"/>
          <w:szCs w:val="22"/>
        </w:rPr>
      </w:pPr>
      <w:proofErr w:type="spellStart"/>
      <w:r w:rsidRPr="00681F76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2</w:t>
      </w:r>
    </w:p>
    <w:p w:rsidR="00883ABD" w:rsidRDefault="00A90DE0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cs="Arial"/>
          <w:szCs w:val="20"/>
        </w:rPr>
        <w:t>Amount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of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costs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for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the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state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rigorosum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examination</w:t>
      </w:r>
      <w:proofErr w:type="spellEnd"/>
    </w:p>
    <w:p w:rsidR="00883ABD" w:rsidRDefault="00A90DE0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reimbursement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costs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for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acts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related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acceptance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application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for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state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rigorosum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examination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holding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this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examination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at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Faculty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Informatics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is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set </w:t>
      </w:r>
      <w:proofErr w:type="spellStart"/>
      <w:r w:rsidRPr="00747CD2">
        <w:rPr>
          <w:rFonts w:ascii="Calibri" w:hAnsi="Calibri" w:cs="Calibri"/>
          <w:sz w:val="22"/>
          <w:szCs w:val="22"/>
        </w:rPr>
        <w:t>at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CZK </w:t>
      </w:r>
      <w:r>
        <w:rPr>
          <w:rFonts w:ascii="Calibri" w:hAnsi="Calibri" w:cs="Calibri"/>
          <w:sz w:val="22"/>
          <w:szCs w:val="22"/>
        </w:rPr>
        <w:t>9</w:t>
      </w:r>
      <w:r w:rsidRPr="00747CD2">
        <w:rPr>
          <w:rFonts w:ascii="Calibri" w:hAnsi="Calibri" w:cs="Calibri"/>
          <w:sz w:val="22"/>
          <w:szCs w:val="22"/>
        </w:rPr>
        <w:t xml:space="preserve">,600.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reimbursement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costs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for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repeating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state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rigorosum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examination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for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reasons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pursuant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747CD2">
        <w:rPr>
          <w:rFonts w:ascii="Calibri" w:hAnsi="Calibri" w:cs="Calibri"/>
          <w:sz w:val="22"/>
          <w:szCs w:val="22"/>
        </w:rPr>
        <w:t>Article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37(9)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MU Study and </w:t>
      </w:r>
      <w:proofErr w:type="spellStart"/>
      <w:r w:rsidRPr="00747CD2">
        <w:rPr>
          <w:rFonts w:ascii="Calibri" w:hAnsi="Calibri" w:cs="Calibri"/>
          <w:sz w:val="22"/>
          <w:szCs w:val="22"/>
        </w:rPr>
        <w:t>Examination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Regulations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is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also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set </w:t>
      </w:r>
      <w:proofErr w:type="spellStart"/>
      <w:r w:rsidRPr="00747CD2">
        <w:rPr>
          <w:rFonts w:ascii="Calibri" w:hAnsi="Calibri" w:cs="Calibri"/>
          <w:sz w:val="22"/>
          <w:szCs w:val="22"/>
        </w:rPr>
        <w:t>at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CZK </w:t>
      </w:r>
      <w:r>
        <w:rPr>
          <w:rFonts w:ascii="Calibri" w:hAnsi="Calibri" w:cs="Calibri"/>
          <w:sz w:val="22"/>
          <w:szCs w:val="22"/>
        </w:rPr>
        <w:t>9</w:t>
      </w:r>
      <w:r w:rsidRPr="00747CD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600.</w:t>
      </w:r>
    </w:p>
    <w:p w:rsidR="00883ABD" w:rsidRDefault="00A90DE0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amount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thus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determined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is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intended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mainly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747CD2">
        <w:rPr>
          <w:rFonts w:ascii="Calibri" w:hAnsi="Calibri" w:cs="Calibri"/>
          <w:sz w:val="22"/>
          <w:szCs w:val="22"/>
        </w:rPr>
        <w:t>cover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costs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associated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with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preparation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two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referee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reports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costs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proofErr w:type="gram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State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Rigorosum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Examination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Committee</w:t>
      </w:r>
      <w:proofErr w:type="spellEnd"/>
      <w:r w:rsidRPr="00747CD2">
        <w:rPr>
          <w:rFonts w:ascii="Calibri" w:hAnsi="Calibri" w:cs="Calibri"/>
          <w:sz w:val="22"/>
          <w:szCs w:val="22"/>
        </w:rPr>
        <w:t>.</w:t>
      </w:r>
    </w:p>
    <w:p w:rsidR="00883ABD" w:rsidRDefault="00A90DE0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47CD2">
        <w:rPr>
          <w:rFonts w:ascii="Calibri" w:hAnsi="Calibri" w:cs="Calibri"/>
          <w:sz w:val="22"/>
          <w:szCs w:val="22"/>
        </w:rPr>
        <w:t>Actions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related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State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Rigorous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Examination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will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be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initiated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within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14 </w:t>
      </w:r>
      <w:proofErr w:type="spellStart"/>
      <w:r w:rsidRPr="00747CD2">
        <w:rPr>
          <w:rFonts w:ascii="Calibri" w:hAnsi="Calibri" w:cs="Calibri"/>
          <w:sz w:val="22"/>
          <w:szCs w:val="22"/>
        </w:rPr>
        <w:t>days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submission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application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47CD2">
        <w:rPr>
          <w:rFonts w:ascii="Calibri" w:hAnsi="Calibri" w:cs="Calibri"/>
          <w:sz w:val="22"/>
          <w:szCs w:val="22"/>
        </w:rPr>
        <w:t>provided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that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costs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actions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related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acceptance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application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for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State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Rigorous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Examination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holding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examination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are </w:t>
      </w:r>
      <w:proofErr w:type="spellStart"/>
      <w:r w:rsidRPr="00747CD2">
        <w:rPr>
          <w:rFonts w:ascii="Calibri" w:hAnsi="Calibri" w:cs="Calibri"/>
          <w:sz w:val="22"/>
          <w:szCs w:val="22"/>
        </w:rPr>
        <w:t>paid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applicant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747CD2">
        <w:rPr>
          <w:rFonts w:ascii="Calibri" w:hAnsi="Calibri" w:cs="Calibri"/>
          <w:sz w:val="22"/>
          <w:szCs w:val="22"/>
        </w:rPr>
        <w:t>Payment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costs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will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be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made </w:t>
      </w:r>
      <w:proofErr w:type="spellStart"/>
      <w:r w:rsidRPr="00747CD2">
        <w:rPr>
          <w:rFonts w:ascii="Calibri" w:hAnsi="Calibri" w:cs="Calibri"/>
          <w:sz w:val="22"/>
          <w:szCs w:val="22"/>
        </w:rPr>
        <w:t>through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Masaryk University Business Centre (http://is.muni.cz/obchod/fakulta/</w:t>
      </w:r>
      <w:proofErr w:type="spellStart"/>
      <w:r w:rsidRPr="00747CD2">
        <w:rPr>
          <w:rFonts w:ascii="Calibri" w:hAnsi="Calibri" w:cs="Calibri"/>
          <w:sz w:val="22"/>
          <w:szCs w:val="22"/>
        </w:rPr>
        <w:t>fi</w:t>
      </w:r>
      <w:proofErr w:type="spellEnd"/>
      <w:r w:rsidRPr="00747CD2">
        <w:rPr>
          <w:rFonts w:ascii="Calibri" w:hAnsi="Calibri" w:cs="Calibri"/>
          <w:sz w:val="22"/>
          <w:szCs w:val="22"/>
        </w:rPr>
        <w:t>/).</w:t>
      </w:r>
    </w:p>
    <w:p w:rsidR="00883ABD" w:rsidRDefault="00A90DE0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47CD2">
        <w:rPr>
          <w:rFonts w:ascii="Calibri" w:hAnsi="Calibri" w:cs="Calibri"/>
          <w:sz w:val="22"/>
          <w:szCs w:val="22"/>
        </w:rPr>
        <w:t>For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FI </w:t>
      </w:r>
      <w:proofErr w:type="spellStart"/>
      <w:r w:rsidRPr="00747CD2">
        <w:rPr>
          <w:rFonts w:ascii="Calibri" w:hAnsi="Calibri" w:cs="Calibri"/>
          <w:sz w:val="22"/>
          <w:szCs w:val="22"/>
        </w:rPr>
        <w:t>doctoral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students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proceeding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747CD2">
        <w:rPr>
          <w:rFonts w:ascii="Calibri" w:hAnsi="Calibri" w:cs="Calibri"/>
          <w:sz w:val="22"/>
          <w:szCs w:val="22"/>
        </w:rPr>
        <w:t>accordance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with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MU Study and </w:t>
      </w:r>
      <w:proofErr w:type="spellStart"/>
      <w:r w:rsidRPr="00747CD2">
        <w:rPr>
          <w:rFonts w:ascii="Calibri" w:hAnsi="Calibri" w:cs="Calibri"/>
          <w:sz w:val="22"/>
          <w:szCs w:val="22"/>
        </w:rPr>
        <w:t>Examination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Regulations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47CD2">
        <w:rPr>
          <w:rFonts w:ascii="Calibri" w:hAnsi="Calibri" w:cs="Calibri"/>
          <w:sz w:val="22"/>
          <w:szCs w:val="22"/>
        </w:rPr>
        <w:t>Article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38 (4),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reimbursement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costs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for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actions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related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acceptance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application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for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state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rigorosum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examination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747CD2">
        <w:rPr>
          <w:rFonts w:ascii="Calibri" w:hAnsi="Calibri" w:cs="Calibri"/>
          <w:sz w:val="22"/>
          <w:szCs w:val="22"/>
        </w:rPr>
        <w:t>the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holding </w:t>
      </w:r>
      <w:proofErr w:type="spellStart"/>
      <w:r w:rsidRPr="00747CD2">
        <w:rPr>
          <w:rFonts w:ascii="Calibri" w:hAnsi="Calibri" w:cs="Calibri"/>
          <w:sz w:val="22"/>
          <w:szCs w:val="22"/>
        </w:rPr>
        <w:t>of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this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examination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is</w:t>
      </w:r>
      <w:proofErr w:type="spellEnd"/>
      <w:r w:rsidRPr="00747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CD2">
        <w:rPr>
          <w:rFonts w:ascii="Calibri" w:hAnsi="Calibri" w:cs="Calibri"/>
          <w:sz w:val="22"/>
          <w:szCs w:val="22"/>
        </w:rPr>
        <w:t>waived</w:t>
      </w:r>
      <w:proofErr w:type="spellEnd"/>
      <w:r w:rsidRPr="00747CD2">
        <w:rPr>
          <w:rFonts w:ascii="Calibri" w:hAnsi="Calibri" w:cs="Calibri"/>
          <w:sz w:val="22"/>
          <w:szCs w:val="22"/>
        </w:rPr>
        <w:t>.</w:t>
      </w:r>
    </w:p>
    <w:p w:rsidR="00883ABD" w:rsidRDefault="00A90DE0">
      <w:pPr>
        <w:pStyle w:val="W3MUZkonParagraf"/>
        <w:spacing w:before="360"/>
        <w:rPr>
          <w:rFonts w:asciiTheme="minorHAnsi" w:hAnsiTheme="minorHAnsi" w:cstheme="minorHAnsi"/>
          <w:sz w:val="22"/>
          <w:szCs w:val="22"/>
        </w:rPr>
      </w:pPr>
      <w:proofErr w:type="spellStart"/>
      <w:r w:rsidRPr="00681F76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r w:rsidR="00AC3A62">
        <w:rPr>
          <w:rFonts w:asciiTheme="minorHAnsi" w:hAnsiTheme="minorHAnsi" w:cstheme="minorHAnsi"/>
          <w:sz w:val="22"/>
          <w:szCs w:val="22"/>
        </w:rPr>
        <w:t>3</w:t>
      </w:r>
    </w:p>
    <w:p w:rsidR="00883ABD" w:rsidRDefault="00A90DE0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681F76">
        <w:rPr>
          <w:rFonts w:asciiTheme="minorHAnsi" w:hAnsiTheme="minorHAnsi" w:cstheme="minorHAnsi"/>
          <w:sz w:val="22"/>
          <w:szCs w:val="22"/>
        </w:rPr>
        <w:t>Final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provisions</w:t>
      </w:r>
      <w:proofErr w:type="spellEnd"/>
    </w:p>
    <w:p w:rsidR="00883ABD" w:rsidRDefault="00A90DE0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This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measure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repeals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Dean's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Directive</w:t>
      </w:r>
      <w:proofErr w:type="spellEnd"/>
      <w:r>
        <w:rPr>
          <w:rFonts w:ascii="Calibri" w:hAnsi="Calibri" w:cs="Calibri"/>
          <w:sz w:val="22"/>
          <w:szCs w:val="22"/>
        </w:rPr>
        <w:t xml:space="preserve"> No.3/2017 on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reimbursement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costs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acts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related</w:t>
      </w:r>
      <w:proofErr w:type="spellEnd"/>
      <w:r>
        <w:rPr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rigorous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examination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procedure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Faculty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Informatics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Masaryk</w:t>
      </w:r>
      <w:proofErr w:type="gramEnd"/>
      <w:r>
        <w:rPr>
          <w:rFonts w:ascii="Calibri" w:hAnsi="Calibri" w:cs="Calibri"/>
          <w:sz w:val="22"/>
          <w:szCs w:val="22"/>
        </w:rPr>
        <w:t xml:space="preserve"> University.</w:t>
      </w:r>
    </w:p>
    <w:p w:rsidR="00883ABD" w:rsidRDefault="00A90DE0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lastRenderedPageBreak/>
        <w:t xml:space="preserve">I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entrusting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interpretation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individual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provisions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81F76" w:rsidRPr="00681F76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="00681F76"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81F76" w:rsidRPr="00681F76"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 w:rsidR="00681F76" w:rsidRPr="00681F76">
        <w:rPr>
          <w:rFonts w:asciiTheme="minorHAnsi" w:hAnsiTheme="minorHAnsi" w:cstheme="minorHAnsi"/>
          <w:sz w:val="22"/>
          <w:szCs w:val="22"/>
        </w:rPr>
        <w:t xml:space="preserve"> </w:t>
      </w:r>
      <w:r w:rsidRPr="00681F76">
        <w:rPr>
          <w:rFonts w:asciiTheme="minorHAnsi" w:hAnsiTheme="minorHAnsi" w:cstheme="minorHAnsi"/>
          <w:sz w:val="22"/>
          <w:szCs w:val="22"/>
        </w:rPr>
        <w:t xml:space="preserve">to </w:t>
      </w:r>
      <w:proofErr w:type="spellStart"/>
      <w:r w:rsidR="009C73C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9C73C2"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 w:rsidR="009C73C2" w:rsidRPr="00946441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="009C73C2" w:rsidRPr="00946441">
        <w:rPr>
          <w:rFonts w:asciiTheme="minorHAnsi" w:hAnsiTheme="minorHAnsi" w:cstheme="minorHAnsi"/>
          <w:sz w:val="22"/>
          <w:szCs w:val="22"/>
        </w:rPr>
        <w:t xml:space="preserve"> </w:t>
      </w:r>
      <w:r w:rsidR="009E07FD" w:rsidRPr="00946441">
        <w:rPr>
          <w:rFonts w:asciiTheme="minorHAnsi" w:hAnsiTheme="minorHAnsi" w:cstheme="minorHAnsi"/>
          <w:sz w:val="22"/>
          <w:szCs w:val="22"/>
        </w:rPr>
        <w:t xml:space="preserve">Study </w:t>
      </w:r>
      <w:proofErr w:type="spellStart"/>
      <w:r w:rsidR="009E07FD" w:rsidRPr="00946441"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 w:rsidR="009E07FD" w:rsidRPr="00946441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9E07FD" w:rsidRPr="00946441">
        <w:rPr>
          <w:rFonts w:asciiTheme="minorHAnsi" w:hAnsiTheme="minorHAnsi" w:cstheme="minorHAnsi"/>
          <w:sz w:val="22"/>
          <w:szCs w:val="22"/>
        </w:rPr>
        <w:t>Internationalisation</w:t>
      </w:r>
      <w:proofErr w:type="spellEnd"/>
      <w:r w:rsidRPr="00946441">
        <w:rPr>
          <w:rFonts w:asciiTheme="minorHAnsi" w:hAnsiTheme="minorHAnsi" w:cstheme="minorHAnsi"/>
          <w:sz w:val="22"/>
          <w:szCs w:val="22"/>
        </w:rPr>
        <w:t>.</w:t>
      </w:r>
    </w:p>
    <w:p w:rsidR="00883ABD" w:rsidRDefault="00A90DE0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81F76">
        <w:rPr>
          <w:rFonts w:asciiTheme="minorHAnsi" w:hAnsiTheme="minorHAnsi" w:cstheme="minorHAnsi"/>
          <w:sz w:val="22"/>
          <w:szCs w:val="22"/>
        </w:rPr>
        <w:t>Compliance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4EEC"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 w:rsidR="00A44E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4EEC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="00A44E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monitored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r w:rsidR="009C73C2">
        <w:rPr>
          <w:rFonts w:asciiTheme="minorHAnsi" w:hAnsiTheme="minorHAnsi" w:cstheme="minorHAnsi"/>
          <w:sz w:val="22"/>
          <w:szCs w:val="22"/>
        </w:rPr>
        <w:t>by</w:t>
      </w:r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r w:rsidR="009E07FD">
        <w:rPr>
          <w:rFonts w:asciiTheme="minorHAnsi" w:hAnsiTheme="minorHAnsi" w:cstheme="minorHAnsi"/>
          <w:sz w:val="22"/>
          <w:szCs w:val="22"/>
        </w:rPr>
        <w:t xml:space="preserve">Department </w:t>
      </w:r>
      <w:proofErr w:type="spellStart"/>
      <w:r w:rsidR="009E07FD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9E07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07FD"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 w:rsidR="009E07FD">
        <w:rPr>
          <w:rFonts w:asciiTheme="minorHAnsi" w:hAnsiTheme="minorHAnsi" w:cstheme="minorHAnsi"/>
          <w:sz w:val="22"/>
          <w:szCs w:val="22"/>
        </w:rPr>
        <w:t xml:space="preserve"> and International </w:t>
      </w:r>
      <w:proofErr w:type="spellStart"/>
      <w:r w:rsidR="009E07FD"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 w:rsidR="009C73C2">
        <w:rPr>
          <w:rFonts w:asciiTheme="minorHAnsi" w:hAnsiTheme="minorHAnsi" w:cstheme="minorHAnsi"/>
          <w:sz w:val="22"/>
          <w:szCs w:val="22"/>
        </w:rPr>
        <w:t>.</w:t>
      </w:r>
    </w:p>
    <w:p w:rsidR="00883ABD" w:rsidRDefault="00A90DE0">
      <w:pPr>
        <w:pStyle w:val="W3MUZkonOdstavecslovan"/>
        <w:rPr>
          <w:rFonts w:asciiTheme="minorHAnsi" w:hAnsiTheme="minorHAnsi" w:cstheme="minorHAnsi"/>
          <w:sz w:val="22"/>
          <w:szCs w:val="22"/>
        </w:rPr>
      </w:pPr>
      <w:proofErr w:type="spellStart"/>
      <w:r w:rsidRPr="00681F76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4EEC"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 w:rsidR="00A44E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shall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enter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force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date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publication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>.</w:t>
      </w:r>
    </w:p>
    <w:p w:rsidR="00883ABD" w:rsidRDefault="00A90DE0">
      <w:pPr>
        <w:pStyle w:val="W3MUZkonOdstavecslovan"/>
        <w:rPr>
          <w:rFonts w:asciiTheme="minorHAnsi" w:hAnsiTheme="minorHAnsi" w:cstheme="minorHAnsi"/>
          <w:sz w:val="22"/>
          <w:szCs w:val="22"/>
        </w:rPr>
      </w:pPr>
      <w:proofErr w:type="spellStart"/>
      <w:r w:rsidRPr="00681F76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4EEC"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 w:rsidR="00A44E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shall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enter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Fonts w:asciiTheme="minorHAnsi" w:hAnsiTheme="minorHAnsi" w:cstheme="minorHAnsi"/>
          <w:sz w:val="22"/>
          <w:szCs w:val="22"/>
        </w:rPr>
        <w:t>force</w:t>
      </w:r>
      <w:proofErr w:type="spellEnd"/>
      <w:r w:rsidRPr="00681F76">
        <w:rPr>
          <w:rFonts w:asciiTheme="minorHAnsi" w:hAnsiTheme="minorHAnsi" w:cstheme="minorHAnsi"/>
          <w:sz w:val="22"/>
          <w:szCs w:val="22"/>
        </w:rPr>
        <w:t xml:space="preserve"> on </w:t>
      </w:r>
      <w:r w:rsidR="009E07FD">
        <w:rPr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r w:rsidR="009E07FD">
        <w:rPr>
          <w:rFonts w:asciiTheme="minorHAnsi" w:hAnsiTheme="minorHAnsi" w:cstheme="minorHAnsi"/>
          <w:sz w:val="22"/>
          <w:szCs w:val="22"/>
        </w:rPr>
        <w:t>March</w:t>
      </w:r>
      <w:proofErr w:type="spellEnd"/>
      <w:r w:rsidR="009E07FD">
        <w:rPr>
          <w:rFonts w:asciiTheme="minorHAnsi" w:hAnsiTheme="minorHAnsi" w:cstheme="minorHAnsi"/>
          <w:sz w:val="22"/>
          <w:szCs w:val="22"/>
        </w:rPr>
        <w:t xml:space="preserve"> 2024</w:t>
      </w:r>
      <w:r w:rsidRPr="00681F76">
        <w:rPr>
          <w:rFonts w:asciiTheme="minorHAnsi" w:hAnsiTheme="minorHAnsi" w:cstheme="minorHAnsi"/>
          <w:sz w:val="22"/>
          <w:szCs w:val="22"/>
        </w:rPr>
        <w:t>.</w:t>
      </w:r>
    </w:p>
    <w:p w:rsidR="009D62B6" w:rsidRPr="00681F76" w:rsidRDefault="009D62B6" w:rsidP="009D62B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:rsidR="009D62B6" w:rsidRPr="00681F76" w:rsidRDefault="009D62B6" w:rsidP="009D62B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2"/>
        <w:gridCol w:w="4083"/>
      </w:tblGrid>
      <w:tr w:rsidR="009D62B6" w:rsidRPr="00681F76" w:rsidTr="0003117A">
        <w:trPr>
          <w:jc w:val="center"/>
        </w:trPr>
        <w:tc>
          <w:tcPr>
            <w:tcW w:w="2500" w:type="pct"/>
            <w:vAlign w:val="center"/>
          </w:tcPr>
          <w:p w:rsidR="009D62B6" w:rsidRPr="00681F76" w:rsidRDefault="009D62B6" w:rsidP="0003117A">
            <w:pPr>
              <w:pStyle w:val="W3MUTexttabulky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883ABD" w:rsidRDefault="00A90DE0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1F7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Jiří </w:t>
            </w:r>
            <w:proofErr w:type="spellStart"/>
            <w:r w:rsidR="009E07FD">
              <w:rPr>
                <w:rFonts w:asciiTheme="minorHAnsi" w:hAnsiTheme="minorHAnsi" w:cstheme="minorHAnsi"/>
                <w:i/>
                <w:sz w:val="22"/>
                <w:szCs w:val="22"/>
              </w:rPr>
              <w:t>Barnat</w:t>
            </w:r>
            <w:proofErr w:type="spellEnd"/>
          </w:p>
          <w:p w:rsidR="00883ABD" w:rsidRDefault="00A90DE0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Dean FI</w:t>
            </w:r>
          </w:p>
          <w:p w:rsidR="00883ABD" w:rsidRDefault="00A90DE0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signed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electronically</w:t>
            </w:r>
            <w:proofErr w:type="spellEnd"/>
          </w:p>
          <w:p w:rsidR="009D62B6" w:rsidRPr="00681F76" w:rsidRDefault="009D62B6" w:rsidP="0003117A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D62B6" w:rsidRPr="00681F76" w:rsidRDefault="009D62B6" w:rsidP="009D62B6">
      <w:pPr>
        <w:pStyle w:val="W3MUZkonParagraf"/>
        <w:rPr>
          <w:rFonts w:asciiTheme="minorHAnsi" w:hAnsiTheme="minorHAnsi" w:cstheme="minorHAnsi"/>
          <w:sz w:val="22"/>
          <w:szCs w:val="22"/>
        </w:rPr>
      </w:pPr>
    </w:p>
    <w:sectPr w:rsidR="009D62B6" w:rsidRPr="00681F76" w:rsidSect="007A7A57">
      <w:headerReference w:type="default" r:id="rId7"/>
      <w:pgSz w:w="11906" w:h="16838"/>
      <w:pgMar w:top="19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93D" w:rsidRDefault="00C4593D" w:rsidP="007A7A57">
      <w:r>
        <w:separator/>
      </w:r>
    </w:p>
  </w:endnote>
  <w:endnote w:type="continuationSeparator" w:id="0">
    <w:p w:rsidR="00C4593D" w:rsidRDefault="00C4593D" w:rsidP="007A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93D" w:rsidRDefault="00C4593D" w:rsidP="007A7A57">
      <w:r>
        <w:separator/>
      </w:r>
    </w:p>
  </w:footnote>
  <w:footnote w:type="continuationSeparator" w:id="0">
    <w:p w:rsidR="00C4593D" w:rsidRDefault="00C4593D" w:rsidP="007A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ABD" w:rsidRDefault="00726379" w:rsidP="00726379">
    <w:pPr>
      <w:pStyle w:val="Zhlav"/>
      <w:jc w:val="right"/>
    </w:pPr>
    <w:proofErr w:type="spellStart"/>
    <w:r w:rsidRPr="005F7993">
      <w:rPr>
        <w:sz w:val="22"/>
      </w:rPr>
      <w:t>Automatically</w:t>
    </w:r>
    <w:proofErr w:type="spellEnd"/>
    <w:r w:rsidRPr="005F7993">
      <w:rPr>
        <w:sz w:val="22"/>
      </w:rPr>
      <w:t xml:space="preserve"> </w:t>
    </w:r>
    <w:proofErr w:type="spellStart"/>
    <w:r w:rsidRPr="005F7993">
      <w:rPr>
        <w:sz w:val="22"/>
      </w:rPr>
      <w:t>translated</w:t>
    </w:r>
    <w:proofErr w:type="spellEnd"/>
    <w:r w:rsidRPr="005F7993">
      <w:rPr>
        <w:sz w:val="22"/>
      </w:rPr>
      <w:t xml:space="preserve"> by </w:t>
    </w:r>
    <w:proofErr w:type="spellStart"/>
    <w:r w:rsidRPr="005F7993">
      <w:rPr>
        <w:sz w:val="22"/>
      </w:rPr>
      <w:t>DeepL</w:t>
    </w:r>
    <w:proofErr w:type="spellEnd"/>
    <w:r>
      <w:rPr>
        <w:noProof/>
        <w:lang w:eastAsia="cs-CZ"/>
      </w:rPr>
      <w:t xml:space="preserve"> </w:t>
    </w:r>
    <w:r w:rsidR="00A90DE0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55354920" wp14:editId="78433E64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7A57" w:rsidRDefault="007A7A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D012B4B"/>
    <w:multiLevelType w:val="hybridMultilevel"/>
    <w:tmpl w:val="D78CD546"/>
    <w:lvl w:ilvl="0" w:tplc="36F4B6D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="Times New Roman" w:hint="default"/>
        <w:sz w:val="20"/>
        <w:szCs w:val="20"/>
      </w:rPr>
    </w:lvl>
    <w:lvl w:ilvl="1" w:tplc="C0621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C684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301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F68AA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229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6CD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E86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2698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4E4EF8"/>
    <w:multiLevelType w:val="hybridMultilevel"/>
    <w:tmpl w:val="9972517E"/>
    <w:lvl w:ilvl="0" w:tplc="BD8C41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2A46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492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C13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472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860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E1B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CDB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477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87"/>
    <w:rsid w:val="0002325A"/>
    <w:rsid w:val="0003117A"/>
    <w:rsid w:val="00050F4C"/>
    <w:rsid w:val="0005658C"/>
    <w:rsid w:val="000734E4"/>
    <w:rsid w:val="000B3785"/>
    <w:rsid w:val="000F67B4"/>
    <w:rsid w:val="00124D70"/>
    <w:rsid w:val="001406C5"/>
    <w:rsid w:val="001B479A"/>
    <w:rsid w:val="001F2255"/>
    <w:rsid w:val="0031641F"/>
    <w:rsid w:val="003825C3"/>
    <w:rsid w:val="004B4FAA"/>
    <w:rsid w:val="00552E69"/>
    <w:rsid w:val="005D7523"/>
    <w:rsid w:val="00616729"/>
    <w:rsid w:val="00620210"/>
    <w:rsid w:val="00667D2D"/>
    <w:rsid w:val="00681F76"/>
    <w:rsid w:val="006F6924"/>
    <w:rsid w:val="00726379"/>
    <w:rsid w:val="007836E7"/>
    <w:rsid w:val="007933BC"/>
    <w:rsid w:val="007A484D"/>
    <w:rsid w:val="007A7A57"/>
    <w:rsid w:val="007F6207"/>
    <w:rsid w:val="008276EB"/>
    <w:rsid w:val="00883ABD"/>
    <w:rsid w:val="008D7B60"/>
    <w:rsid w:val="008E2430"/>
    <w:rsid w:val="008F787A"/>
    <w:rsid w:val="00946441"/>
    <w:rsid w:val="00977548"/>
    <w:rsid w:val="009909E4"/>
    <w:rsid w:val="009C73C2"/>
    <w:rsid w:val="009D62B6"/>
    <w:rsid w:val="009E07FD"/>
    <w:rsid w:val="009F4BA1"/>
    <w:rsid w:val="00A110A6"/>
    <w:rsid w:val="00A37487"/>
    <w:rsid w:val="00A37657"/>
    <w:rsid w:val="00A44EEC"/>
    <w:rsid w:val="00A90DE0"/>
    <w:rsid w:val="00AA545C"/>
    <w:rsid w:val="00AC3A62"/>
    <w:rsid w:val="00AF60A3"/>
    <w:rsid w:val="00B604BE"/>
    <w:rsid w:val="00B66035"/>
    <w:rsid w:val="00BB0882"/>
    <w:rsid w:val="00C4593D"/>
    <w:rsid w:val="00C814C5"/>
    <w:rsid w:val="00CA3FF5"/>
    <w:rsid w:val="00CD4C11"/>
    <w:rsid w:val="00D84294"/>
    <w:rsid w:val="00D901B9"/>
    <w:rsid w:val="00DB781D"/>
    <w:rsid w:val="00DE63DA"/>
    <w:rsid w:val="00DF597C"/>
    <w:rsid w:val="00E71B8F"/>
    <w:rsid w:val="00EA3358"/>
    <w:rsid w:val="00F53885"/>
    <w:rsid w:val="00F9159E"/>
    <w:rsid w:val="00FA2757"/>
    <w:rsid w:val="00FB0820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331C13-47B9-458F-9961-F1619E5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B8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25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67D2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604B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7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729"/>
    <w:rPr>
      <w:rFonts w:ascii="Segoe UI" w:hAnsi="Segoe UI" w:cs="Segoe UI"/>
      <w:sz w:val="18"/>
      <w:szCs w:val="18"/>
    </w:rPr>
  </w:style>
  <w:style w:type="character" w:customStyle="1" w:styleId="W3MUZvraznntexttun">
    <w:name w:val="W3MU: Zvýrazněný text (tučné)"/>
    <w:rsid w:val="009D62B6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rsid w:val="009D62B6"/>
    <w:pPr>
      <w:keepNext/>
      <w:spacing w:before="240" w:after="60"/>
      <w:outlineLvl w:val="0"/>
    </w:pPr>
    <w:rPr>
      <w:rFonts w:ascii="Arial" w:eastAsia="Times New Roman" w:hAnsi="Arial" w:cs="Times New Roman"/>
      <w:b/>
      <w:i/>
      <w:color w:val="000080"/>
      <w:sz w:val="32"/>
      <w:szCs w:val="32"/>
      <w:lang w:eastAsia="cs-CZ"/>
    </w:rPr>
  </w:style>
  <w:style w:type="character" w:customStyle="1" w:styleId="W3MUZvraznntextkurzva">
    <w:name w:val="W3MU: Zvýrazněný text (kurzíva)"/>
    <w:rsid w:val="009D62B6"/>
    <w:rPr>
      <w:rFonts w:ascii="Verdana" w:hAnsi="Verdana"/>
      <w:i/>
      <w:sz w:val="20"/>
    </w:rPr>
  </w:style>
  <w:style w:type="paragraph" w:customStyle="1" w:styleId="W3MUZkonParagraf">
    <w:name w:val="W3MU: Zákon Paragraf"/>
    <w:basedOn w:val="Normln"/>
    <w:next w:val="W3MUZkonParagrafNzev"/>
    <w:rsid w:val="009D62B6"/>
    <w:pPr>
      <w:keepNext/>
      <w:numPr>
        <w:numId w:val="2"/>
      </w:numPr>
      <w:spacing w:before="240" w:after="60"/>
      <w:jc w:val="center"/>
      <w:outlineLvl w:val="0"/>
    </w:pPr>
    <w:rPr>
      <w:rFonts w:ascii="Arial" w:eastAsia="Times New Roman" w:hAnsi="Arial" w:cs="Times New Roman"/>
      <w:color w:val="808080"/>
      <w:sz w:val="20"/>
      <w:szCs w:val="24"/>
      <w:lang w:eastAsia="cs-CZ"/>
    </w:rPr>
  </w:style>
  <w:style w:type="paragraph" w:customStyle="1" w:styleId="W3MUZkonParagrafNzev">
    <w:name w:val="W3MU: Zákon Paragraf Název"/>
    <w:basedOn w:val="W3MUZkonParagraf"/>
    <w:next w:val="W3MUZkonOdstavec"/>
    <w:rsid w:val="009D62B6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rsid w:val="009D62B6"/>
    <w:pPr>
      <w:spacing w:after="120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9D62B6"/>
    <w:pPr>
      <w:numPr>
        <w:ilvl w:val="1"/>
        <w:numId w:val="2"/>
      </w:numPr>
      <w:outlineLvl w:val="1"/>
    </w:pPr>
  </w:style>
  <w:style w:type="paragraph" w:customStyle="1" w:styleId="W3MUZkonPsmeno">
    <w:name w:val="W3MU: Zákon Písmeno"/>
    <w:basedOn w:val="Normln"/>
    <w:rsid w:val="009D62B6"/>
    <w:pPr>
      <w:numPr>
        <w:ilvl w:val="2"/>
        <w:numId w:val="2"/>
      </w:numPr>
      <w:spacing w:after="120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9D62B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D62B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W3MUZkonOdstavecChar">
    <w:name w:val="W3MU: Zákon Odstavec Char"/>
    <w:basedOn w:val="Standardnpsmoodstavce"/>
    <w:link w:val="W3MUZkonOdstavec"/>
    <w:rsid w:val="009D62B6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D62B6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Texttabulky">
    <w:name w:val="W3MU: Text tabulky"/>
    <w:basedOn w:val="Normln"/>
    <w:rsid w:val="009D62B6"/>
    <w:pPr>
      <w:numPr>
        <w:ilvl w:val="1"/>
        <w:numId w:val="3"/>
      </w:numPr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9D62B6"/>
    <w:pPr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62B6"/>
    <w:rPr>
      <w:rFonts w:ascii="Times New Roman" w:eastAsia="Times New Roman" w:hAnsi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1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11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A44EEC"/>
    <w:pPr>
      <w:spacing w:before="360" w:after="120" w:line="360" w:lineRule="exact"/>
    </w:pPr>
    <w:rPr>
      <w:rFonts w:ascii="Arial" w:hAnsi="Arial" w:cs="Arial"/>
      <w:b/>
      <w:caps/>
      <w:color w:val="0000DC"/>
      <w:sz w:val="28"/>
      <w:szCs w:val="48"/>
    </w:rPr>
  </w:style>
  <w:style w:type="character" w:customStyle="1" w:styleId="PodnadpisChar">
    <w:name w:val="Podnadpis Char"/>
    <w:basedOn w:val="Standardnpsmoodstavce"/>
    <w:link w:val="Podnadpis"/>
    <w:rsid w:val="00A44EEC"/>
    <w:rPr>
      <w:rFonts w:ascii="Arial" w:hAnsi="Arial" w:cs="Arial"/>
      <w:b/>
      <w:caps/>
      <w:color w:val="0000DC"/>
      <w:sz w:val="28"/>
      <w:szCs w:val="48"/>
    </w:rPr>
  </w:style>
  <w:style w:type="paragraph" w:customStyle="1" w:styleId="W3MUZkonstNzev">
    <w:name w:val="W3MU: Zákon Část Název"/>
    <w:basedOn w:val="Normln"/>
    <w:next w:val="W3MUZkonParagraf"/>
    <w:qFormat/>
    <w:rsid w:val="00A44EEC"/>
    <w:pPr>
      <w:keepNext/>
      <w:spacing w:before="60" w:after="60"/>
      <w:jc w:val="center"/>
      <w:outlineLvl w:val="0"/>
    </w:pPr>
    <w:rPr>
      <w:rFonts w:ascii="Arial" w:eastAsia="Times New Roman" w:hAnsi="Arial" w:cs="Times New Roman"/>
      <w:b/>
      <w:color w:val="808080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7A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7A7A57"/>
  </w:style>
  <w:style w:type="paragraph" w:styleId="Zpat">
    <w:name w:val="footer"/>
    <w:basedOn w:val="Normln"/>
    <w:link w:val="ZpatChar"/>
    <w:uiPriority w:val="99"/>
    <w:unhideWhenUsed/>
    <w:rsid w:val="007A7A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A57"/>
  </w:style>
  <w:style w:type="character" w:styleId="Hypertextovodkaz">
    <w:name w:val="Hyperlink"/>
    <w:rsid w:val="009E0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 MU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Bartošková</dc:creator>
  <cp:keywords>, docId:B9C625206EFD45C039C0375A7AE518BB</cp:keywords>
  <dc:description/>
  <cp:lastModifiedBy>Lenka Bartošková</cp:lastModifiedBy>
  <cp:revision>5</cp:revision>
  <cp:lastPrinted>2024-02-28T11:26:00Z</cp:lastPrinted>
  <dcterms:created xsi:type="dcterms:W3CDTF">2024-02-29T06:32:00Z</dcterms:created>
  <dcterms:modified xsi:type="dcterms:W3CDTF">2024-02-29T08:50:00Z</dcterms:modified>
</cp:coreProperties>
</file>