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E1D" w:rsidRDefault="00691E1D" w:rsidP="004B124F">
      <w:pPr>
        <w:rPr>
          <w:rFonts w:ascii="Calibri" w:hAnsi="Calibri"/>
          <w:sz w:val="24"/>
        </w:rPr>
      </w:pPr>
    </w:p>
    <w:p w:rsidR="00691E1D" w:rsidRDefault="00691E1D" w:rsidP="004B124F">
      <w:pPr>
        <w:pStyle w:val="W3MUZkonParagrafNzev"/>
        <w:numPr>
          <w:ilvl w:val="0"/>
          <w:numId w:val="15"/>
        </w:numPr>
        <w:spacing w:before="0" w:after="0"/>
        <w:rPr>
          <w:rFonts w:cs="Arial"/>
          <w:color w:val="1F497D"/>
          <w:sz w:val="32"/>
          <w:szCs w:val="32"/>
        </w:rPr>
      </w:pPr>
    </w:p>
    <w:p w:rsidR="00FC607D" w:rsidRDefault="00FC607D" w:rsidP="00FC607D">
      <w:pPr>
        <w:pStyle w:val="Zhlav"/>
        <w:numPr>
          <w:ilvl w:val="0"/>
          <w:numId w:val="15"/>
        </w:numPr>
        <w:jc w:val="center"/>
        <w:rPr>
          <w:i/>
        </w:rPr>
      </w:pPr>
      <w:r>
        <w:rPr>
          <w:noProof/>
          <w:lang w:val="cs-CZ" w:eastAsia="cs-CZ"/>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189230</wp:posOffset>
                </wp:positionV>
                <wp:extent cx="5761355" cy="635"/>
                <wp:effectExtent l="0" t="0" r="29845" b="3746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64BFF"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" o:allowincell="f" strokeweight=".25pt">
                <v:stroke startarrowwidth="narrow" startarrowlength="short" endarrowwidth="narrow" endarrowlength="short"/>
              </v:line>
            </w:pict>
          </mc:Fallback>
        </mc:AlternateContent>
      </w:r>
      <w:r>
        <w:rPr>
          <w:i/>
        </w:rPr>
        <w:t xml:space="preserve"> </w:t>
      </w:r>
    </w:p>
    <w:p w:rsidR="00FC607D" w:rsidRPr="00FC607D" w:rsidRDefault="00FC607D" w:rsidP="00FC607D">
      <w:pPr>
        <w:pStyle w:val="Odstavecseseznamem"/>
        <w:numPr>
          <w:ilvl w:val="0"/>
          <w:numId w:val="15"/>
        </w:numPr>
        <w:rPr>
          <w:i/>
        </w:rPr>
      </w:pPr>
      <w:r>
        <w:t xml:space="preserve">        </w:t>
      </w:r>
    </w:p>
    <w:p w:rsidR="00FC607D" w:rsidRPr="00C64B91" w:rsidRDefault="00FC607D" w:rsidP="00FC607D">
      <w:pPr>
        <w:numPr>
          <w:ilvl w:val="0"/>
          <w:numId w:val="15"/>
        </w:numPr>
        <w:tabs>
          <w:tab w:val="clear" w:pos="0"/>
        </w:tabs>
        <w:ind w:firstLine="437"/>
        <w:jc w:val="both"/>
        <w:rPr>
          <w:rFonts w:ascii="Verdana" w:eastAsia="Times New Roman" w:hAnsi="Verdana"/>
          <w:i/>
          <w:sz w:val="20"/>
          <w:szCs w:val="24"/>
        </w:rPr>
      </w:pPr>
      <w:r w:rsidRPr="00C64B91">
        <w:rPr>
          <w:rFonts w:ascii="Verdana" w:eastAsia="Times New Roman" w:hAnsi="Verdana"/>
          <w:i/>
          <w:sz w:val="20"/>
          <w:szCs w:val="24"/>
        </w:rPr>
        <w:t xml:space="preserve">In accordance with section 36, subsection 2 of Act No.  111/1998 Coll., on Higher Education Institutions and on the Modification and Amendment of Other Acts (the Higher Education Act), the Ministry of Education, Youth and Sports registered the Masaryk University </w:t>
      </w:r>
      <w:r w:rsidR="00C64B91" w:rsidRPr="00C64B91">
        <w:rPr>
          <w:rFonts w:ascii="Verdana" w:eastAsia="Times New Roman" w:hAnsi="Verdana"/>
          <w:i/>
          <w:sz w:val="20"/>
          <w:szCs w:val="24"/>
        </w:rPr>
        <w:t>Internal Wage Regulations</w:t>
      </w:r>
      <w:r w:rsidRPr="00C64B91">
        <w:rPr>
          <w:rFonts w:ascii="Verdana" w:eastAsia="Times New Roman" w:hAnsi="Verdana"/>
          <w:i/>
          <w:sz w:val="20"/>
          <w:szCs w:val="24"/>
        </w:rPr>
        <w:t xml:space="preserve"> on </w:t>
      </w:r>
      <w:r w:rsidR="00C64B91" w:rsidRPr="00C64B91">
        <w:rPr>
          <w:rFonts w:ascii="Verdana" w:eastAsia="Times New Roman" w:hAnsi="Verdana"/>
          <w:i/>
          <w:sz w:val="20"/>
          <w:szCs w:val="24"/>
        </w:rPr>
        <w:t>15</w:t>
      </w:r>
      <w:r w:rsidRPr="00C64B91">
        <w:rPr>
          <w:rFonts w:ascii="Verdana" w:eastAsia="Times New Roman" w:hAnsi="Verdana"/>
          <w:i/>
          <w:sz w:val="20"/>
          <w:szCs w:val="24"/>
        </w:rPr>
        <w:t xml:space="preserve"> </w:t>
      </w:r>
      <w:r w:rsidR="00C64B91" w:rsidRPr="00C64B91">
        <w:rPr>
          <w:rFonts w:ascii="Verdana" w:eastAsia="Times New Roman" w:hAnsi="Verdana"/>
          <w:i/>
          <w:sz w:val="20"/>
          <w:szCs w:val="24"/>
        </w:rPr>
        <w:t>Decem</w:t>
      </w:r>
      <w:r w:rsidRPr="00C64B91">
        <w:rPr>
          <w:rFonts w:ascii="Verdana" w:eastAsia="Times New Roman" w:hAnsi="Verdana"/>
          <w:i/>
          <w:sz w:val="20"/>
          <w:szCs w:val="24"/>
        </w:rPr>
        <w:t>ber 201</w:t>
      </w:r>
      <w:r w:rsidR="00C64B91" w:rsidRPr="00C64B91">
        <w:rPr>
          <w:rFonts w:ascii="Verdana" w:eastAsia="Times New Roman" w:hAnsi="Verdana"/>
          <w:i/>
          <w:sz w:val="20"/>
          <w:szCs w:val="24"/>
        </w:rPr>
        <w:t>7</w:t>
      </w:r>
      <w:r w:rsidRPr="00C64B91">
        <w:rPr>
          <w:rFonts w:ascii="Verdana" w:eastAsia="Times New Roman" w:hAnsi="Verdana"/>
          <w:i/>
          <w:sz w:val="20"/>
          <w:szCs w:val="24"/>
        </w:rPr>
        <w:t xml:space="preserve">   under Ref. No. MSMT-</w:t>
      </w:r>
      <w:r w:rsidR="00C64B91" w:rsidRPr="00C64B91">
        <w:rPr>
          <w:rFonts w:ascii="Verdana" w:eastAsia="Times New Roman" w:hAnsi="Verdana"/>
          <w:i/>
          <w:sz w:val="20"/>
          <w:szCs w:val="24"/>
        </w:rPr>
        <w:t>34141</w:t>
      </w:r>
      <w:r w:rsidRPr="00C64B91">
        <w:rPr>
          <w:rFonts w:ascii="Verdana" w:eastAsia="Times New Roman" w:hAnsi="Verdana"/>
          <w:i/>
          <w:sz w:val="20"/>
          <w:szCs w:val="24"/>
        </w:rPr>
        <w:t>/201</w:t>
      </w:r>
      <w:r w:rsidR="00C64B91" w:rsidRPr="00C64B91">
        <w:rPr>
          <w:rFonts w:ascii="Verdana" w:eastAsia="Times New Roman" w:hAnsi="Verdana"/>
          <w:i/>
          <w:sz w:val="20"/>
          <w:szCs w:val="24"/>
        </w:rPr>
        <w:t>7</w:t>
      </w:r>
      <w:r w:rsidRPr="00C64B91">
        <w:rPr>
          <w:rFonts w:ascii="Verdana" w:eastAsia="Times New Roman" w:hAnsi="Verdana"/>
          <w:i/>
          <w:sz w:val="20"/>
          <w:szCs w:val="24"/>
        </w:rPr>
        <w:t xml:space="preserve">. </w:t>
      </w:r>
    </w:p>
    <w:p w:rsidR="00AE2BD7" w:rsidRPr="00AE2BD7" w:rsidRDefault="00AE2BD7" w:rsidP="00AE2BD7">
      <w:pPr>
        <w:numPr>
          <w:ilvl w:val="0"/>
          <w:numId w:val="15"/>
        </w:numPr>
        <w:tabs>
          <w:tab w:val="clear" w:pos="0"/>
        </w:tabs>
        <w:ind w:firstLine="437"/>
        <w:jc w:val="both"/>
        <w:rPr>
          <w:rFonts w:ascii="Verdana" w:eastAsia="Times New Roman" w:hAnsi="Verdana"/>
          <w:i/>
          <w:sz w:val="20"/>
          <w:szCs w:val="24"/>
        </w:rPr>
      </w:pPr>
    </w:p>
    <w:p w:rsidR="00AE2BD7" w:rsidRDefault="00AE2BD7" w:rsidP="00AE2BD7">
      <w:pPr>
        <w:numPr>
          <w:ilvl w:val="0"/>
          <w:numId w:val="15"/>
        </w:numPr>
        <w:tabs>
          <w:tab w:val="clear" w:pos="0"/>
        </w:tabs>
        <w:ind w:firstLine="437"/>
        <w:jc w:val="both"/>
        <w:rPr>
          <w:rFonts w:ascii="Verdana" w:eastAsia="Times New Roman" w:hAnsi="Verdana"/>
          <w:i/>
          <w:sz w:val="20"/>
          <w:szCs w:val="24"/>
        </w:rPr>
      </w:pPr>
      <w:r w:rsidRPr="00C64B91">
        <w:rPr>
          <w:rFonts w:ascii="Verdana" w:eastAsia="Times New Roman" w:hAnsi="Verdana"/>
          <w:i/>
          <w:sz w:val="20"/>
          <w:szCs w:val="24"/>
        </w:rPr>
        <w:t xml:space="preserve">In accordance with section 36, subsection 2 of Act No.  111/1998 Coll., on Higher Education Institutions and on the Modification and Amendment of Other Acts (the Higher Education Act), the Ministry of Education, Youth and Sports registered the </w:t>
      </w:r>
      <w:r>
        <w:rPr>
          <w:rFonts w:ascii="Verdana" w:eastAsia="Times New Roman" w:hAnsi="Verdana"/>
          <w:i/>
          <w:sz w:val="20"/>
          <w:szCs w:val="24"/>
        </w:rPr>
        <w:t xml:space="preserve">I. modifications to the </w:t>
      </w:r>
      <w:r w:rsidRPr="00C64B91">
        <w:rPr>
          <w:rFonts w:ascii="Verdana" w:eastAsia="Times New Roman" w:hAnsi="Verdana"/>
          <w:i/>
          <w:sz w:val="20"/>
          <w:szCs w:val="24"/>
        </w:rPr>
        <w:t xml:space="preserve">Masaryk University Internal Wage Regulations on </w:t>
      </w:r>
      <w:r>
        <w:rPr>
          <w:rFonts w:ascii="Verdana" w:eastAsia="Times New Roman" w:hAnsi="Verdana"/>
          <w:i/>
          <w:sz w:val="20"/>
          <w:szCs w:val="24"/>
        </w:rPr>
        <w:t>31</w:t>
      </w:r>
      <w:r w:rsidRPr="00C64B91">
        <w:rPr>
          <w:rFonts w:ascii="Verdana" w:eastAsia="Times New Roman" w:hAnsi="Verdana"/>
          <w:i/>
          <w:sz w:val="20"/>
          <w:szCs w:val="24"/>
        </w:rPr>
        <w:t xml:space="preserve"> </w:t>
      </w:r>
      <w:r>
        <w:rPr>
          <w:rFonts w:ascii="Verdana" w:eastAsia="Times New Roman" w:hAnsi="Verdana"/>
          <w:i/>
          <w:sz w:val="20"/>
          <w:szCs w:val="24"/>
        </w:rPr>
        <w:t>May</w:t>
      </w:r>
      <w:r w:rsidRPr="00C64B91">
        <w:rPr>
          <w:rFonts w:ascii="Verdana" w:eastAsia="Times New Roman" w:hAnsi="Verdana"/>
          <w:i/>
          <w:sz w:val="20"/>
          <w:szCs w:val="24"/>
        </w:rPr>
        <w:t xml:space="preserve"> 201</w:t>
      </w:r>
      <w:r>
        <w:rPr>
          <w:rFonts w:ascii="Verdana" w:eastAsia="Times New Roman" w:hAnsi="Verdana"/>
          <w:i/>
          <w:sz w:val="20"/>
          <w:szCs w:val="24"/>
        </w:rPr>
        <w:t>8</w:t>
      </w:r>
      <w:r w:rsidRPr="00C64B91">
        <w:rPr>
          <w:rFonts w:ascii="Verdana" w:eastAsia="Times New Roman" w:hAnsi="Verdana"/>
          <w:i/>
          <w:sz w:val="20"/>
          <w:szCs w:val="24"/>
        </w:rPr>
        <w:t xml:space="preserve"> under Ref. No. MSMT-</w:t>
      </w:r>
      <w:r>
        <w:rPr>
          <w:rFonts w:ascii="Verdana" w:hAnsi="Verdana"/>
          <w:i/>
          <w:sz w:val="20"/>
          <w:szCs w:val="20"/>
        </w:rPr>
        <w:t>16540/2018</w:t>
      </w:r>
      <w:r w:rsidRPr="00C64B91">
        <w:rPr>
          <w:rFonts w:ascii="Verdana" w:eastAsia="Times New Roman" w:hAnsi="Verdana"/>
          <w:i/>
          <w:sz w:val="20"/>
          <w:szCs w:val="24"/>
        </w:rPr>
        <w:t xml:space="preserve">. </w:t>
      </w:r>
    </w:p>
    <w:p w:rsidR="00B052A8" w:rsidRDefault="00B052A8" w:rsidP="00B052A8">
      <w:pPr>
        <w:pStyle w:val="Odstavecseseznamem"/>
        <w:rPr>
          <w:rFonts w:ascii="Verdana" w:hAnsi="Verdana"/>
          <w:i/>
          <w:szCs w:val="24"/>
        </w:rPr>
      </w:pPr>
    </w:p>
    <w:p w:rsidR="00B052A8" w:rsidRPr="00C64B91" w:rsidRDefault="00B052A8" w:rsidP="00B052A8">
      <w:pPr>
        <w:numPr>
          <w:ilvl w:val="0"/>
          <w:numId w:val="15"/>
        </w:numPr>
        <w:ind w:firstLine="437"/>
        <w:jc w:val="both"/>
        <w:rPr>
          <w:rFonts w:ascii="Verdana" w:eastAsia="Times New Roman" w:hAnsi="Verdana"/>
          <w:i/>
          <w:sz w:val="20"/>
          <w:szCs w:val="24"/>
        </w:rPr>
      </w:pPr>
      <w:r w:rsidRPr="00C64B91">
        <w:rPr>
          <w:rFonts w:ascii="Verdana" w:eastAsia="Times New Roman" w:hAnsi="Verdana"/>
          <w:i/>
          <w:sz w:val="20"/>
          <w:szCs w:val="24"/>
        </w:rPr>
        <w:t xml:space="preserve">In accordance with section 36, subsection 2 of Act No.  111/1998 Coll., on Higher Education Institutions and on the Modification and Amendment of Other Acts (the Higher Education Act), the Ministry of Education, Youth and Sports registered the </w:t>
      </w:r>
      <w:r>
        <w:rPr>
          <w:rFonts w:ascii="Verdana" w:eastAsia="Times New Roman" w:hAnsi="Verdana"/>
          <w:i/>
          <w:sz w:val="20"/>
          <w:szCs w:val="24"/>
        </w:rPr>
        <w:t xml:space="preserve">II. modifications to the </w:t>
      </w:r>
      <w:r w:rsidRPr="00C64B91">
        <w:rPr>
          <w:rFonts w:ascii="Verdana" w:eastAsia="Times New Roman" w:hAnsi="Verdana"/>
          <w:i/>
          <w:sz w:val="20"/>
          <w:szCs w:val="24"/>
        </w:rPr>
        <w:t xml:space="preserve">Masaryk University Internal Wage Regulations on </w:t>
      </w:r>
      <w:r>
        <w:rPr>
          <w:rFonts w:ascii="Verdana" w:eastAsia="Times New Roman" w:hAnsi="Verdana"/>
          <w:i/>
          <w:sz w:val="20"/>
          <w:szCs w:val="24"/>
        </w:rPr>
        <w:t>15</w:t>
      </w:r>
      <w:r w:rsidRPr="00C64B91">
        <w:rPr>
          <w:rFonts w:ascii="Verdana" w:eastAsia="Times New Roman" w:hAnsi="Verdana"/>
          <w:i/>
          <w:sz w:val="20"/>
          <w:szCs w:val="24"/>
        </w:rPr>
        <w:t xml:space="preserve"> </w:t>
      </w:r>
      <w:r>
        <w:rPr>
          <w:rFonts w:ascii="Verdana" w:eastAsia="Times New Roman" w:hAnsi="Verdana"/>
          <w:i/>
          <w:sz w:val="20"/>
          <w:szCs w:val="24"/>
        </w:rPr>
        <w:t>May</w:t>
      </w:r>
      <w:r w:rsidRPr="00C64B91">
        <w:rPr>
          <w:rFonts w:ascii="Verdana" w:eastAsia="Times New Roman" w:hAnsi="Verdana"/>
          <w:i/>
          <w:sz w:val="20"/>
          <w:szCs w:val="24"/>
        </w:rPr>
        <w:t xml:space="preserve"> 20</w:t>
      </w:r>
      <w:r>
        <w:rPr>
          <w:rFonts w:ascii="Verdana" w:eastAsia="Times New Roman" w:hAnsi="Verdana"/>
          <w:i/>
          <w:sz w:val="20"/>
          <w:szCs w:val="24"/>
        </w:rPr>
        <w:t>20</w:t>
      </w:r>
      <w:r w:rsidRPr="00C64B91">
        <w:rPr>
          <w:rFonts w:ascii="Verdana" w:eastAsia="Times New Roman" w:hAnsi="Verdana"/>
          <w:i/>
          <w:sz w:val="20"/>
          <w:szCs w:val="24"/>
        </w:rPr>
        <w:t xml:space="preserve"> under Ref. No. MSMT-</w:t>
      </w:r>
      <w:r w:rsidRPr="00B052A8">
        <w:rPr>
          <w:rFonts w:ascii="Verdana" w:hAnsi="Verdana"/>
          <w:i/>
          <w:sz w:val="20"/>
          <w:szCs w:val="20"/>
        </w:rPr>
        <w:t>20925/2020-1</w:t>
      </w:r>
      <w:r w:rsidRPr="00C64B91">
        <w:rPr>
          <w:rFonts w:ascii="Verdana" w:eastAsia="Times New Roman" w:hAnsi="Verdana"/>
          <w:i/>
          <w:sz w:val="20"/>
          <w:szCs w:val="24"/>
        </w:rPr>
        <w:t xml:space="preserve">. </w:t>
      </w:r>
    </w:p>
    <w:p w:rsidR="00FC607D" w:rsidRDefault="00FC607D" w:rsidP="00AE2BD7">
      <w:pPr>
        <w:rPr>
          <w:rFonts w:ascii="Times New Roman" w:eastAsia="Times New Roman" w:hAnsi="Times New Roman"/>
          <w:i/>
          <w:sz w:val="24"/>
          <w:szCs w:val="24"/>
        </w:rPr>
      </w:pPr>
    </w:p>
    <w:p w:rsidR="00D53F02" w:rsidRPr="00D53F02" w:rsidRDefault="00D53F02" w:rsidP="00D53F02">
      <w:pPr>
        <w:numPr>
          <w:ilvl w:val="0"/>
          <w:numId w:val="15"/>
        </w:numPr>
        <w:ind w:firstLine="437"/>
        <w:jc w:val="both"/>
        <w:rPr>
          <w:rFonts w:ascii="Verdana" w:eastAsia="Times New Roman" w:hAnsi="Verdana"/>
          <w:i/>
          <w:sz w:val="20"/>
          <w:szCs w:val="24"/>
        </w:rPr>
      </w:pPr>
      <w:r w:rsidRPr="00D53F02">
        <w:rPr>
          <w:rFonts w:ascii="Verdana" w:eastAsia="Times New Roman" w:hAnsi="Verdana"/>
          <w:i/>
          <w:sz w:val="20"/>
          <w:szCs w:val="24"/>
        </w:rPr>
        <w:t>In accordance with Section 36</w:t>
      </w:r>
      <w:r>
        <w:rPr>
          <w:rFonts w:ascii="Verdana" w:eastAsia="Times New Roman" w:hAnsi="Verdana"/>
          <w:i/>
          <w:sz w:val="20"/>
          <w:szCs w:val="24"/>
        </w:rPr>
        <w:t xml:space="preserve">, subsection </w:t>
      </w:r>
      <w:r w:rsidRPr="00D53F02">
        <w:rPr>
          <w:rFonts w:ascii="Verdana" w:eastAsia="Times New Roman" w:hAnsi="Verdana"/>
          <w:i/>
          <w:sz w:val="20"/>
          <w:szCs w:val="24"/>
        </w:rPr>
        <w:t>2 of Act No. 111/1998 Coll., on Higher Education Institutions and on the Modification and Amendment of Other Acts (the Higher Education Act), the Ministry of Education, Youth and Sports registered III</w:t>
      </w:r>
      <w:r>
        <w:rPr>
          <w:rFonts w:ascii="Verdana" w:eastAsia="Times New Roman" w:hAnsi="Verdana"/>
          <w:i/>
          <w:sz w:val="20"/>
          <w:szCs w:val="24"/>
        </w:rPr>
        <w:t>. modifications</w:t>
      </w:r>
      <w:r w:rsidRPr="00D53F02">
        <w:rPr>
          <w:rFonts w:ascii="Verdana" w:eastAsia="Times New Roman" w:hAnsi="Verdana"/>
          <w:i/>
          <w:sz w:val="20"/>
          <w:szCs w:val="24"/>
        </w:rPr>
        <w:t xml:space="preserve"> to the Masaryk University Internal Wage Regulations on 27 May 2022 under Ref. No. MŠMT-14535/2022-3.</w:t>
      </w:r>
    </w:p>
    <w:p w:rsidR="00D53F02" w:rsidRPr="00FC607D" w:rsidRDefault="00D53F02" w:rsidP="00AE2BD7">
      <w:pPr>
        <w:rPr>
          <w:rFonts w:ascii="Times New Roman" w:eastAsia="Times New Roman" w:hAnsi="Times New Roman"/>
          <w:i/>
          <w:sz w:val="24"/>
          <w:szCs w:val="24"/>
        </w:rPr>
      </w:pPr>
    </w:p>
    <w:p w:rsidR="00FC607D" w:rsidRDefault="00FC607D" w:rsidP="00FC607D">
      <w:pPr>
        <w:pStyle w:val="Zhlav"/>
        <w:numPr>
          <w:ilvl w:val="0"/>
          <w:numId w:val="15"/>
        </w:numPr>
      </w:pPr>
      <w:r>
        <w:rPr>
          <w:noProof/>
          <w:lang w:val="cs-CZ" w:eastAsia="cs-CZ"/>
        </w:rPr>
        <mc:AlternateContent>
          <mc:Choice Requires="wps">
            <w:drawing>
              <wp:anchor distT="4294967295" distB="4294967295" distL="114300" distR="114300" simplePos="0" relativeHeight="251659264" behindDoc="0" locked="0" layoutInCell="0" allowOverlap="1">
                <wp:simplePos x="0" y="0"/>
                <wp:positionH relativeFrom="column">
                  <wp:posOffset>13970</wp:posOffset>
                </wp:positionH>
                <wp:positionV relativeFrom="paragraph">
                  <wp:posOffset>36194</wp:posOffset>
                </wp:positionV>
                <wp:extent cx="5760720" cy="0"/>
                <wp:effectExtent l="0" t="0" r="3048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B1017"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85pt" to="454.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" o:allowincell="f" strokeweight=".25pt"/>
            </w:pict>
          </mc:Fallback>
        </mc:AlternateContent>
      </w:r>
    </w:p>
    <w:p w:rsidR="00691E1D" w:rsidRDefault="00691E1D" w:rsidP="004B124F">
      <w:pPr>
        <w:pStyle w:val="W3MUZkonParagrafNzev"/>
        <w:numPr>
          <w:ilvl w:val="0"/>
          <w:numId w:val="15"/>
        </w:numPr>
        <w:spacing w:before="0" w:after="0"/>
        <w:rPr>
          <w:rFonts w:cs="Arial"/>
          <w:color w:val="1F497D"/>
          <w:sz w:val="32"/>
          <w:szCs w:val="32"/>
        </w:rPr>
      </w:pPr>
    </w:p>
    <w:p w:rsidR="00580215" w:rsidRPr="00B052A8" w:rsidRDefault="00580215" w:rsidP="00B052A8">
      <w:pPr>
        <w:pStyle w:val="W3MUNadpis1"/>
        <w:numPr>
          <w:ilvl w:val="0"/>
          <w:numId w:val="15"/>
        </w:numPr>
        <w:tabs>
          <w:tab w:val="clear" w:pos="0"/>
        </w:tabs>
        <w:spacing w:before="0" w:line="276" w:lineRule="auto"/>
        <w:jc w:val="center"/>
        <w:rPr>
          <w:rFonts w:eastAsia="Times New Roman"/>
          <w:i w:val="0"/>
          <w:caps/>
          <w:color w:val="0000DC"/>
          <w:sz w:val="22"/>
          <w:szCs w:val="22"/>
          <w:lang w:eastAsia="cs-CZ"/>
        </w:rPr>
      </w:pPr>
      <w:r w:rsidRPr="00B052A8">
        <w:rPr>
          <w:rFonts w:eastAsia="Times New Roman"/>
          <w:i w:val="0"/>
          <w:caps/>
          <w:color w:val="0000DC"/>
          <w:sz w:val="22"/>
          <w:szCs w:val="22"/>
          <w:lang w:eastAsia="cs-CZ"/>
        </w:rPr>
        <w:t>I</w:t>
      </w:r>
      <w:r w:rsidR="00D53F02">
        <w:rPr>
          <w:rFonts w:eastAsia="Times New Roman"/>
          <w:i w:val="0"/>
          <w:caps/>
          <w:color w:val="0000DC"/>
          <w:sz w:val="22"/>
          <w:szCs w:val="22"/>
          <w:lang w:eastAsia="cs-CZ"/>
        </w:rPr>
        <w:t>I</w:t>
      </w:r>
      <w:r w:rsidR="00B052A8">
        <w:rPr>
          <w:rFonts w:eastAsia="Times New Roman"/>
          <w:i w:val="0"/>
          <w:caps/>
          <w:color w:val="0000DC"/>
          <w:sz w:val="22"/>
          <w:szCs w:val="22"/>
          <w:lang w:eastAsia="cs-CZ"/>
        </w:rPr>
        <w:t>I</w:t>
      </w:r>
      <w:r w:rsidRPr="00B052A8">
        <w:rPr>
          <w:rFonts w:eastAsia="Times New Roman"/>
          <w:i w:val="0"/>
          <w:caps/>
          <w:color w:val="0000DC"/>
          <w:sz w:val="22"/>
          <w:szCs w:val="22"/>
          <w:lang w:eastAsia="cs-CZ"/>
        </w:rPr>
        <w:t xml:space="preserve">. </w:t>
      </w:r>
    </w:p>
    <w:p w:rsidR="00580215" w:rsidRPr="00B052A8" w:rsidRDefault="00580215" w:rsidP="00B052A8">
      <w:pPr>
        <w:pStyle w:val="W3MUNadpis1"/>
        <w:numPr>
          <w:ilvl w:val="0"/>
          <w:numId w:val="15"/>
        </w:numPr>
        <w:tabs>
          <w:tab w:val="clear" w:pos="0"/>
        </w:tabs>
        <w:spacing w:before="0" w:line="276" w:lineRule="auto"/>
        <w:jc w:val="center"/>
        <w:rPr>
          <w:rFonts w:eastAsia="Times New Roman"/>
          <w:i w:val="0"/>
          <w:caps/>
          <w:color w:val="0000DC"/>
          <w:sz w:val="22"/>
          <w:szCs w:val="22"/>
          <w:lang w:eastAsia="cs-CZ"/>
        </w:rPr>
      </w:pPr>
      <w:r w:rsidRPr="00B052A8">
        <w:rPr>
          <w:rFonts w:eastAsia="Times New Roman"/>
          <w:i w:val="0"/>
          <w:caps/>
          <w:color w:val="0000DC"/>
          <w:sz w:val="22"/>
          <w:szCs w:val="22"/>
          <w:lang w:eastAsia="cs-CZ"/>
        </w:rPr>
        <w:t>Consolidated text of the</w:t>
      </w:r>
    </w:p>
    <w:p w:rsidR="00691E1D" w:rsidRPr="00B052A8" w:rsidRDefault="00691E1D" w:rsidP="004B124F">
      <w:pPr>
        <w:pStyle w:val="W3MUZkonParagrafNzev"/>
        <w:numPr>
          <w:ilvl w:val="0"/>
          <w:numId w:val="15"/>
        </w:numPr>
        <w:spacing w:before="0" w:after="0"/>
        <w:rPr>
          <w:caps/>
          <w:color w:val="0000DC"/>
          <w:sz w:val="28"/>
          <w:szCs w:val="48"/>
          <w:lang w:eastAsia="cs-CZ"/>
        </w:rPr>
      </w:pPr>
      <w:r w:rsidRPr="00B052A8">
        <w:rPr>
          <w:caps/>
          <w:color w:val="0000DC"/>
          <w:sz w:val="28"/>
          <w:szCs w:val="48"/>
          <w:lang w:eastAsia="cs-CZ"/>
        </w:rPr>
        <w:t>Masaryk University Internal Wage Regulations</w:t>
      </w:r>
    </w:p>
    <w:p w:rsidR="00580215" w:rsidRDefault="00580215" w:rsidP="004B124F">
      <w:pPr>
        <w:pStyle w:val="W3MUZkonOdstavec"/>
        <w:jc w:val="center"/>
        <w:rPr>
          <w:rStyle w:val="W3MUZvraznntextkurzva"/>
        </w:rPr>
      </w:pPr>
    </w:p>
    <w:p w:rsidR="00691E1D" w:rsidRDefault="00580215" w:rsidP="004B124F">
      <w:pPr>
        <w:pStyle w:val="W3MUZkonOdstavec"/>
        <w:jc w:val="center"/>
        <w:rPr>
          <w:rStyle w:val="W3MUZvraznntextkurzva"/>
        </w:rPr>
      </w:pPr>
      <w:r w:rsidRPr="00580215">
        <w:rPr>
          <w:rStyle w:val="W3MUZvraznntextkurzva"/>
        </w:rPr>
        <w:t>(</w:t>
      </w:r>
      <w:proofErr w:type="spellStart"/>
      <w:r w:rsidRPr="00580215">
        <w:rPr>
          <w:rStyle w:val="W3MUZvraznntextkurzva"/>
        </w:rPr>
        <w:t>Applicable</w:t>
      </w:r>
      <w:proofErr w:type="spellEnd"/>
      <w:r w:rsidRPr="00580215">
        <w:rPr>
          <w:rStyle w:val="W3MUZvraznntextkurzva"/>
        </w:rPr>
        <w:t xml:space="preserve"> </w:t>
      </w:r>
      <w:proofErr w:type="spellStart"/>
      <w:r w:rsidRPr="00580215">
        <w:rPr>
          <w:rStyle w:val="W3MUZvraznntextkurzva"/>
        </w:rPr>
        <w:t>fr</w:t>
      </w:r>
      <w:r>
        <w:rPr>
          <w:rStyle w:val="W3MUZvraznntextkurzva"/>
        </w:rPr>
        <w:t>om</w:t>
      </w:r>
      <w:proofErr w:type="spellEnd"/>
      <w:r>
        <w:rPr>
          <w:rStyle w:val="W3MUZvraznntextkurzva"/>
        </w:rPr>
        <w:t xml:space="preserve"> 1</w:t>
      </w:r>
      <w:r w:rsidRPr="00580215">
        <w:rPr>
          <w:rStyle w:val="W3MUZvraznntextkurzva"/>
        </w:rPr>
        <w:t xml:space="preserve"> </w:t>
      </w:r>
      <w:r>
        <w:rPr>
          <w:rStyle w:val="W3MUZvraznntextkurzva"/>
        </w:rPr>
        <w:t>July</w:t>
      </w:r>
      <w:r w:rsidRPr="00580215">
        <w:rPr>
          <w:rStyle w:val="W3MUZvraznntextkurzva"/>
        </w:rPr>
        <w:t xml:space="preserve"> 20</w:t>
      </w:r>
      <w:r w:rsidR="00B052A8">
        <w:rPr>
          <w:rStyle w:val="W3MUZvraznntextkurzva"/>
        </w:rPr>
        <w:t>2</w:t>
      </w:r>
      <w:r w:rsidR="00D53F02">
        <w:rPr>
          <w:rStyle w:val="W3MUZvraznntextkurzva"/>
        </w:rPr>
        <w:t>2</w:t>
      </w:r>
      <w:r w:rsidRPr="00580215">
        <w:rPr>
          <w:rStyle w:val="W3MUZvraznntextkurzva"/>
        </w:rPr>
        <w:t>)</w:t>
      </w:r>
    </w:p>
    <w:p w:rsidR="00691E1D" w:rsidRDefault="00691E1D" w:rsidP="00091A46">
      <w:pPr>
        <w:pStyle w:val="W3MUZkonst"/>
      </w:pPr>
      <w:r>
        <w:t>Part One</w:t>
      </w:r>
    </w:p>
    <w:p w:rsidR="00691E1D" w:rsidRDefault="00691E1D" w:rsidP="00AE1587">
      <w:pPr>
        <w:pStyle w:val="W3MUZkonstNzev"/>
      </w:pPr>
      <w:r>
        <w:t>General Provisions</w:t>
      </w:r>
    </w:p>
    <w:p w:rsidR="00691E1D" w:rsidRPr="00091A46" w:rsidRDefault="00691E1D" w:rsidP="00091A46">
      <w:pPr>
        <w:pStyle w:val="W3MUZkonParagraf"/>
      </w:pPr>
      <w:r>
        <w:t>Section 1</w:t>
      </w:r>
    </w:p>
    <w:p w:rsidR="00691E1D" w:rsidRPr="00091A46" w:rsidRDefault="00691E1D" w:rsidP="00091A46">
      <w:pPr>
        <w:pStyle w:val="W3MUZkonParagrafNzev"/>
      </w:pPr>
      <w:r>
        <w:t>Introductory Provisions</w:t>
      </w:r>
    </w:p>
    <w:p w:rsidR="00691E1D" w:rsidRPr="006F4A2C" w:rsidRDefault="00691E1D" w:rsidP="00091A46">
      <w:pPr>
        <w:pStyle w:val="W3MUZkonOdstavecslovan"/>
        <w:numPr>
          <w:ilvl w:val="1"/>
          <w:numId w:val="15"/>
        </w:numPr>
        <w:tabs>
          <w:tab w:val="clear" w:pos="510"/>
        </w:tabs>
        <w:ind w:left="567" w:hanging="567"/>
        <w:rPr>
          <w:szCs w:val="20"/>
        </w:rPr>
      </w:pPr>
      <w:r>
        <w:t xml:space="preserve">In accordance with the provisions of section 17, subsection 1, letter d) of Act No. 111/1998 Coll., on Higher Education Institutions and on the Modification and Amendment of Other Acts (the Higher Education Act), as subsequently amended (hereinafter referred to as the “Act”), and in reference to Act No. 262/2006 Coll., the Labour Code, as subsequently amended (hereinafter referred to as the “Labour Code”), the MU Internal Wage Regulations (hereinafter referred to as the “Internal Wage Regulations”) stipulate the structure and manner of determining the wages of employees as remuneration for work performed in employment relationships at Masaryk University (hereinafter referred to as “MU”). </w:t>
      </w:r>
    </w:p>
    <w:p w:rsidR="00691E1D" w:rsidRPr="006F4A2C" w:rsidRDefault="00691E1D" w:rsidP="00091A46">
      <w:pPr>
        <w:pStyle w:val="W3MUZkonOdstavecslovan"/>
        <w:numPr>
          <w:ilvl w:val="1"/>
          <w:numId w:val="15"/>
        </w:numPr>
        <w:ind w:left="567" w:hanging="567"/>
        <w:rPr>
          <w:szCs w:val="20"/>
        </w:rPr>
      </w:pPr>
      <w:r>
        <w:t xml:space="preserve"> Compensation for work in a labour relationship and the provision of additional monetary compensation on the basis of a basic labour relationship not subject to these Internal Wage Regulations shall be subject to the Labour Code and regulations issued with respect to its implementation. </w:t>
      </w:r>
    </w:p>
    <w:p w:rsidR="00691E1D" w:rsidRDefault="00691E1D" w:rsidP="00091A46">
      <w:pPr>
        <w:pStyle w:val="W3MUZkonOdstavecslovan"/>
        <w:numPr>
          <w:ilvl w:val="1"/>
          <w:numId w:val="15"/>
        </w:numPr>
        <w:ind w:left="567" w:hanging="567"/>
        <w:rPr>
          <w:szCs w:val="20"/>
        </w:rPr>
      </w:pPr>
      <w:r>
        <w:lastRenderedPageBreak/>
        <w:t xml:space="preserve"> These Internal Wage Regulations do not preclude the negotiation of a collective agreement seeking wage rights more favourable to the employees than those stipulated by these Internal Wage Regulations.</w:t>
      </w:r>
    </w:p>
    <w:p w:rsidR="00691E1D" w:rsidRPr="00383516" w:rsidRDefault="00691E1D" w:rsidP="00091A46">
      <w:pPr>
        <w:pStyle w:val="W3MUZkonOdstavecslovan"/>
        <w:numPr>
          <w:ilvl w:val="1"/>
          <w:numId w:val="15"/>
        </w:numPr>
        <w:ind w:left="567" w:hanging="567"/>
        <w:rPr>
          <w:szCs w:val="20"/>
        </w:rPr>
      </w:pPr>
      <w:r>
        <w:t xml:space="preserve">For the purposes of these Internal Wage Regulations, senior MU employees include deans, the bursar, university institute directors and special purpose MU facility directors. Senior employees constitute managerial employees as stipulated in accordance with section 11 of the Labour Code. Superiors constitute senior employees with directly subordinated employees. </w:t>
      </w:r>
    </w:p>
    <w:p w:rsidR="00691E1D" w:rsidRPr="00091A46" w:rsidRDefault="00691E1D" w:rsidP="00091A46">
      <w:pPr>
        <w:pStyle w:val="W3MUZkonParagraf"/>
      </w:pPr>
      <w:r>
        <w:t>Section 2</w:t>
      </w:r>
    </w:p>
    <w:p w:rsidR="00691E1D" w:rsidRPr="00091A46" w:rsidRDefault="00691E1D" w:rsidP="00091A46">
      <w:pPr>
        <w:pStyle w:val="W3MUZkonParagrafNzev"/>
      </w:pPr>
      <w:r>
        <w:t>Wages</w:t>
      </w:r>
    </w:p>
    <w:p w:rsidR="00691E1D" w:rsidRPr="0032159E" w:rsidRDefault="00691E1D" w:rsidP="00091A46">
      <w:pPr>
        <w:pStyle w:val="W3MUZkonOdstavecslovan"/>
        <w:numPr>
          <w:ilvl w:val="1"/>
          <w:numId w:val="33"/>
        </w:numPr>
        <w:tabs>
          <w:tab w:val="clear" w:pos="510"/>
        </w:tabs>
        <w:ind w:left="567" w:hanging="567"/>
        <w:rPr>
          <w:szCs w:val="20"/>
        </w:rPr>
      </w:pPr>
      <w:r>
        <w:t xml:space="preserve">Wages are defined as monetary consideration provided to an employee for work in accordance with the Labour Code. In the case of an academic employee, wages are also defined as monetary consideration provided throughout a period of creative leave. </w:t>
      </w:r>
    </w:p>
    <w:p w:rsidR="00691E1D" w:rsidRPr="00091A46" w:rsidRDefault="00691E1D" w:rsidP="00091A46">
      <w:pPr>
        <w:pStyle w:val="W3MUZkonOdstavecslovan"/>
        <w:numPr>
          <w:ilvl w:val="1"/>
          <w:numId w:val="33"/>
        </w:numPr>
        <w:tabs>
          <w:tab w:val="clear" w:pos="510"/>
        </w:tabs>
        <w:ind w:left="567" w:hanging="567"/>
        <w:rPr>
          <w:szCs w:val="20"/>
        </w:rPr>
      </w:pPr>
      <w:r>
        <w:t xml:space="preserve">The amounts of individual wage components, namely the wage rate, performance premium and function premium, are determined in accordance with the wage statement; alternatively, the wage may be negotiated in an agreement. </w:t>
      </w:r>
    </w:p>
    <w:p w:rsidR="00691E1D" w:rsidRPr="005D61D4" w:rsidRDefault="00691E1D" w:rsidP="00091A46">
      <w:pPr>
        <w:pStyle w:val="W3MUZkonOdstavecslovan"/>
        <w:numPr>
          <w:ilvl w:val="1"/>
          <w:numId w:val="15"/>
        </w:numPr>
        <w:tabs>
          <w:tab w:val="clear" w:pos="510"/>
        </w:tabs>
        <w:ind w:left="567" w:hanging="567"/>
        <w:rPr>
          <w:szCs w:val="20"/>
        </w:rPr>
      </w:pPr>
      <w:r>
        <w:t>Wages are determined or negotiated in accordance with the level of complexity and labour intensity; qualification requirements and work performance are determined individually in accordance with overall wage levels at MU and, in justified cases, with respect to wage levels applicable to a particular position on a relevant job market.</w:t>
      </w:r>
    </w:p>
    <w:p w:rsidR="00691E1D" w:rsidRPr="00091A46" w:rsidRDefault="00691E1D" w:rsidP="005D61D4">
      <w:pPr>
        <w:pStyle w:val="W3MUZkonParagraf"/>
      </w:pPr>
      <w:r>
        <w:t>Section 3</w:t>
      </w:r>
    </w:p>
    <w:p w:rsidR="00691E1D" w:rsidRPr="00F77668" w:rsidRDefault="00691E1D" w:rsidP="00F77668">
      <w:pPr>
        <w:pStyle w:val="W3MUZkonOdstavecslovan"/>
        <w:numPr>
          <w:ilvl w:val="0"/>
          <w:numId w:val="0"/>
        </w:numPr>
        <w:ind w:left="510" w:hanging="510"/>
        <w:jc w:val="center"/>
        <w:rPr>
          <w:rFonts w:ascii="Arial" w:hAnsi="Arial" w:cs="Arial"/>
          <w:b/>
          <w:color w:val="808080"/>
          <w:szCs w:val="20"/>
        </w:rPr>
      </w:pPr>
      <w:r>
        <w:rPr>
          <w:rFonts w:ascii="Arial" w:hAnsi="Arial"/>
          <w:b/>
          <w:color w:val="808080"/>
        </w:rPr>
        <w:t>Wage Payment</w:t>
      </w:r>
    </w:p>
    <w:p w:rsidR="00691E1D" w:rsidRDefault="00691E1D" w:rsidP="004A0F37">
      <w:pPr>
        <w:pStyle w:val="W3MUZkonOdstavecslovan"/>
        <w:numPr>
          <w:ilvl w:val="1"/>
          <w:numId w:val="42"/>
        </w:numPr>
        <w:tabs>
          <w:tab w:val="clear" w:pos="510"/>
        </w:tabs>
        <w:ind w:left="567" w:hanging="567"/>
        <w:rPr>
          <w:szCs w:val="20"/>
        </w:rPr>
      </w:pPr>
      <w:r>
        <w:t>Wages for work performed are due in a following calendar month.</w:t>
      </w:r>
    </w:p>
    <w:p w:rsidR="00691E1D" w:rsidRPr="00F77668" w:rsidRDefault="00691E1D" w:rsidP="00091A46">
      <w:pPr>
        <w:pStyle w:val="W3MUZkonOdstavecslovan"/>
        <w:numPr>
          <w:ilvl w:val="1"/>
          <w:numId w:val="15"/>
        </w:numPr>
        <w:tabs>
          <w:tab w:val="clear" w:pos="510"/>
        </w:tabs>
        <w:ind w:left="567" w:hanging="567"/>
        <w:rPr>
          <w:szCs w:val="20"/>
        </w:rPr>
      </w:pPr>
      <w:r>
        <w:t>In the case of drawing compensatory time off for overtime work, wages for overtime work will not be paid out in the calendar month following the month in which the employee was entitled to wages; instead, these wages will be paid out in the month in which the compensatory time off is drawn.</w:t>
      </w:r>
    </w:p>
    <w:p w:rsidR="00691E1D" w:rsidRPr="00F967A1" w:rsidRDefault="00691E1D" w:rsidP="00091A46">
      <w:pPr>
        <w:pStyle w:val="W3MUZkonOdstavecslovan"/>
        <w:numPr>
          <w:ilvl w:val="1"/>
          <w:numId w:val="15"/>
        </w:numPr>
        <w:tabs>
          <w:tab w:val="clear" w:pos="510"/>
        </w:tabs>
        <w:ind w:left="567" w:hanging="567"/>
        <w:rPr>
          <w:szCs w:val="20"/>
        </w:rPr>
      </w:pPr>
      <w:r>
        <w:t>A pay advice listing individual wage components and deductions is transmitted to employees in electronic form using an internal information system. Employees who do not have access to this system and employees who specifically request a hard copy are provided with this document in print form.</w:t>
      </w:r>
    </w:p>
    <w:p w:rsidR="00691E1D" w:rsidRPr="00852385" w:rsidRDefault="00691E1D" w:rsidP="00852385"/>
    <w:p w:rsidR="00691E1D" w:rsidRPr="00B13D5D" w:rsidRDefault="00691E1D" w:rsidP="00852385">
      <w:pPr>
        <w:pStyle w:val="W3MUZkonst"/>
      </w:pPr>
      <w:r>
        <w:t>Part Two</w:t>
      </w:r>
    </w:p>
    <w:p w:rsidR="00691E1D" w:rsidRPr="00B13D5D" w:rsidRDefault="00691E1D" w:rsidP="00852385">
      <w:pPr>
        <w:pStyle w:val="W3MUZkonstNzev"/>
      </w:pPr>
      <w:r>
        <w:t>Wage Components</w:t>
      </w:r>
    </w:p>
    <w:p w:rsidR="00691E1D" w:rsidRPr="00B13D5D" w:rsidRDefault="00691E1D" w:rsidP="00091A46">
      <w:pPr>
        <w:pStyle w:val="W3MUZkonParagraf"/>
      </w:pPr>
      <w:r>
        <w:t>Section 4</w:t>
      </w:r>
    </w:p>
    <w:p w:rsidR="00691E1D" w:rsidRPr="00B13D5D" w:rsidRDefault="00691E1D" w:rsidP="00091A46">
      <w:pPr>
        <w:pStyle w:val="W3MUZkonParagrafNzev"/>
      </w:pPr>
      <w:r>
        <w:t xml:space="preserve">Wage Components </w:t>
      </w:r>
    </w:p>
    <w:p w:rsidR="00691E1D" w:rsidRPr="00B13D5D" w:rsidRDefault="00691E1D" w:rsidP="00091A46">
      <w:pPr>
        <w:pStyle w:val="W3MUZkonOdstavecslovan"/>
        <w:numPr>
          <w:ilvl w:val="0"/>
          <w:numId w:val="0"/>
        </w:numPr>
        <w:rPr>
          <w:szCs w:val="20"/>
        </w:rPr>
      </w:pPr>
      <w:r>
        <w:t>The following wage components exist at MU:</w:t>
      </w:r>
    </w:p>
    <w:p w:rsidR="00691E1D" w:rsidRPr="00B13D5D" w:rsidRDefault="00691E1D" w:rsidP="00091A46">
      <w:pPr>
        <w:pStyle w:val="W3MUZkonPsmeno"/>
        <w:numPr>
          <w:ilvl w:val="2"/>
          <w:numId w:val="15"/>
        </w:numPr>
        <w:tabs>
          <w:tab w:val="clear" w:pos="680"/>
        </w:tabs>
        <w:rPr>
          <w:szCs w:val="20"/>
        </w:rPr>
      </w:pPr>
      <w:r>
        <w:t>wage rate,</w:t>
      </w:r>
    </w:p>
    <w:p w:rsidR="00691E1D" w:rsidRPr="00B13D5D" w:rsidRDefault="00691E1D" w:rsidP="00091A46">
      <w:pPr>
        <w:pStyle w:val="W3MUZkonPsmeno"/>
        <w:numPr>
          <w:ilvl w:val="2"/>
          <w:numId w:val="15"/>
        </w:numPr>
        <w:tabs>
          <w:tab w:val="clear" w:pos="680"/>
        </w:tabs>
        <w:ind w:left="709" w:hanging="425"/>
        <w:rPr>
          <w:szCs w:val="20"/>
        </w:rPr>
      </w:pPr>
      <w:r>
        <w:t>performance premium,</w:t>
      </w:r>
    </w:p>
    <w:p w:rsidR="00691E1D" w:rsidRPr="00B13D5D" w:rsidRDefault="00691E1D" w:rsidP="00091A46">
      <w:pPr>
        <w:pStyle w:val="W3MUZkonPsmeno"/>
        <w:numPr>
          <w:ilvl w:val="2"/>
          <w:numId w:val="15"/>
        </w:numPr>
        <w:tabs>
          <w:tab w:val="clear" w:pos="680"/>
        </w:tabs>
        <w:ind w:left="709" w:hanging="425"/>
        <w:rPr>
          <w:szCs w:val="20"/>
        </w:rPr>
      </w:pPr>
      <w:r>
        <w:t>function premium,</w:t>
      </w:r>
    </w:p>
    <w:p w:rsidR="00691E1D" w:rsidRPr="00B13D5D" w:rsidRDefault="00691E1D" w:rsidP="00091A46">
      <w:pPr>
        <w:pStyle w:val="W3MUZkonPsmeno"/>
        <w:numPr>
          <w:ilvl w:val="2"/>
          <w:numId w:val="15"/>
        </w:numPr>
        <w:tabs>
          <w:tab w:val="clear" w:pos="680"/>
        </w:tabs>
        <w:ind w:left="709" w:hanging="425"/>
        <w:rPr>
          <w:szCs w:val="20"/>
        </w:rPr>
      </w:pPr>
      <w:r>
        <w:t>bonus.</w:t>
      </w:r>
    </w:p>
    <w:p w:rsidR="00691E1D" w:rsidRPr="00B13D5D" w:rsidRDefault="00691E1D" w:rsidP="00091A46">
      <w:pPr>
        <w:pStyle w:val="W3MUZkonParagraf"/>
      </w:pPr>
      <w:r>
        <w:lastRenderedPageBreak/>
        <w:t>Section 5</w:t>
      </w:r>
    </w:p>
    <w:p w:rsidR="00691E1D" w:rsidRPr="00B13D5D" w:rsidRDefault="00691E1D" w:rsidP="00091A46">
      <w:pPr>
        <w:pStyle w:val="W3MUZkonParagrafNzev"/>
      </w:pPr>
      <w:r>
        <w:t>Wage Rate</w:t>
      </w:r>
    </w:p>
    <w:p w:rsidR="00691E1D" w:rsidRPr="00B13D5D" w:rsidRDefault="00691E1D" w:rsidP="00091A46">
      <w:pPr>
        <w:pStyle w:val="W3MUZkonOdstavecslovan"/>
        <w:numPr>
          <w:ilvl w:val="1"/>
          <w:numId w:val="34"/>
        </w:numPr>
        <w:tabs>
          <w:tab w:val="clear" w:pos="510"/>
        </w:tabs>
        <w:ind w:left="567" w:hanging="567"/>
        <w:rPr>
          <w:rFonts w:cs="Arial"/>
          <w:szCs w:val="20"/>
        </w:rPr>
      </w:pPr>
      <w:r>
        <w:t xml:space="preserve">Employee wage rates are determined on the basis of the agreed type of work in accordance with the wage rate classifications included in Annexes 1 and 2. </w:t>
      </w:r>
    </w:p>
    <w:p w:rsidR="00691E1D" w:rsidRPr="00B13D5D" w:rsidRDefault="00691E1D" w:rsidP="00091A46">
      <w:pPr>
        <w:pStyle w:val="W3MUZkonOdstavecslovan"/>
        <w:numPr>
          <w:ilvl w:val="1"/>
          <w:numId w:val="15"/>
        </w:numPr>
        <w:tabs>
          <w:tab w:val="clear" w:pos="510"/>
        </w:tabs>
        <w:ind w:left="567" w:hanging="567"/>
        <w:rPr>
          <w:i/>
          <w:szCs w:val="20"/>
        </w:rPr>
      </w:pPr>
      <w:r>
        <w:t xml:space="preserve">Wage rates applicable to each wage category are listed in Annexes 1 and 2. </w:t>
      </w:r>
    </w:p>
    <w:p w:rsidR="00691E1D" w:rsidRPr="00B13D5D" w:rsidRDefault="00691E1D" w:rsidP="00091A46">
      <w:pPr>
        <w:pStyle w:val="W3MUZkonOdstavecslovan"/>
        <w:numPr>
          <w:ilvl w:val="1"/>
          <w:numId w:val="15"/>
        </w:numPr>
        <w:tabs>
          <w:tab w:val="clear" w:pos="510"/>
        </w:tabs>
        <w:ind w:left="567" w:hanging="567"/>
        <w:rPr>
          <w:szCs w:val="20"/>
        </w:rPr>
      </w:pPr>
      <w:r>
        <w:t xml:space="preserve">The characteristics of work activities associated with individual positions, their classification into wage categories and minimum qualification requirements including additional prerequisites for inclusion in individual wage categories are determined by the employer and specified in the MU Job Catalogue. In the case of academic employees in associate professor and professor positions, allocation to wage categories takes into account the international relevance of their research activities. </w:t>
      </w:r>
    </w:p>
    <w:p w:rsidR="00691E1D" w:rsidRPr="00B13D5D" w:rsidRDefault="00691E1D" w:rsidP="00091A46">
      <w:pPr>
        <w:pStyle w:val="W3MUZkonOdstavecslovan"/>
        <w:numPr>
          <w:ilvl w:val="1"/>
          <w:numId w:val="15"/>
        </w:numPr>
        <w:tabs>
          <w:tab w:val="clear" w:pos="510"/>
        </w:tabs>
        <w:ind w:left="567" w:hanging="567"/>
        <w:rPr>
          <w:szCs w:val="20"/>
        </w:rPr>
      </w:pPr>
      <w:r>
        <w:t xml:space="preserve">In case an employee performs more than one activity in a single employment relationship, the most demanding activity is always taken into consideration for wage category classification purposes. Isolated or seldom performed work activities are not taken into consideration for wage category classification purposes. </w:t>
      </w:r>
    </w:p>
    <w:p w:rsidR="00691E1D" w:rsidRPr="00B13D5D" w:rsidRDefault="00691E1D" w:rsidP="00091A46">
      <w:pPr>
        <w:pStyle w:val="W3MUZkonOdstavecslovan"/>
        <w:numPr>
          <w:ilvl w:val="1"/>
          <w:numId w:val="15"/>
        </w:numPr>
        <w:tabs>
          <w:tab w:val="clear" w:pos="510"/>
        </w:tabs>
        <w:ind w:left="567" w:hanging="567"/>
        <w:rPr>
          <w:szCs w:val="20"/>
        </w:rPr>
      </w:pPr>
      <w:r>
        <w:t xml:space="preserve">An employee who has achieved higher education or academic qualifications may, under the terms of a negotiated type of work corresponding to a higher wage category, be allocated to a higher wage category on the basis of a decision made by a senior MU employee and in accordance with the MU Job Catalogue following the submission of a document attesting to his or her achieved education or academic qualifications. </w:t>
      </w:r>
    </w:p>
    <w:p w:rsidR="00691E1D" w:rsidRPr="00B13D5D" w:rsidRDefault="00691E1D" w:rsidP="00091A46">
      <w:pPr>
        <w:pStyle w:val="W3MUZkonParagraf"/>
      </w:pPr>
      <w:r>
        <w:t>Section 6</w:t>
      </w:r>
    </w:p>
    <w:p w:rsidR="00691E1D" w:rsidRPr="00B13D5D" w:rsidRDefault="00691E1D" w:rsidP="00091A46">
      <w:pPr>
        <w:pStyle w:val="W3MUZkonParagrafNzev"/>
      </w:pPr>
      <w:r>
        <w:t>Performance Premium</w:t>
      </w:r>
    </w:p>
    <w:p w:rsidR="00691E1D" w:rsidRPr="00B13D5D" w:rsidRDefault="00691E1D" w:rsidP="00091A46">
      <w:pPr>
        <w:pStyle w:val="W3MUZkonOdstavecslovan"/>
        <w:numPr>
          <w:ilvl w:val="1"/>
          <w:numId w:val="35"/>
        </w:numPr>
        <w:tabs>
          <w:tab w:val="clear" w:pos="510"/>
        </w:tabs>
        <w:ind w:left="567" w:hanging="567"/>
        <w:rPr>
          <w:szCs w:val="20"/>
        </w:rPr>
      </w:pPr>
      <w:r>
        <w:t xml:space="preserve">A performance premium is a variable, individually stipulated wage component. </w:t>
      </w:r>
    </w:p>
    <w:p w:rsidR="00691E1D" w:rsidRPr="00B13D5D" w:rsidRDefault="00691E1D" w:rsidP="00025A26">
      <w:pPr>
        <w:pStyle w:val="W3MUZkonOdstavecslovan"/>
        <w:numPr>
          <w:ilvl w:val="1"/>
          <w:numId w:val="15"/>
        </w:numPr>
        <w:ind w:left="567" w:hanging="567"/>
        <w:rPr>
          <w:szCs w:val="20"/>
        </w:rPr>
      </w:pPr>
      <w:r>
        <w:t xml:space="preserve"> The performance premium amount is derived from the quality of work performed by an employee, including on the basis of his or her contribution to pedagogical and scientific activities, and from his or her stable long-term work performance. Simultaneously, managerial and organizational skills, knowledge, skills, experience, activity, professional and personal development, teamwork skills and the personal contribution of an employee to the employer are also taken into account. In the case of new employees, performance premiums are awarded in view of their potential for meeting these criteria.</w:t>
      </w:r>
    </w:p>
    <w:p w:rsidR="00691E1D" w:rsidRPr="00B13D5D" w:rsidRDefault="00691E1D" w:rsidP="00091A46">
      <w:pPr>
        <w:pStyle w:val="W3MUZkonOdstavecslovan"/>
        <w:numPr>
          <w:ilvl w:val="1"/>
          <w:numId w:val="15"/>
        </w:numPr>
        <w:ind w:left="567" w:hanging="567"/>
        <w:rPr>
          <w:i/>
          <w:szCs w:val="20"/>
        </w:rPr>
      </w:pPr>
      <w:r>
        <w:t xml:space="preserve"> The performance premium amount is determined by a senior employee of an MU constituent part for each economic unit in relation to its economic possibilities. </w:t>
      </w:r>
    </w:p>
    <w:p w:rsidR="00691E1D" w:rsidRPr="00B13D5D" w:rsidRDefault="00691E1D" w:rsidP="00091A46">
      <w:pPr>
        <w:pStyle w:val="W3MUZkonOdstavecslovan"/>
        <w:numPr>
          <w:ilvl w:val="1"/>
          <w:numId w:val="15"/>
        </w:numPr>
        <w:ind w:left="567" w:hanging="567"/>
        <w:rPr>
          <w:i/>
          <w:szCs w:val="20"/>
        </w:rPr>
      </w:pPr>
      <w:r>
        <w:t xml:space="preserve"> The performance premium amount is proposed by a superior and allocated by a senior employee of an MU constituent part on the basis of evaluation criteria described in subsection 2 and on the basis of rules applicable to a given economic unit with regard to the nature of the agreed type of work and the specific work performed. </w:t>
      </w:r>
    </w:p>
    <w:p w:rsidR="00691E1D" w:rsidRPr="00B13D5D" w:rsidRDefault="00691E1D" w:rsidP="00091A46">
      <w:pPr>
        <w:pStyle w:val="W3MUZkonOdstavecslovan"/>
        <w:numPr>
          <w:ilvl w:val="1"/>
          <w:numId w:val="15"/>
        </w:numPr>
        <w:ind w:left="567" w:hanging="567"/>
        <w:rPr>
          <w:szCs w:val="20"/>
        </w:rPr>
      </w:pPr>
      <w:r>
        <w:t xml:space="preserve"> The performance premium is generally determined for a specific period, usually corresponding to the duration of an evaluation period or the duration of a particular activity.</w:t>
      </w:r>
    </w:p>
    <w:p w:rsidR="00691E1D" w:rsidRPr="00B13D5D" w:rsidRDefault="00691E1D" w:rsidP="00091A46">
      <w:pPr>
        <w:pStyle w:val="W3MUZkonOdstavecslovan"/>
        <w:numPr>
          <w:ilvl w:val="1"/>
          <w:numId w:val="15"/>
        </w:numPr>
        <w:ind w:left="567" w:hanging="567"/>
        <w:rPr>
          <w:rFonts w:cs="Arial"/>
          <w:szCs w:val="20"/>
        </w:rPr>
      </w:pPr>
      <w:r>
        <w:t xml:space="preserve"> The performance premium may be altered (increased, reduced or withdrawn) in the case of changes to one or several of the criteria which the performance premium amount is based on.</w:t>
      </w:r>
    </w:p>
    <w:p w:rsidR="00691E1D" w:rsidRPr="00B13D5D" w:rsidRDefault="00691E1D" w:rsidP="007E5852">
      <w:pPr>
        <w:pStyle w:val="W3MUZkonOdstavecslovan"/>
        <w:numPr>
          <w:ilvl w:val="1"/>
          <w:numId w:val="15"/>
        </w:numPr>
        <w:tabs>
          <w:tab w:val="clear" w:pos="510"/>
        </w:tabs>
        <w:ind w:left="567" w:hanging="567"/>
        <w:rPr>
          <w:szCs w:val="20"/>
        </w:rPr>
      </w:pPr>
      <w:r>
        <w:t xml:space="preserve">The performance premium may also be altered due to changes in project financing. </w:t>
      </w:r>
    </w:p>
    <w:p w:rsidR="00691E1D" w:rsidRPr="00B13D5D" w:rsidRDefault="00691E1D" w:rsidP="007E5852">
      <w:pPr>
        <w:pStyle w:val="W3MUZkonOdstavecslovan"/>
        <w:numPr>
          <w:ilvl w:val="1"/>
          <w:numId w:val="15"/>
        </w:numPr>
        <w:tabs>
          <w:tab w:val="clear" w:pos="510"/>
        </w:tabs>
        <w:ind w:left="567" w:hanging="567"/>
        <w:rPr>
          <w:szCs w:val="20"/>
        </w:rPr>
      </w:pPr>
      <w:r>
        <w:t>In case the performance premium is reduced or withdrawn during the period for which the performance premium is awarded, the employee must be notified in writing, including of the grounds for doing so, no later than on the day of any such changes. No justification is required in cases specified in subsection 7.</w:t>
      </w:r>
    </w:p>
    <w:p w:rsidR="00691E1D" w:rsidRPr="00B13D5D" w:rsidRDefault="00691E1D" w:rsidP="00091A46">
      <w:pPr>
        <w:pStyle w:val="W3MUZkonParagraf"/>
      </w:pPr>
      <w:r>
        <w:lastRenderedPageBreak/>
        <w:t>Section 7</w:t>
      </w:r>
    </w:p>
    <w:p w:rsidR="00691E1D" w:rsidRPr="00B13D5D" w:rsidRDefault="00691E1D" w:rsidP="00091A46">
      <w:pPr>
        <w:pStyle w:val="W3MUZkonParagrafNzev"/>
      </w:pPr>
      <w:r>
        <w:t>Function Premium</w:t>
      </w:r>
    </w:p>
    <w:p w:rsidR="00691E1D" w:rsidRPr="00B13D5D" w:rsidRDefault="00691E1D" w:rsidP="00091A46">
      <w:pPr>
        <w:pStyle w:val="W3MUZkonOdstavecslovan"/>
        <w:numPr>
          <w:ilvl w:val="1"/>
          <w:numId w:val="21"/>
        </w:numPr>
        <w:tabs>
          <w:tab w:val="clear" w:pos="510"/>
        </w:tabs>
        <w:ind w:left="567" w:hanging="567"/>
        <w:rPr>
          <w:szCs w:val="20"/>
        </w:rPr>
      </w:pPr>
      <w:r>
        <w:t>A function premium is granted in accordance with management levels in the MU organizational structure and management work difficulty to:</w:t>
      </w:r>
    </w:p>
    <w:p w:rsidR="00691E1D" w:rsidRPr="00B13D5D" w:rsidRDefault="00691E1D" w:rsidP="00091A46">
      <w:pPr>
        <w:pStyle w:val="W3MUZkonPsmeno"/>
        <w:numPr>
          <w:ilvl w:val="2"/>
          <w:numId w:val="15"/>
        </w:numPr>
      </w:pPr>
      <w:r>
        <w:t>1</w:t>
      </w:r>
      <w:r>
        <w:rPr>
          <w:vertAlign w:val="superscript"/>
        </w:rPr>
        <w:t>st</w:t>
      </w:r>
      <w:r>
        <w:t xml:space="preserve"> management level: an employee who is not a senior employee but who is authorized to direct and inspect the work of other employees in accordance with the decision of a senior employee, </w:t>
      </w:r>
    </w:p>
    <w:p w:rsidR="00691E1D" w:rsidRPr="00B13D5D" w:rsidRDefault="00691E1D" w:rsidP="00091A46">
      <w:pPr>
        <w:pStyle w:val="W3MUZkonPsmeno"/>
        <w:numPr>
          <w:ilvl w:val="2"/>
          <w:numId w:val="15"/>
        </w:numPr>
        <w:rPr>
          <w:szCs w:val="20"/>
        </w:rPr>
      </w:pPr>
      <w:r>
        <w:t>2</w:t>
      </w:r>
      <w:r>
        <w:rPr>
          <w:vertAlign w:val="superscript"/>
        </w:rPr>
        <w:t>nd</w:t>
      </w:r>
      <w:r>
        <w:t xml:space="preserve"> management level: a senior employee tasked with managing the work of subordinate employees within an assigned organizational unit, </w:t>
      </w:r>
    </w:p>
    <w:p w:rsidR="00691E1D" w:rsidRPr="00B13D5D" w:rsidRDefault="00691E1D" w:rsidP="00852385">
      <w:pPr>
        <w:pStyle w:val="W3MUZkonPsmeno"/>
        <w:numPr>
          <w:ilvl w:val="2"/>
          <w:numId w:val="15"/>
        </w:numPr>
        <w:rPr>
          <w:szCs w:val="20"/>
        </w:rPr>
      </w:pPr>
      <w:r>
        <w:t>3</w:t>
      </w:r>
      <w:r>
        <w:rPr>
          <w:vertAlign w:val="superscript"/>
        </w:rPr>
        <w:t>rd</w:t>
      </w:r>
      <w:r>
        <w:t xml:space="preserve"> management level: a senior employee tasked with managing other senior employees or directing the work of several organizational units. </w:t>
      </w:r>
    </w:p>
    <w:p w:rsidR="00691E1D" w:rsidRPr="00B13D5D" w:rsidRDefault="00691E1D" w:rsidP="00091A46">
      <w:pPr>
        <w:pStyle w:val="W3MUZkonOdstavecslovan"/>
        <w:numPr>
          <w:ilvl w:val="1"/>
          <w:numId w:val="15"/>
        </w:numPr>
        <w:rPr>
          <w:szCs w:val="20"/>
        </w:rPr>
      </w:pPr>
      <w:r>
        <w:t xml:space="preserve">An employee performing several activities entitling him or her to a function premium in accordance with subsection 1 shall receive only one function premium; the highest applicable amount is selected in this case. </w:t>
      </w:r>
    </w:p>
    <w:p w:rsidR="00691E1D" w:rsidRPr="00B13D5D" w:rsidRDefault="00691E1D" w:rsidP="00091A46">
      <w:pPr>
        <w:pStyle w:val="W3MUZkonOdstavecslovan"/>
        <w:numPr>
          <w:ilvl w:val="1"/>
          <w:numId w:val="15"/>
        </w:numPr>
        <w:rPr>
          <w:szCs w:val="20"/>
        </w:rPr>
      </w:pPr>
      <w:r>
        <w:t xml:space="preserve">A function premium likewise pertains to: </w:t>
      </w:r>
    </w:p>
    <w:p w:rsidR="00691E1D" w:rsidRPr="00B13D5D" w:rsidRDefault="00691E1D" w:rsidP="00091A46">
      <w:pPr>
        <w:pStyle w:val="W3MUZkonPsmeno"/>
        <w:numPr>
          <w:ilvl w:val="2"/>
          <w:numId w:val="15"/>
        </w:numPr>
        <w:rPr>
          <w:szCs w:val="20"/>
        </w:rPr>
      </w:pPr>
      <w:r>
        <w:t xml:space="preserve">an employee performing work as required by his or her position while permanently acting as a deputy in place of a senior MU employee, </w:t>
      </w:r>
    </w:p>
    <w:p w:rsidR="00691E1D" w:rsidRPr="00B13D5D" w:rsidRDefault="00691E1D" w:rsidP="00091A46">
      <w:pPr>
        <w:pStyle w:val="W3MUZkonPsmeno"/>
        <w:numPr>
          <w:ilvl w:val="2"/>
          <w:numId w:val="15"/>
        </w:numPr>
        <w:rPr>
          <w:szCs w:val="20"/>
        </w:rPr>
      </w:pPr>
      <w:r>
        <w:t xml:space="preserve">an employee deputised to continuously fulfil the entire range of work obligations of a temporarily absent senior employee for a minimum of 4 weeks in case such a </w:t>
      </w:r>
      <w:proofErr w:type="spellStart"/>
      <w:r>
        <w:t>deputisation</w:t>
      </w:r>
      <w:proofErr w:type="spellEnd"/>
      <w:r>
        <w:t xml:space="preserve"> does not form part of his or her standard work obligations. </w:t>
      </w:r>
    </w:p>
    <w:p w:rsidR="00691E1D" w:rsidRPr="00B13D5D" w:rsidRDefault="00691E1D" w:rsidP="00091A46">
      <w:pPr>
        <w:pStyle w:val="W3MUZkonPsmeno"/>
        <w:numPr>
          <w:ilvl w:val="2"/>
          <w:numId w:val="15"/>
        </w:numPr>
        <w:rPr>
          <w:szCs w:val="20"/>
        </w:rPr>
      </w:pPr>
      <w:r>
        <w:t xml:space="preserve">an employee tasked with the performance of the activities of a degree programme guarantor. </w:t>
      </w:r>
    </w:p>
    <w:p w:rsidR="00691E1D" w:rsidRPr="00B13D5D" w:rsidRDefault="00691E1D" w:rsidP="00091A46">
      <w:pPr>
        <w:pStyle w:val="W3MUZkonOdstavecslovan"/>
        <w:numPr>
          <w:ilvl w:val="1"/>
          <w:numId w:val="15"/>
        </w:numPr>
        <w:rPr>
          <w:szCs w:val="20"/>
        </w:rPr>
      </w:pPr>
      <w:r>
        <w:t xml:space="preserve">The minimum function premium amount in accordance with subsections 1 and 3 is specified in Annex 3. The specific function premium amount is determined by a senior employee of an MU constituent part. </w:t>
      </w:r>
    </w:p>
    <w:p w:rsidR="00691E1D" w:rsidRPr="00B13D5D" w:rsidRDefault="00691E1D" w:rsidP="00091A46">
      <w:pPr>
        <w:pStyle w:val="W3MUZkonOdstavecslovan"/>
        <w:numPr>
          <w:ilvl w:val="1"/>
          <w:numId w:val="15"/>
        </w:numPr>
        <w:rPr>
          <w:szCs w:val="20"/>
        </w:rPr>
      </w:pPr>
      <w:r>
        <w:t>A function premium may also be granted:</w:t>
      </w:r>
    </w:p>
    <w:p w:rsidR="00691E1D" w:rsidRPr="00B13D5D" w:rsidRDefault="00691E1D" w:rsidP="00852385">
      <w:pPr>
        <w:pStyle w:val="W3MUZkonPsmeno"/>
        <w:numPr>
          <w:ilvl w:val="2"/>
          <w:numId w:val="15"/>
        </w:numPr>
        <w:rPr>
          <w:szCs w:val="20"/>
        </w:rPr>
      </w:pPr>
      <w:r>
        <w:t xml:space="preserve">to an employee responsible for coordinating or managing a programme or project investigation team or part thereof, </w:t>
      </w:r>
    </w:p>
    <w:p w:rsidR="00691E1D" w:rsidRPr="00B13D5D" w:rsidRDefault="00691E1D" w:rsidP="00852385">
      <w:pPr>
        <w:pStyle w:val="W3MUZkonPsmeno"/>
        <w:numPr>
          <w:ilvl w:val="2"/>
          <w:numId w:val="15"/>
        </w:numPr>
        <w:rPr>
          <w:szCs w:val="20"/>
        </w:rPr>
      </w:pPr>
      <w:r>
        <w:t xml:space="preserve">to an employee who is a member of a selected body or board, </w:t>
      </w:r>
    </w:p>
    <w:p w:rsidR="00691E1D" w:rsidRPr="00B13D5D" w:rsidRDefault="00691E1D" w:rsidP="00852385">
      <w:pPr>
        <w:pStyle w:val="W3MUZkonPsmeno"/>
        <w:numPr>
          <w:ilvl w:val="2"/>
          <w:numId w:val="15"/>
        </w:numPr>
        <w:rPr>
          <w:szCs w:val="20"/>
        </w:rPr>
      </w:pPr>
      <w:r>
        <w:t xml:space="preserve">in other </w:t>
      </w:r>
      <w:proofErr w:type="gramStart"/>
      <w:r>
        <w:t>cases</w:t>
      </w:r>
      <w:proofErr w:type="gramEnd"/>
      <w:r>
        <w:t xml:space="preserve"> determined in accordance with subsection 6. </w:t>
      </w:r>
    </w:p>
    <w:p w:rsidR="00691E1D" w:rsidRPr="00B13D5D" w:rsidRDefault="00691E1D" w:rsidP="005954B3">
      <w:pPr>
        <w:pStyle w:val="W3MUZkonOdstavecslovan"/>
      </w:pPr>
      <w:r>
        <w:t xml:space="preserve">The function premium amount specified in accordance with subsection 5 as well as other types of function premiums and their amounts shall be determined by a senior employee of an MU constituent part for a given economic unit. </w:t>
      </w:r>
    </w:p>
    <w:p w:rsidR="00691E1D" w:rsidRPr="00B13D5D" w:rsidRDefault="00691E1D" w:rsidP="00091A46">
      <w:pPr>
        <w:pStyle w:val="W3MUZkonParagraf"/>
      </w:pPr>
      <w:r>
        <w:t>Section 8</w:t>
      </w:r>
    </w:p>
    <w:p w:rsidR="00691E1D" w:rsidRPr="00B13D5D" w:rsidRDefault="00691E1D" w:rsidP="00091A46">
      <w:pPr>
        <w:pStyle w:val="W3MUZkonParagrafNzev"/>
      </w:pPr>
      <w:r>
        <w:t>Bonus</w:t>
      </w:r>
    </w:p>
    <w:p w:rsidR="00691E1D" w:rsidRPr="00B13D5D" w:rsidRDefault="00691E1D" w:rsidP="00091A46">
      <w:pPr>
        <w:pStyle w:val="W3MUZkonOdstavecslovan"/>
        <w:numPr>
          <w:ilvl w:val="0"/>
          <w:numId w:val="24"/>
        </w:numPr>
        <w:ind w:left="567" w:hanging="567"/>
        <w:rPr>
          <w:szCs w:val="20"/>
        </w:rPr>
      </w:pPr>
      <w:r>
        <w:t xml:space="preserve">A bonus is a wage component which may be awarded to an employee provided he or she meets the necessary conditions set out in accordance with these Internal Wage Regulations. An employee may be awarded a performance bonus or an extraordinary bonus. </w:t>
      </w:r>
    </w:p>
    <w:p w:rsidR="00691E1D" w:rsidRPr="00B13D5D" w:rsidRDefault="00691E1D" w:rsidP="00091A46">
      <w:pPr>
        <w:pStyle w:val="W3MUZkonOdstavecslovan"/>
        <w:numPr>
          <w:ilvl w:val="0"/>
          <w:numId w:val="24"/>
        </w:numPr>
        <w:ind w:left="567" w:hanging="567"/>
        <w:rPr>
          <w:szCs w:val="20"/>
        </w:rPr>
      </w:pPr>
      <w:r>
        <w:t>A performance bonus may be awarded for:</w:t>
      </w:r>
    </w:p>
    <w:p w:rsidR="00691E1D" w:rsidRPr="00B13D5D" w:rsidRDefault="00691E1D" w:rsidP="00091A46">
      <w:pPr>
        <w:pStyle w:val="W3MUZkonPsmeno"/>
        <w:numPr>
          <w:ilvl w:val="2"/>
          <w:numId w:val="25"/>
        </w:numPr>
        <w:rPr>
          <w:szCs w:val="20"/>
        </w:rPr>
      </w:pPr>
      <w:r>
        <w:t>the one-time or repetitive but time-limited performance of a particular activity, the successful completion of tasks performed above and beyond normal job responsibilities, the high-quality fulfilment of assigned tasks, demanding work and activities carried out in connection with grant investigations, research tasks and projects, work associated with economic result improvement, the performance of work instead of an absent colleague.</w:t>
      </w:r>
    </w:p>
    <w:p w:rsidR="00691E1D" w:rsidRDefault="00691E1D" w:rsidP="00091A46">
      <w:pPr>
        <w:pStyle w:val="W3MUZkonPsmeno"/>
        <w:numPr>
          <w:ilvl w:val="2"/>
          <w:numId w:val="4"/>
        </w:numPr>
        <w:rPr>
          <w:szCs w:val="20"/>
        </w:rPr>
      </w:pPr>
      <w:r>
        <w:t>the successful fulfilment of predefined work goals or tasks or the achievement of a certain status within the employee's scope of competence (target bonus for a specified period).</w:t>
      </w:r>
    </w:p>
    <w:p w:rsidR="00691E1D" w:rsidRPr="00B13D5D" w:rsidRDefault="00691E1D" w:rsidP="00091A46">
      <w:pPr>
        <w:pStyle w:val="W3MUZkonPsmeno"/>
        <w:numPr>
          <w:ilvl w:val="2"/>
          <w:numId w:val="4"/>
        </w:numPr>
        <w:rPr>
          <w:szCs w:val="20"/>
        </w:rPr>
      </w:pPr>
      <w:r>
        <w:lastRenderedPageBreak/>
        <w:t xml:space="preserve">participation in MU Academic Senate (hereinafter referred to as "MUAS") sessions and MUAS board meetings recorded in publicly accessible minutes, namely to the MUAS chair, MUAS board and chamber chairs, MUAS members and MUAS board members. The specific bonus amounts applicable to these cases are set out in Annex 4. The manner and dates applicable to the payment of bonuses to student members of MUAS are determined by the Rector. </w:t>
      </w:r>
    </w:p>
    <w:p w:rsidR="00691E1D" w:rsidRPr="00B13D5D" w:rsidRDefault="00691E1D" w:rsidP="00091A46">
      <w:pPr>
        <w:pStyle w:val="W3MUZkonPsmeno"/>
        <w:numPr>
          <w:ilvl w:val="2"/>
          <w:numId w:val="4"/>
        </w:numPr>
      </w:pPr>
      <w:r>
        <w:t xml:space="preserve">the performance of work above and beyond normal job responsibilities in the case of agreements outside of an employment relationship. </w:t>
      </w:r>
    </w:p>
    <w:p w:rsidR="00691E1D" w:rsidRPr="00B13D5D" w:rsidRDefault="00691E1D" w:rsidP="00091A46">
      <w:pPr>
        <w:pStyle w:val="W3MUZkonOdstavecslovan"/>
        <w:numPr>
          <w:ilvl w:val="0"/>
          <w:numId w:val="24"/>
        </w:numPr>
        <w:ind w:left="567" w:hanging="567"/>
        <w:rPr>
          <w:rFonts w:cs="Arial"/>
          <w:szCs w:val="20"/>
        </w:rPr>
      </w:pPr>
      <w:r>
        <w:t>In case an employee was informed of bonus awarding conditions in advance and in case he or she met such conditions, he or she is entitled to such a bonus.</w:t>
      </w:r>
    </w:p>
    <w:p w:rsidR="00691E1D" w:rsidRPr="00B13D5D" w:rsidRDefault="00691E1D" w:rsidP="00091A46">
      <w:pPr>
        <w:pStyle w:val="W3MUZkonOdstavecslovan"/>
        <w:numPr>
          <w:ilvl w:val="0"/>
          <w:numId w:val="24"/>
        </w:numPr>
        <w:ind w:left="567" w:hanging="567"/>
        <w:rPr>
          <w:rFonts w:cs="Arial"/>
          <w:szCs w:val="20"/>
        </w:rPr>
      </w:pPr>
      <w:r>
        <w:t xml:space="preserve">An extraordinary bonus may be awarded in recognition of an extraordinary one-time work achievement or a creative solution to difficult tasks, for resolving research and development assignments or other challenging tasks, for supporting the reputation of MU, representing MU, participating in the solving of extraordinary situations (e.g. protecting MU assets or the lives and health of MU employees), or for work carried out by the employee. </w:t>
      </w:r>
    </w:p>
    <w:p w:rsidR="00691E1D" w:rsidRPr="00B13D5D" w:rsidRDefault="00691E1D" w:rsidP="00091A46">
      <w:pPr>
        <w:pStyle w:val="W3MUZkonParagraf"/>
      </w:pPr>
      <w:r>
        <w:t>Section 9</w:t>
      </w:r>
    </w:p>
    <w:p w:rsidR="00691E1D" w:rsidRPr="00B13D5D" w:rsidRDefault="00691E1D" w:rsidP="00091A46">
      <w:pPr>
        <w:pStyle w:val="W3MUZkonParagrafNzev"/>
      </w:pPr>
      <w:r>
        <w:t xml:space="preserve">Additional Wage Entitlements </w:t>
      </w:r>
    </w:p>
    <w:p w:rsidR="00691E1D" w:rsidRDefault="00691E1D" w:rsidP="00F77668">
      <w:pPr>
        <w:pStyle w:val="W3MUZkonOdstavecslovan"/>
        <w:numPr>
          <w:ilvl w:val="0"/>
          <w:numId w:val="0"/>
        </w:numPr>
        <w:ind w:left="567"/>
      </w:pPr>
      <w:r>
        <w:t>The granting of a night work premium, overtime work premium, weekend work premium, premium for work on public holidays, occupational health and safety premium as well as compensatory wage and remuneration for standby is governed by the Labour Code and regulations issued with respect to its implementation.</w:t>
      </w:r>
    </w:p>
    <w:p w:rsidR="00691E1D" w:rsidRDefault="00691E1D" w:rsidP="00091A46">
      <w:pPr>
        <w:pStyle w:val="W3MUZkonst"/>
        <w:numPr>
          <w:ilvl w:val="0"/>
          <w:numId w:val="4"/>
        </w:numPr>
      </w:pPr>
      <w:r>
        <w:t>Part Three</w:t>
      </w:r>
    </w:p>
    <w:p w:rsidR="00691E1D" w:rsidRPr="00852385" w:rsidRDefault="00691E1D" w:rsidP="00852385">
      <w:pPr>
        <w:pStyle w:val="W3MUZkonstNzev"/>
      </w:pPr>
      <w:r>
        <w:t>Contractual wage, Wage during Creative Leave and Severance Pay</w:t>
      </w:r>
    </w:p>
    <w:p w:rsidR="00691E1D" w:rsidRPr="00091A46" w:rsidRDefault="00691E1D" w:rsidP="00091A46">
      <w:pPr>
        <w:pStyle w:val="W3MUZkonParagraf"/>
      </w:pPr>
      <w:r>
        <w:t>Section 10</w:t>
      </w:r>
    </w:p>
    <w:p w:rsidR="00691E1D" w:rsidRPr="00091A46" w:rsidRDefault="00691E1D" w:rsidP="00091A46">
      <w:pPr>
        <w:pStyle w:val="W3MUZkonParagrafNzev"/>
      </w:pPr>
      <w:r>
        <w:t>Contractual Wage</w:t>
      </w:r>
    </w:p>
    <w:p w:rsidR="00691E1D" w:rsidRPr="006F4A2C" w:rsidRDefault="00691E1D" w:rsidP="00091A46">
      <w:pPr>
        <w:pStyle w:val="W3MUZkonOdstavecslovan"/>
        <w:tabs>
          <w:tab w:val="clear" w:pos="510"/>
        </w:tabs>
        <w:ind w:left="567" w:hanging="567"/>
        <w:rPr>
          <w:szCs w:val="20"/>
        </w:rPr>
      </w:pPr>
      <w:r>
        <w:t xml:space="preserve">Contractual wage is an individually negotiated wage which includes all wage components listed in these Internal Wage Regulations, with the exception of bonuses and other legally stipulated wage rights. </w:t>
      </w:r>
    </w:p>
    <w:p w:rsidR="00691E1D" w:rsidRPr="006216D8" w:rsidRDefault="00691E1D" w:rsidP="00091A46">
      <w:pPr>
        <w:pStyle w:val="W3MUZkonOdstavecslovan"/>
        <w:tabs>
          <w:tab w:val="clear" w:pos="510"/>
        </w:tabs>
        <w:ind w:left="567" w:hanging="567"/>
        <w:rPr>
          <w:szCs w:val="20"/>
        </w:rPr>
      </w:pPr>
      <w:r>
        <w:t>In the case of wages negotiated with regard to overtime work, the provisions of section 114, subsection 3 of the Labour Code apply.</w:t>
      </w:r>
    </w:p>
    <w:p w:rsidR="00691E1D" w:rsidRPr="006216D8" w:rsidRDefault="00691E1D" w:rsidP="00091A46">
      <w:pPr>
        <w:pStyle w:val="W3MUZkonOdstavecslovan"/>
        <w:tabs>
          <w:tab w:val="clear" w:pos="510"/>
        </w:tabs>
        <w:ind w:left="567" w:hanging="567"/>
        <w:rPr>
          <w:szCs w:val="20"/>
        </w:rPr>
      </w:pPr>
      <w:r>
        <w:t xml:space="preserve">Contractual wages are always negotiated with the Rector, bursar, vice-rector, dean, faculty bursar or university institute director. </w:t>
      </w:r>
    </w:p>
    <w:p w:rsidR="00691E1D" w:rsidRPr="006216D8" w:rsidRDefault="00691E1D" w:rsidP="00091A46">
      <w:pPr>
        <w:pStyle w:val="W3MUZkonOdstavecslovan"/>
        <w:tabs>
          <w:tab w:val="clear" w:pos="510"/>
        </w:tabs>
        <w:ind w:left="567" w:hanging="567"/>
        <w:rPr>
          <w:szCs w:val="20"/>
        </w:rPr>
      </w:pPr>
      <w:r>
        <w:t xml:space="preserve">Contractual wages may also be negotiated with adjunct professors, senior employees of constituent parts of MU or with other employees, especially foreign experts, specialists involved in the investigation of major project tasks and employees achieving high levels of work value, primarily with respect to the high level of expertise, complexity and demands placed on the quality of performed work. </w:t>
      </w:r>
    </w:p>
    <w:p w:rsidR="00691E1D" w:rsidRPr="00091A46" w:rsidRDefault="00691E1D" w:rsidP="00091A46">
      <w:pPr>
        <w:pStyle w:val="W3MUZkonParagraf"/>
      </w:pPr>
      <w:r>
        <w:t>Section 11</w:t>
      </w:r>
    </w:p>
    <w:p w:rsidR="00691E1D" w:rsidRPr="00091A46" w:rsidRDefault="00691E1D" w:rsidP="00091A46">
      <w:pPr>
        <w:pStyle w:val="W3MUZkonParagrafNzev"/>
      </w:pPr>
      <w:r>
        <w:t xml:space="preserve">Wage during Creative Leave </w:t>
      </w:r>
    </w:p>
    <w:p w:rsidR="00691E1D" w:rsidRPr="00091A46" w:rsidRDefault="00691E1D" w:rsidP="00091A46">
      <w:pPr>
        <w:pStyle w:val="W3MUZkonOdstavecslovan"/>
        <w:numPr>
          <w:ilvl w:val="1"/>
          <w:numId w:val="30"/>
        </w:numPr>
        <w:tabs>
          <w:tab w:val="clear" w:pos="510"/>
        </w:tabs>
        <w:ind w:left="567" w:hanging="567"/>
        <w:rPr>
          <w:rFonts w:cs="Arial"/>
          <w:szCs w:val="20"/>
        </w:rPr>
      </w:pPr>
      <w:r>
        <w:t xml:space="preserve">Employees taking creative leave are entitled to wages in accordance with the relevant wage category and performance premiums, in case any should be awarded, for the duration of a legally stipulated period of six months. </w:t>
      </w:r>
    </w:p>
    <w:p w:rsidR="00691E1D" w:rsidRDefault="00691E1D" w:rsidP="00091A46">
      <w:pPr>
        <w:pStyle w:val="W3MUZkonOdstavecslovan"/>
        <w:tabs>
          <w:tab w:val="clear" w:pos="510"/>
        </w:tabs>
        <w:ind w:left="567" w:hanging="567"/>
        <w:rPr>
          <w:rFonts w:cs="Arial"/>
          <w:szCs w:val="20"/>
        </w:rPr>
      </w:pPr>
      <w:r>
        <w:t xml:space="preserve">Additional wage components may be awarded to an employee in accordance with a decision issued by a unit head. </w:t>
      </w:r>
    </w:p>
    <w:p w:rsidR="00691E1D" w:rsidRPr="00091A46" w:rsidRDefault="00691E1D" w:rsidP="00091A46">
      <w:pPr>
        <w:pStyle w:val="W3MUZkonOdstavecslovan"/>
        <w:tabs>
          <w:tab w:val="clear" w:pos="510"/>
        </w:tabs>
        <w:ind w:left="567" w:hanging="567"/>
        <w:rPr>
          <w:rFonts w:cs="Arial"/>
          <w:szCs w:val="20"/>
        </w:rPr>
      </w:pPr>
      <w:r>
        <w:t xml:space="preserve">In case the creative leave period exceeds six months, wages from the end of the sixth month until the end of the creative leave period are determined by the senior employee of the relevant constituent part of MU. </w:t>
      </w:r>
    </w:p>
    <w:p w:rsidR="00691E1D" w:rsidRPr="00091A46" w:rsidRDefault="00691E1D" w:rsidP="00091A46">
      <w:pPr>
        <w:pStyle w:val="W3MUZkonParagraf"/>
      </w:pPr>
      <w:r>
        <w:lastRenderedPageBreak/>
        <w:t>Section 12</w:t>
      </w:r>
    </w:p>
    <w:p w:rsidR="00691E1D" w:rsidRPr="00091A46" w:rsidRDefault="00691E1D" w:rsidP="00091A46">
      <w:pPr>
        <w:pStyle w:val="W3MUZkonParagrafNzev"/>
      </w:pPr>
      <w:r>
        <w:t>Severance Pay</w:t>
      </w:r>
    </w:p>
    <w:p w:rsidR="00691E1D" w:rsidRPr="00852385" w:rsidRDefault="00691E1D" w:rsidP="00852385">
      <w:pPr>
        <w:pStyle w:val="W3MUZkonOdstavecslovan"/>
        <w:numPr>
          <w:ilvl w:val="1"/>
          <w:numId w:val="40"/>
        </w:numPr>
        <w:tabs>
          <w:tab w:val="clear" w:pos="510"/>
        </w:tabs>
        <w:ind w:left="567" w:hanging="567"/>
        <w:rPr>
          <w:rFonts w:cs="Arial"/>
          <w:szCs w:val="20"/>
        </w:rPr>
      </w:pPr>
      <w:r>
        <w:t>Severance pay constitutes monetary consideration which:</w:t>
      </w:r>
    </w:p>
    <w:p w:rsidR="00691E1D" w:rsidRPr="00091A46" w:rsidRDefault="00691E1D" w:rsidP="00852385">
      <w:pPr>
        <w:pStyle w:val="W3MUZkonPsmeno"/>
        <w:numPr>
          <w:ilvl w:val="2"/>
          <w:numId w:val="25"/>
        </w:numPr>
        <w:rPr>
          <w:szCs w:val="20"/>
        </w:rPr>
      </w:pPr>
      <w:r>
        <w:t>is always negotiated individually with the Rector, vice-rector, dean, vice-dean or university institute director,</w:t>
      </w:r>
    </w:p>
    <w:p w:rsidR="00691E1D" w:rsidRPr="00091A46" w:rsidRDefault="00691E1D">
      <w:pPr>
        <w:pStyle w:val="W3MUZkonPsmeno"/>
        <w:numPr>
          <w:ilvl w:val="2"/>
          <w:numId w:val="25"/>
        </w:numPr>
        <w:rPr>
          <w:szCs w:val="20"/>
        </w:rPr>
      </w:pPr>
      <w:r>
        <w:t>may usually be negotiated with senior employees in the event of dismissal from a position associated with the termination of an employment relationship.</w:t>
      </w:r>
    </w:p>
    <w:p w:rsidR="00691E1D" w:rsidRPr="00C970AC" w:rsidRDefault="00691E1D" w:rsidP="00852385">
      <w:pPr>
        <w:pStyle w:val="W3MUZkonOdstavecslovan"/>
        <w:tabs>
          <w:tab w:val="clear" w:pos="510"/>
        </w:tabs>
        <w:ind w:left="567" w:hanging="567"/>
      </w:pPr>
      <w:r>
        <w:t xml:space="preserve">Severance pay negotiated with employees in accordance with subsection 1, letter a) is awarded to such employees in an amount equal to the part of their monthly wages awarded to them throughout the performance of their positions. Severance pay is paid out on a monthly basis for a maximum of 12 calendar months (one part of the monthly wage is paid out for each completed three-month period) along with wages following the end of the term of office. In case an employee is appointed to an identical position or to other position specified in subsection 1, letter a), or in case he or she terminates his or her employment at MU, the payment of severance pay instalments is terminated simultaneously with the maturity of his or her last wages without further compensation. </w:t>
      </w:r>
    </w:p>
    <w:p w:rsidR="00691E1D" w:rsidRDefault="00691E1D" w:rsidP="00852385">
      <w:pPr>
        <w:pStyle w:val="W3MUZkonOdstavecslovan"/>
        <w:tabs>
          <w:tab w:val="clear" w:pos="510"/>
        </w:tabs>
        <w:ind w:left="567" w:hanging="567"/>
        <w:rPr>
          <w:szCs w:val="20"/>
        </w:rPr>
      </w:pPr>
      <w:r>
        <w:t xml:space="preserve">Severance pay paid out to an employee in accordance with subsection 1, letter b) constitutes at least three times his or her average monthly earnings as of the date of severance. Severance pay is paid out on the first payday following the end of his or her employment relationship. </w:t>
      </w:r>
    </w:p>
    <w:p w:rsidR="00691E1D" w:rsidRDefault="00691E1D" w:rsidP="00770565">
      <w:pPr>
        <w:pStyle w:val="W3MUZkonst"/>
      </w:pPr>
      <w:r>
        <w:t>Part Four</w:t>
      </w:r>
    </w:p>
    <w:p w:rsidR="00691E1D" w:rsidRPr="00770565" w:rsidRDefault="00691E1D" w:rsidP="00770565">
      <w:pPr>
        <w:jc w:val="center"/>
        <w:rPr>
          <w:rFonts w:ascii="Arial" w:hAnsi="Arial" w:cs="Arial"/>
          <w:b/>
          <w:color w:val="808080"/>
          <w:sz w:val="28"/>
          <w:szCs w:val="28"/>
        </w:rPr>
      </w:pPr>
      <w:r>
        <w:rPr>
          <w:rFonts w:ascii="Arial" w:hAnsi="Arial"/>
          <w:b/>
          <w:color w:val="808080"/>
          <w:sz w:val="28"/>
        </w:rPr>
        <w:t>Temporary and Common Provisions</w:t>
      </w:r>
    </w:p>
    <w:p w:rsidR="00691E1D" w:rsidRPr="00091A46" w:rsidRDefault="00691E1D" w:rsidP="004B124F">
      <w:pPr>
        <w:pStyle w:val="W3MUZkonParagraf"/>
      </w:pPr>
      <w:r>
        <w:t>Section 13</w:t>
      </w:r>
    </w:p>
    <w:p w:rsidR="00691E1D" w:rsidRPr="00091A46" w:rsidRDefault="00691E1D" w:rsidP="00091A46">
      <w:pPr>
        <w:pStyle w:val="W3MUZkonParagrafNzev"/>
      </w:pPr>
      <w:r>
        <w:t>Temporary Provisions</w:t>
      </w:r>
    </w:p>
    <w:p w:rsidR="00691E1D" w:rsidRPr="00383516" w:rsidRDefault="00691E1D" w:rsidP="00852385">
      <w:pPr>
        <w:pStyle w:val="W3MUZkonOdstavecslovan"/>
        <w:numPr>
          <w:ilvl w:val="1"/>
          <w:numId w:val="38"/>
        </w:numPr>
        <w:tabs>
          <w:tab w:val="clear" w:pos="510"/>
        </w:tabs>
        <w:ind w:left="567" w:hanging="567"/>
        <w:rPr>
          <w:rFonts w:cs="Arial"/>
          <w:szCs w:val="20"/>
        </w:rPr>
      </w:pPr>
      <w:r>
        <w:t xml:space="preserve">Claims arising prior to these Internal Wage Regulations entering into force will be assessed in accordance with existing internal regulations. </w:t>
      </w:r>
    </w:p>
    <w:p w:rsidR="00691E1D" w:rsidRPr="00B13D5D" w:rsidRDefault="00691E1D" w:rsidP="00852385">
      <w:pPr>
        <w:pStyle w:val="W3MUZkonOdstavecslovan"/>
        <w:tabs>
          <w:tab w:val="clear" w:pos="510"/>
        </w:tabs>
        <w:ind w:left="567" w:hanging="567"/>
        <w:rPr>
          <w:rFonts w:cs="Arial"/>
          <w:szCs w:val="20"/>
        </w:rPr>
      </w:pPr>
      <w:r>
        <w:t>Employees engaged in employment relationships at MU as 1 July 2018 will be classified into wage categories in accordance with the following:</w:t>
      </w:r>
    </w:p>
    <w:p w:rsidR="00691E1D" w:rsidRPr="00B13D5D" w:rsidRDefault="00691E1D" w:rsidP="007E5852">
      <w:pPr>
        <w:pStyle w:val="W3MUZkonPsmeno"/>
        <w:numPr>
          <w:ilvl w:val="2"/>
          <w:numId w:val="25"/>
        </w:numPr>
        <w:rPr>
          <w:szCs w:val="20"/>
        </w:rPr>
      </w:pPr>
      <w:r>
        <w:t xml:space="preserve">in the case of academic employees, the job description according to </w:t>
      </w:r>
      <w:hyperlink w:anchor="priloha1" w:history="1">
        <w:r>
          <w:t>Annex 1</w:t>
        </w:r>
      </w:hyperlink>
      <w:r>
        <w:t xml:space="preserve">, utilizing the MU Job Catalogue. </w:t>
      </w:r>
    </w:p>
    <w:p w:rsidR="00691E1D" w:rsidRPr="00B13D5D" w:rsidRDefault="00691E1D" w:rsidP="00852385">
      <w:pPr>
        <w:pStyle w:val="W3MUZkonPsmeno"/>
        <w:numPr>
          <w:ilvl w:val="2"/>
          <w:numId w:val="25"/>
        </w:numPr>
        <w:rPr>
          <w:szCs w:val="20"/>
        </w:rPr>
      </w:pPr>
      <w:r>
        <w:t xml:space="preserve">in the case of additional, i.e. non-academic, employees, the job description according to Annex 2, utilizing the MU Job Catalogue. </w:t>
      </w:r>
    </w:p>
    <w:p w:rsidR="00691E1D" w:rsidRPr="00D53F02" w:rsidRDefault="00691E1D" w:rsidP="00F77668">
      <w:pPr>
        <w:pStyle w:val="W3MUZkonOdstavecslovan"/>
        <w:numPr>
          <w:ilvl w:val="1"/>
          <w:numId w:val="38"/>
        </w:numPr>
        <w:tabs>
          <w:tab w:val="clear" w:pos="510"/>
        </w:tabs>
        <w:ind w:left="567" w:hanging="567"/>
        <w:rPr>
          <w:rFonts w:cs="Arial"/>
          <w:szCs w:val="20"/>
        </w:rPr>
      </w:pPr>
      <w:r>
        <w:t xml:space="preserve">The implementation of this section is specified by the MU Job Catalogue. </w:t>
      </w:r>
    </w:p>
    <w:p w:rsidR="00691E1D" w:rsidRPr="00D53F02" w:rsidRDefault="00D53F02" w:rsidP="00F77668">
      <w:pPr>
        <w:pStyle w:val="W3MUZkonOdstavecslovan"/>
        <w:numPr>
          <w:ilvl w:val="1"/>
          <w:numId w:val="38"/>
        </w:numPr>
        <w:tabs>
          <w:tab w:val="clear" w:pos="510"/>
        </w:tabs>
        <w:ind w:left="567" w:hanging="567"/>
      </w:pPr>
      <w:r w:rsidRPr="00D53F02">
        <w:t>In case the economic unit’s budget does not allow for the overall increase in wages, changes to wage rates may include a change in the wage structure consisting in the reduction/removal of certain variable components on condition that the current wage amount is maintained. If this procedure is used, the change is considered as formal.</w:t>
      </w:r>
    </w:p>
    <w:p w:rsidR="00691E1D" w:rsidRPr="00091A46" w:rsidRDefault="00691E1D" w:rsidP="004B124F">
      <w:pPr>
        <w:pStyle w:val="W3MUZkonParagraf"/>
      </w:pPr>
      <w:r>
        <w:t>Section 14</w:t>
      </w:r>
    </w:p>
    <w:p w:rsidR="00691E1D" w:rsidRPr="00091A46" w:rsidRDefault="00691E1D" w:rsidP="00091A46">
      <w:pPr>
        <w:pStyle w:val="W3MUZkonParagrafNzev"/>
      </w:pPr>
      <w:r>
        <w:t xml:space="preserve">Concluding Provisions </w:t>
      </w:r>
    </w:p>
    <w:p w:rsidR="00691E1D" w:rsidRDefault="00691E1D" w:rsidP="00852385">
      <w:pPr>
        <w:pStyle w:val="W3MUZkonOdstavecslovan"/>
        <w:numPr>
          <w:ilvl w:val="1"/>
          <w:numId w:val="39"/>
        </w:numPr>
        <w:tabs>
          <w:tab w:val="clear" w:pos="510"/>
        </w:tabs>
        <w:ind w:left="567" w:hanging="567"/>
        <w:rPr>
          <w:szCs w:val="20"/>
        </w:rPr>
      </w:pPr>
      <w:r>
        <w:t xml:space="preserve">The following form an integral part of these Internal Wage Regulations: </w:t>
      </w:r>
    </w:p>
    <w:p w:rsidR="00691E1D" w:rsidRPr="00852385" w:rsidRDefault="00691E1D" w:rsidP="00852385">
      <w:pPr>
        <w:pStyle w:val="W3MUZkonOdstavecslovan"/>
        <w:numPr>
          <w:ilvl w:val="0"/>
          <w:numId w:val="41"/>
        </w:numPr>
        <w:ind w:left="709" w:hanging="425"/>
        <w:rPr>
          <w:szCs w:val="20"/>
        </w:rPr>
      </w:pPr>
      <w:r>
        <w:t xml:space="preserve">Annex No. 1 Wage category specifications and wage rates for academic employee positions, </w:t>
      </w:r>
    </w:p>
    <w:p w:rsidR="00691E1D" w:rsidRDefault="00691E1D" w:rsidP="00852385">
      <w:pPr>
        <w:pStyle w:val="W3MUZkonOdstavecslovan"/>
        <w:numPr>
          <w:ilvl w:val="0"/>
          <w:numId w:val="41"/>
        </w:numPr>
        <w:ind w:left="709" w:hanging="425"/>
      </w:pPr>
      <w:r>
        <w:t xml:space="preserve">Annex No. 2 Wage category specifications and wage rates for non-academic employee positions, </w:t>
      </w:r>
    </w:p>
    <w:p w:rsidR="00691E1D" w:rsidRPr="004C1D39" w:rsidRDefault="00691E1D" w:rsidP="00852385">
      <w:pPr>
        <w:pStyle w:val="W3MUZkonOdstavecslovan"/>
        <w:numPr>
          <w:ilvl w:val="0"/>
          <w:numId w:val="41"/>
        </w:numPr>
        <w:ind w:left="709" w:hanging="425"/>
        <w:rPr>
          <w:szCs w:val="20"/>
        </w:rPr>
      </w:pPr>
      <w:r>
        <w:t xml:space="preserve">Annex No. 3 Minimum function premium amount specification, </w:t>
      </w:r>
    </w:p>
    <w:p w:rsidR="00691E1D" w:rsidRPr="007E5852" w:rsidRDefault="00691E1D" w:rsidP="00852385">
      <w:pPr>
        <w:pStyle w:val="W3MUZkonOdstavecslovan"/>
        <w:numPr>
          <w:ilvl w:val="0"/>
          <w:numId w:val="41"/>
        </w:numPr>
        <w:ind w:left="709" w:hanging="425"/>
        <w:rPr>
          <w:szCs w:val="20"/>
        </w:rPr>
      </w:pPr>
      <w:r>
        <w:lastRenderedPageBreak/>
        <w:t xml:space="preserve">Annex No. 4 Remuneration for attendance at MUAS sessions and MUAS board meetings. </w:t>
      </w:r>
    </w:p>
    <w:p w:rsidR="00691E1D" w:rsidRPr="00FE3155" w:rsidRDefault="00691E1D" w:rsidP="00852385">
      <w:pPr>
        <w:pStyle w:val="W3MUZkonOdstavecslovan"/>
        <w:tabs>
          <w:tab w:val="clear" w:pos="510"/>
        </w:tabs>
        <w:ind w:left="567" w:hanging="567"/>
        <w:rPr>
          <w:szCs w:val="20"/>
        </w:rPr>
      </w:pPr>
      <w:r>
        <w:t xml:space="preserve">The Masaryk University </w:t>
      </w:r>
      <w:r>
        <w:rPr>
          <w:rStyle w:val="W3MUOdkaz"/>
          <w:u w:val="none"/>
        </w:rPr>
        <w:t>Internal Wage Regulations</w:t>
      </w:r>
      <w:r>
        <w:t xml:space="preserve"> registered with the Ministry of Education, Youth and Sports on 1 December 2008 under Ref. No. 24 438/2008-30, as amended, with the exception of sections 3 to 7, section 10 and Annexes 1 to 3, which expire on 30 June 2018, are hereby abolished. </w:t>
      </w:r>
    </w:p>
    <w:p w:rsidR="00691E1D" w:rsidRPr="004B00C7" w:rsidRDefault="00691E1D" w:rsidP="00852385">
      <w:pPr>
        <w:pStyle w:val="W3MUZkonOdstavecslovan"/>
        <w:tabs>
          <w:tab w:val="clear" w:pos="510"/>
        </w:tabs>
        <w:ind w:left="567" w:hanging="567"/>
        <w:rPr>
          <w:szCs w:val="20"/>
        </w:rPr>
      </w:pPr>
      <w:r>
        <w:t>These Internal Wage Regulations have been duly approved in accordance with section 9, subsection 1, letter b, point 3 of the Act by the MUAS on 4 December 2017.</w:t>
      </w:r>
    </w:p>
    <w:p w:rsidR="00691E1D" w:rsidRPr="004B00C7" w:rsidRDefault="00691E1D" w:rsidP="00852385">
      <w:pPr>
        <w:pStyle w:val="W3MUZkonOdstavecslovan"/>
        <w:tabs>
          <w:tab w:val="clear" w:pos="510"/>
        </w:tabs>
        <w:ind w:left="567" w:hanging="567"/>
        <w:rPr>
          <w:szCs w:val="20"/>
        </w:rPr>
      </w:pPr>
      <w:r>
        <w:t xml:space="preserve">These Internal Wage Regulations were negotiated with the University Trade Union – Masaryk University Trade Union Coordination Council. </w:t>
      </w:r>
    </w:p>
    <w:p w:rsidR="00691E1D" w:rsidRPr="004B00C7" w:rsidRDefault="00691E1D" w:rsidP="00852385">
      <w:pPr>
        <w:pStyle w:val="W3MUZkonOdstavecslovan"/>
        <w:tabs>
          <w:tab w:val="clear" w:pos="510"/>
        </w:tabs>
        <w:ind w:left="567" w:hanging="567"/>
        <w:rPr>
          <w:szCs w:val="20"/>
        </w:rPr>
      </w:pPr>
      <w:r>
        <w:t>These Internal Wage Regulations enter into force in accordance with section 36, subsection 4 of the Act on the day of registration with the Ministry of Education, Youth and Sports.</w:t>
      </w:r>
    </w:p>
    <w:p w:rsidR="00691E1D" w:rsidRPr="00573A34" w:rsidRDefault="00691E1D" w:rsidP="00852385">
      <w:pPr>
        <w:pStyle w:val="W3MUZkonOdstavecslovan"/>
        <w:tabs>
          <w:tab w:val="clear" w:pos="510"/>
        </w:tabs>
        <w:ind w:left="567" w:hanging="567"/>
        <w:rPr>
          <w:szCs w:val="20"/>
        </w:rPr>
      </w:pPr>
      <w:r>
        <w:t xml:space="preserve">These Internal Wage Regulations </w:t>
      </w:r>
      <w:r w:rsidR="00B65A1F">
        <w:t>shall apply from</w:t>
      </w:r>
      <w:r>
        <w:t xml:space="preserve"> the day of their publication in the public section of the MU website with the exception of sections 4 to 7, section 8, subsection 1, section 8, subsection 2, letters a), b) and d), section 8, subsections 3 and 4, section 9 and annexes 1 to 3, which </w:t>
      </w:r>
      <w:r w:rsidR="000E0BD0">
        <w:t>shall apply from</w:t>
      </w:r>
      <w:r>
        <w:t xml:space="preserve"> 1 July 2018. </w:t>
      </w:r>
    </w:p>
    <w:p w:rsidR="00ED635D" w:rsidRDefault="00ED635D" w:rsidP="00ED635D">
      <w:pPr>
        <w:jc w:val="center"/>
      </w:pPr>
      <w:bookmarkStart w:id="0" w:name="priloha1"/>
      <w:bookmarkEnd w:id="0"/>
      <w:r>
        <w:t>***</w:t>
      </w:r>
    </w:p>
    <w:p w:rsidR="00ED635D" w:rsidRPr="005E0CC8" w:rsidRDefault="00ED635D" w:rsidP="00ED635D">
      <w:pPr>
        <w:numPr>
          <w:ilvl w:val="0"/>
          <w:numId w:val="45"/>
        </w:numPr>
        <w:spacing w:after="120"/>
        <w:ind w:left="567" w:hanging="567"/>
        <w:jc w:val="both"/>
        <w:rPr>
          <w:rFonts w:ascii="Verdana" w:hAnsi="Verdana"/>
          <w:sz w:val="20"/>
        </w:rPr>
      </w:pPr>
      <w:r>
        <w:rPr>
          <w:rFonts w:ascii="Verdana" w:hAnsi="Verdana"/>
          <w:sz w:val="20"/>
        </w:rPr>
        <w:t>I. modifications to the Masaryk University Internal Wage Regulations have been approved in accordance with section 9, subsection 1, letter b, item 3 of Act No. 111/1998 Coll. on Higher Education Institutions and on the Modification and Amendment of Other Acts (the Higher Education Act), as amended, and the Masaryk University Academic Senate on 14 May 2018.</w:t>
      </w:r>
    </w:p>
    <w:p w:rsidR="00ED635D" w:rsidRPr="00FF1BF4" w:rsidRDefault="00ED635D" w:rsidP="00ED635D">
      <w:pPr>
        <w:numPr>
          <w:ilvl w:val="0"/>
          <w:numId w:val="45"/>
        </w:numPr>
        <w:spacing w:after="120"/>
        <w:ind w:left="567" w:hanging="567"/>
        <w:jc w:val="both"/>
        <w:rPr>
          <w:rFonts w:ascii="Verdana" w:hAnsi="Verdana"/>
          <w:sz w:val="20"/>
        </w:rPr>
      </w:pPr>
      <w:r>
        <w:rPr>
          <w:rFonts w:ascii="Verdana" w:hAnsi="Verdana"/>
          <w:sz w:val="20"/>
        </w:rPr>
        <w:t>I. modifications to the Masaryk University Internal Wage Regulations were negotiated with the Masaryk University coordinating union committee on 26 March 2018.</w:t>
      </w:r>
    </w:p>
    <w:p w:rsidR="00ED635D" w:rsidRPr="005E0CC8" w:rsidRDefault="00ED635D" w:rsidP="00ED635D">
      <w:pPr>
        <w:numPr>
          <w:ilvl w:val="0"/>
          <w:numId w:val="45"/>
        </w:numPr>
        <w:spacing w:after="120"/>
        <w:ind w:left="567" w:hanging="567"/>
        <w:jc w:val="both"/>
        <w:rPr>
          <w:rFonts w:ascii="Verdana" w:hAnsi="Verdana"/>
          <w:sz w:val="20"/>
        </w:rPr>
      </w:pPr>
      <w:r>
        <w:rPr>
          <w:rFonts w:ascii="Verdana" w:hAnsi="Verdana"/>
          <w:sz w:val="20"/>
        </w:rPr>
        <w:t>I. modifications to the Masaryk University Internal Wage Regulations enter into force in accordance with section 36, subsection 4 of the Higher Education Act on the day of registration with the Ministry of Education, Youth and Sports.</w:t>
      </w:r>
    </w:p>
    <w:p w:rsidR="00ED635D" w:rsidRDefault="00ED635D" w:rsidP="00ED635D">
      <w:pPr>
        <w:numPr>
          <w:ilvl w:val="0"/>
          <w:numId w:val="45"/>
        </w:numPr>
        <w:spacing w:after="120"/>
        <w:ind w:left="567" w:hanging="567"/>
        <w:jc w:val="both"/>
        <w:rPr>
          <w:rFonts w:ascii="Verdana" w:hAnsi="Verdana"/>
          <w:sz w:val="20"/>
        </w:rPr>
      </w:pPr>
      <w:r>
        <w:rPr>
          <w:rFonts w:ascii="Verdana" w:hAnsi="Verdana"/>
          <w:sz w:val="20"/>
        </w:rPr>
        <w:t>I. modifications to the Masaryk University Internal Wage Regulations sh</w:t>
      </w:r>
      <w:r w:rsidR="00906BD5">
        <w:rPr>
          <w:rFonts w:ascii="Verdana" w:hAnsi="Verdana"/>
          <w:sz w:val="20"/>
        </w:rPr>
        <w:t>a</w:t>
      </w:r>
      <w:r>
        <w:rPr>
          <w:rFonts w:ascii="Verdana" w:hAnsi="Verdana"/>
          <w:sz w:val="20"/>
        </w:rPr>
        <w:t xml:space="preserve">ll apply from the date 01 July 2018. </w:t>
      </w:r>
    </w:p>
    <w:p w:rsidR="00223219" w:rsidRDefault="00223219" w:rsidP="00223219">
      <w:pPr>
        <w:jc w:val="center"/>
      </w:pPr>
      <w:r>
        <w:t>***</w:t>
      </w:r>
    </w:p>
    <w:p w:rsidR="00223219" w:rsidRPr="005E0CC8" w:rsidRDefault="00223219" w:rsidP="00223219">
      <w:pPr>
        <w:numPr>
          <w:ilvl w:val="0"/>
          <w:numId w:val="46"/>
        </w:numPr>
        <w:spacing w:after="120"/>
        <w:ind w:left="567" w:hanging="567"/>
        <w:jc w:val="both"/>
        <w:rPr>
          <w:rFonts w:ascii="Verdana" w:hAnsi="Verdana"/>
          <w:sz w:val="20"/>
        </w:rPr>
      </w:pPr>
      <w:r>
        <w:rPr>
          <w:rFonts w:ascii="Verdana" w:hAnsi="Verdana"/>
          <w:sz w:val="20"/>
        </w:rPr>
        <w:t>II. modifications to the Masaryk University Internal Wage Regulations have been approved in accordance with section 9, subsection 1, letter b, item 3 of Act No. 111/1998 Coll. on Higher Education Institutions and on the Modification and Amendment of Other Acts (the Higher Education Act), as amended, and the Masaryk University Academic Senate on 4 May 2020.</w:t>
      </w:r>
    </w:p>
    <w:p w:rsidR="00223219" w:rsidRPr="00FF1BF4" w:rsidRDefault="00223219" w:rsidP="00223219">
      <w:pPr>
        <w:numPr>
          <w:ilvl w:val="0"/>
          <w:numId w:val="46"/>
        </w:numPr>
        <w:spacing w:after="120"/>
        <w:ind w:left="567" w:hanging="567"/>
        <w:jc w:val="both"/>
        <w:rPr>
          <w:rFonts w:ascii="Verdana" w:hAnsi="Verdana"/>
          <w:sz w:val="20"/>
        </w:rPr>
      </w:pPr>
      <w:r>
        <w:rPr>
          <w:rFonts w:ascii="Verdana" w:hAnsi="Verdana"/>
          <w:sz w:val="20"/>
        </w:rPr>
        <w:t>II. modifications to the Masaryk University Internal Wage Regulations were negotiated with the Masaryk University trade union coordinating committee on 25 March 2020.</w:t>
      </w:r>
    </w:p>
    <w:p w:rsidR="00223219" w:rsidRPr="005E0CC8" w:rsidRDefault="00223219" w:rsidP="00223219">
      <w:pPr>
        <w:numPr>
          <w:ilvl w:val="0"/>
          <w:numId w:val="46"/>
        </w:numPr>
        <w:spacing w:after="120"/>
        <w:ind w:left="567" w:hanging="567"/>
        <w:jc w:val="both"/>
        <w:rPr>
          <w:rFonts w:ascii="Verdana" w:hAnsi="Verdana"/>
          <w:sz w:val="20"/>
        </w:rPr>
      </w:pPr>
      <w:r>
        <w:rPr>
          <w:rFonts w:ascii="Verdana" w:hAnsi="Verdana"/>
          <w:sz w:val="20"/>
        </w:rPr>
        <w:t>II. modifications to the Masaryk University Internal Wage Regulations enter into force in accordance with section 36, subsection 4 of the Higher Education Act on the day of registration with the Ministry of Education, Youth and Sports.</w:t>
      </w:r>
    </w:p>
    <w:p w:rsidR="00223219" w:rsidRDefault="00223219" w:rsidP="00223219">
      <w:pPr>
        <w:numPr>
          <w:ilvl w:val="0"/>
          <w:numId w:val="46"/>
        </w:numPr>
        <w:spacing w:after="120"/>
        <w:ind w:left="567" w:hanging="567"/>
        <w:jc w:val="both"/>
        <w:rPr>
          <w:rFonts w:ascii="Verdana" w:hAnsi="Verdana"/>
          <w:sz w:val="20"/>
        </w:rPr>
      </w:pPr>
      <w:r>
        <w:rPr>
          <w:rFonts w:ascii="Verdana" w:hAnsi="Verdana"/>
          <w:sz w:val="20"/>
        </w:rPr>
        <w:t>II. modifications to the Masaryk University Internal Wage Regulations sh</w:t>
      </w:r>
      <w:r w:rsidR="00906BD5">
        <w:rPr>
          <w:rFonts w:ascii="Verdana" w:hAnsi="Verdana"/>
          <w:sz w:val="20"/>
        </w:rPr>
        <w:t>a</w:t>
      </w:r>
      <w:r>
        <w:rPr>
          <w:rFonts w:ascii="Verdana" w:hAnsi="Verdana"/>
          <w:sz w:val="20"/>
        </w:rPr>
        <w:t xml:space="preserve">ll apply from the date 1 July 2020. </w:t>
      </w:r>
    </w:p>
    <w:p w:rsidR="00D53F02" w:rsidRDefault="00D53F02" w:rsidP="00D53F02">
      <w:pPr>
        <w:jc w:val="center"/>
      </w:pPr>
      <w:r>
        <w:t>***</w:t>
      </w:r>
    </w:p>
    <w:p w:rsidR="00D53F02" w:rsidRPr="00B4304B" w:rsidRDefault="00D53F02" w:rsidP="00D53F02">
      <w:pPr>
        <w:numPr>
          <w:ilvl w:val="0"/>
          <w:numId w:val="47"/>
        </w:numPr>
        <w:spacing w:after="120"/>
        <w:ind w:left="567" w:hanging="567"/>
        <w:jc w:val="both"/>
        <w:rPr>
          <w:rFonts w:ascii="Verdana" w:hAnsi="Verdana"/>
          <w:sz w:val="20"/>
        </w:rPr>
      </w:pPr>
      <w:bookmarkStart w:id="1" w:name="_Hlk106804585"/>
      <w:r>
        <w:rPr>
          <w:rFonts w:ascii="Verdana" w:hAnsi="Verdana"/>
          <w:sz w:val="20"/>
        </w:rPr>
        <w:t>I</w:t>
      </w:r>
      <w:r>
        <w:rPr>
          <w:rFonts w:ascii="Verdana" w:hAnsi="Verdana"/>
          <w:sz w:val="20"/>
        </w:rPr>
        <w:t>I</w:t>
      </w:r>
      <w:r>
        <w:rPr>
          <w:rFonts w:ascii="Verdana" w:hAnsi="Verdana"/>
          <w:sz w:val="20"/>
        </w:rPr>
        <w:t>I. modifications to the Masaryk University Internal Wage Regulations have been approved in accordance with section 9, subsection 1, letter b, item 3 of Act No. 111/1998 Coll. on Higher Education Institutions and on the Modification and Amendment of Other Acts (the Higher Education Act), as amended, and the Masaryk University Academic Senate on 4 April 2022.</w:t>
      </w:r>
    </w:p>
    <w:p w:rsidR="00D53F02" w:rsidRPr="00B4304B" w:rsidRDefault="00D53F02" w:rsidP="00D53F02">
      <w:pPr>
        <w:numPr>
          <w:ilvl w:val="0"/>
          <w:numId w:val="47"/>
        </w:numPr>
        <w:spacing w:after="120"/>
        <w:ind w:left="567" w:hanging="567"/>
        <w:jc w:val="both"/>
        <w:rPr>
          <w:rFonts w:ascii="Verdana" w:hAnsi="Verdana"/>
          <w:sz w:val="20"/>
        </w:rPr>
      </w:pPr>
      <w:r>
        <w:rPr>
          <w:rFonts w:ascii="Verdana" w:hAnsi="Verdana"/>
          <w:sz w:val="20"/>
        </w:rPr>
        <w:lastRenderedPageBreak/>
        <w:t>I</w:t>
      </w:r>
      <w:r>
        <w:rPr>
          <w:rFonts w:ascii="Verdana" w:hAnsi="Verdana"/>
          <w:sz w:val="20"/>
        </w:rPr>
        <w:t>I</w:t>
      </w:r>
      <w:r>
        <w:rPr>
          <w:rFonts w:ascii="Verdana" w:hAnsi="Verdana"/>
          <w:sz w:val="20"/>
        </w:rPr>
        <w:t xml:space="preserve">I. modifications to the Masaryk University Internal Wage Regulations were </w:t>
      </w:r>
      <w:r>
        <w:rPr>
          <w:rFonts w:ascii="Verdana" w:hAnsi="Verdana"/>
          <w:sz w:val="20"/>
        </w:rPr>
        <w:t>negotiated</w:t>
      </w:r>
      <w:r>
        <w:rPr>
          <w:rFonts w:ascii="Verdana" w:hAnsi="Verdana"/>
          <w:sz w:val="20"/>
        </w:rPr>
        <w:t xml:space="preserve"> with the Masaryk University trade union coordinating committee on 10 January 2022.</w:t>
      </w:r>
    </w:p>
    <w:p w:rsidR="00D53F02" w:rsidRPr="00B4304B" w:rsidRDefault="00D53F02" w:rsidP="00D53F02">
      <w:pPr>
        <w:numPr>
          <w:ilvl w:val="0"/>
          <w:numId w:val="47"/>
        </w:numPr>
        <w:spacing w:after="120"/>
        <w:ind w:left="567" w:hanging="567"/>
        <w:jc w:val="both"/>
        <w:rPr>
          <w:rFonts w:ascii="Verdana" w:hAnsi="Verdana"/>
          <w:sz w:val="20"/>
        </w:rPr>
      </w:pPr>
      <w:r>
        <w:rPr>
          <w:rFonts w:ascii="Verdana" w:hAnsi="Verdana"/>
          <w:sz w:val="20"/>
        </w:rPr>
        <w:t>I</w:t>
      </w:r>
      <w:r>
        <w:rPr>
          <w:rFonts w:ascii="Verdana" w:hAnsi="Verdana"/>
          <w:sz w:val="20"/>
        </w:rPr>
        <w:t>I</w:t>
      </w:r>
      <w:r>
        <w:rPr>
          <w:rFonts w:ascii="Verdana" w:hAnsi="Verdana"/>
          <w:sz w:val="20"/>
        </w:rPr>
        <w:t>I. modifications to the Masaryk University Internal Wage Regulations enter into force in accordance with section 36, subsection 4 of the Higher Education Act on the day of registration with the Ministry of Education, Youth and Sports.</w:t>
      </w:r>
    </w:p>
    <w:p w:rsidR="00D53F02" w:rsidRPr="00B4304B" w:rsidRDefault="00D53F02" w:rsidP="00D53F02">
      <w:pPr>
        <w:numPr>
          <w:ilvl w:val="0"/>
          <w:numId w:val="47"/>
        </w:numPr>
        <w:spacing w:after="120"/>
        <w:ind w:left="567" w:hanging="567"/>
        <w:jc w:val="both"/>
        <w:rPr>
          <w:rFonts w:ascii="Verdana" w:hAnsi="Verdana"/>
          <w:sz w:val="20"/>
        </w:rPr>
      </w:pPr>
      <w:r>
        <w:rPr>
          <w:rFonts w:ascii="Verdana" w:hAnsi="Verdana"/>
          <w:sz w:val="20"/>
        </w:rPr>
        <w:t>I</w:t>
      </w:r>
      <w:r>
        <w:rPr>
          <w:rFonts w:ascii="Verdana" w:hAnsi="Verdana"/>
          <w:sz w:val="20"/>
        </w:rPr>
        <w:t>I</w:t>
      </w:r>
      <w:r>
        <w:rPr>
          <w:rFonts w:ascii="Verdana" w:hAnsi="Verdana"/>
          <w:sz w:val="20"/>
        </w:rPr>
        <w:t xml:space="preserve">I. modifications to the Masaryk University Internal Wage Regulations shall apply from the date 1 July 2022. </w:t>
      </w:r>
    </w:p>
    <w:bookmarkEnd w:id="1"/>
    <w:p w:rsidR="00691E1D" w:rsidRDefault="00691E1D" w:rsidP="004B124F">
      <w:pPr>
        <w:pStyle w:val="W3MUNormln"/>
      </w:pPr>
    </w:p>
    <w:p w:rsidR="00691E1D" w:rsidRDefault="00691E1D" w:rsidP="00554E28">
      <w:pPr>
        <w:rPr>
          <w:rFonts w:ascii="Verdana" w:hAnsi="Verdana"/>
          <w:sz w:val="20"/>
          <w:szCs w:val="20"/>
        </w:rPr>
      </w:pPr>
    </w:p>
    <w:p w:rsidR="00691E1D" w:rsidRDefault="00691E1D" w:rsidP="00091A46">
      <w:pPr>
        <w:contextualSpacing/>
        <w:jc w:val="center"/>
        <w:rPr>
          <w:rFonts w:ascii="Verdana" w:hAnsi="Verdana"/>
          <w:sz w:val="20"/>
          <w:szCs w:val="20"/>
        </w:rPr>
      </w:pPr>
    </w:p>
    <w:p w:rsidR="00691E1D" w:rsidRPr="00091A46" w:rsidRDefault="00691E1D" w:rsidP="00091A46">
      <w:pPr>
        <w:contextualSpacing/>
        <w:jc w:val="center"/>
        <w:rPr>
          <w:rFonts w:ascii="Verdana" w:hAnsi="Verdana"/>
          <w:sz w:val="20"/>
          <w:szCs w:val="20"/>
        </w:rPr>
      </w:pPr>
      <w:r>
        <w:rPr>
          <w:rFonts w:ascii="Verdana" w:hAnsi="Verdana"/>
          <w:sz w:val="20"/>
        </w:rPr>
        <w:t xml:space="preserve">Assoc. Prof. </w:t>
      </w:r>
      <w:proofErr w:type="spellStart"/>
      <w:r>
        <w:rPr>
          <w:rFonts w:ascii="Verdana" w:hAnsi="Verdana"/>
          <w:sz w:val="20"/>
        </w:rPr>
        <w:t>PhDr</w:t>
      </w:r>
      <w:proofErr w:type="spellEnd"/>
      <w:r>
        <w:rPr>
          <w:rFonts w:ascii="Verdana" w:hAnsi="Verdana"/>
          <w:sz w:val="20"/>
        </w:rPr>
        <w:t xml:space="preserve">. </w:t>
      </w:r>
      <w:proofErr w:type="spellStart"/>
      <w:r>
        <w:rPr>
          <w:rFonts w:ascii="Verdana" w:hAnsi="Verdana"/>
          <w:sz w:val="20"/>
        </w:rPr>
        <w:t>Mikuláš</w:t>
      </w:r>
      <w:proofErr w:type="spellEnd"/>
      <w:r>
        <w:rPr>
          <w:rFonts w:ascii="Verdana" w:hAnsi="Verdana"/>
          <w:sz w:val="20"/>
        </w:rPr>
        <w:t xml:space="preserve"> </w:t>
      </w:r>
      <w:proofErr w:type="spellStart"/>
      <w:r>
        <w:rPr>
          <w:rFonts w:ascii="Verdana" w:hAnsi="Verdana"/>
          <w:sz w:val="20"/>
        </w:rPr>
        <w:t>Bek</w:t>
      </w:r>
      <w:proofErr w:type="spellEnd"/>
      <w:r>
        <w:rPr>
          <w:rFonts w:ascii="Verdana" w:hAnsi="Verdana"/>
          <w:sz w:val="20"/>
        </w:rPr>
        <w:t>, Ph.D.,</w:t>
      </w:r>
    </w:p>
    <w:p w:rsidR="00691E1D" w:rsidRDefault="00691E1D" w:rsidP="00091A46">
      <w:pPr>
        <w:jc w:val="center"/>
        <w:rPr>
          <w:rFonts w:ascii="Verdana" w:hAnsi="Verdana"/>
          <w:sz w:val="20"/>
          <w:szCs w:val="20"/>
        </w:rPr>
        <w:sectPr w:rsidR="00691E1D" w:rsidSect="00852385">
          <w:footerReference w:type="default" r:id="rId7"/>
          <w:headerReference w:type="first" r:id="rId8"/>
          <w:footerReference w:type="first" r:id="rId9"/>
          <w:pgSz w:w="11906" w:h="16838"/>
          <w:pgMar w:top="1135" w:right="1417" w:bottom="1276" w:left="1417" w:header="708" w:footer="708" w:gutter="0"/>
          <w:cols w:space="708"/>
          <w:titlePg/>
          <w:docGrid w:linePitch="360"/>
        </w:sectPr>
      </w:pPr>
      <w:r>
        <w:rPr>
          <w:rFonts w:ascii="Verdana" w:hAnsi="Verdana"/>
          <w:sz w:val="20"/>
        </w:rPr>
        <w:t>Rector</w:t>
      </w:r>
    </w:p>
    <w:p w:rsidR="00691E1D" w:rsidRPr="00091A46" w:rsidRDefault="00691E1D" w:rsidP="00091A46">
      <w:pPr>
        <w:jc w:val="center"/>
        <w:rPr>
          <w:rFonts w:ascii="Verdana" w:hAnsi="Verdana"/>
          <w:sz w:val="20"/>
          <w:szCs w:val="20"/>
        </w:rPr>
      </w:pPr>
    </w:p>
    <w:p w:rsidR="00691E1D" w:rsidRDefault="00691E1D" w:rsidP="00554E28">
      <w:pPr>
        <w:rPr>
          <w:rFonts w:ascii="Verdana" w:hAnsi="Verdana"/>
          <w:sz w:val="20"/>
          <w:szCs w:val="20"/>
        </w:rPr>
      </w:pPr>
    </w:p>
    <w:p w:rsidR="00691E1D" w:rsidRDefault="00691E1D" w:rsidP="00554E28">
      <w:pPr>
        <w:rPr>
          <w:rFonts w:ascii="Verdana" w:hAnsi="Verdana"/>
          <w:sz w:val="20"/>
          <w:szCs w:val="20"/>
        </w:rPr>
      </w:pPr>
    </w:p>
    <w:p w:rsidR="00691E1D" w:rsidRPr="00B13D5D" w:rsidRDefault="00691E1D" w:rsidP="00852385">
      <w:pPr>
        <w:pStyle w:val="W3MUNadpis3"/>
      </w:pPr>
      <w:r>
        <w:t xml:space="preserve">Annex No. 1 to the Masaryk University Internal Wage Regulations </w:t>
      </w: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852385">
      <w:pPr>
        <w:jc w:val="center"/>
        <w:rPr>
          <w:rFonts w:ascii="Verdana" w:hAnsi="Verdana"/>
          <w:sz w:val="20"/>
          <w:szCs w:val="20"/>
        </w:rPr>
      </w:pPr>
      <w:r>
        <w:rPr>
          <w:rFonts w:ascii="Arial" w:hAnsi="Arial"/>
          <w:b/>
          <w:color w:val="808080"/>
          <w:sz w:val="28"/>
        </w:rPr>
        <w:t>Wage Category Specifications and Wage Rates for Academic Employee Positions</w:t>
      </w:r>
    </w:p>
    <w:p w:rsidR="00691E1D" w:rsidRPr="00B13D5D" w:rsidRDefault="00691E1D" w:rsidP="00554E28"/>
    <w:p w:rsidR="00691E1D" w:rsidRPr="00B13D5D" w:rsidRDefault="00691E1D" w:rsidP="00554E2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96"/>
        <w:gridCol w:w="2086"/>
        <w:gridCol w:w="2244"/>
        <w:gridCol w:w="1937"/>
      </w:tblGrid>
      <w:tr w:rsidR="00D53F02" w:rsidTr="00ED4492">
        <w:tc>
          <w:tcPr>
            <w:tcW w:w="979" w:type="dxa"/>
            <w:tcBorders>
              <w:top w:val="single" w:sz="4" w:space="0" w:color="auto"/>
              <w:left w:val="single" w:sz="4" w:space="0" w:color="auto"/>
              <w:bottom w:val="single" w:sz="4" w:space="0" w:color="auto"/>
              <w:right w:val="single" w:sz="4" w:space="0" w:color="auto"/>
            </w:tcBorders>
            <w:vAlign w:val="center"/>
            <w:hideMark/>
          </w:tcPr>
          <w:p w:rsidR="00D53F02" w:rsidRDefault="00D53F02" w:rsidP="00ED4492">
            <w:pPr>
              <w:shd w:val="pct20" w:color="auto" w:fill="auto"/>
              <w:spacing w:before="120"/>
              <w:jc w:val="center"/>
              <w:rPr>
                <w:rFonts w:ascii="Verdana" w:hAnsi="Verdana"/>
                <w:i/>
                <w:sz w:val="20"/>
                <w:szCs w:val="24"/>
              </w:rPr>
            </w:pPr>
            <w:r>
              <w:rPr>
                <w:rFonts w:ascii="Verdana" w:hAnsi="Verdana"/>
                <w:i/>
                <w:sz w:val="20"/>
              </w:rPr>
              <w:t>Wage category</w:t>
            </w:r>
          </w:p>
        </w:tc>
        <w:tc>
          <w:tcPr>
            <w:tcW w:w="2009" w:type="dxa"/>
            <w:tcBorders>
              <w:top w:val="single" w:sz="4" w:space="0" w:color="auto"/>
              <w:left w:val="single" w:sz="4" w:space="0" w:color="auto"/>
              <w:bottom w:val="single" w:sz="4" w:space="0" w:color="auto"/>
              <w:right w:val="single" w:sz="4" w:space="0" w:color="auto"/>
            </w:tcBorders>
            <w:hideMark/>
          </w:tcPr>
          <w:p w:rsidR="00D53F02" w:rsidRDefault="00D53F02" w:rsidP="00ED4492">
            <w:pPr>
              <w:pStyle w:val="W3MUZkonOdstavecslovan"/>
              <w:numPr>
                <w:ilvl w:val="0"/>
                <w:numId w:val="0"/>
              </w:numPr>
              <w:tabs>
                <w:tab w:val="left" w:pos="708"/>
              </w:tabs>
              <w:spacing w:before="120" w:after="0"/>
              <w:jc w:val="center"/>
              <w:rPr>
                <w:i/>
                <w:szCs w:val="20"/>
              </w:rPr>
            </w:pPr>
            <w:r>
              <w:rPr>
                <w:i/>
              </w:rPr>
              <w:t>Position</w:t>
            </w:r>
          </w:p>
        </w:tc>
        <w:tc>
          <w:tcPr>
            <w:tcW w:w="2110" w:type="dxa"/>
            <w:tcBorders>
              <w:top w:val="single" w:sz="4" w:space="0" w:color="auto"/>
              <w:left w:val="single" w:sz="4" w:space="0" w:color="auto"/>
              <w:bottom w:val="single" w:sz="4" w:space="0" w:color="auto"/>
              <w:right w:val="single" w:sz="4" w:space="0" w:color="auto"/>
            </w:tcBorders>
            <w:hideMark/>
          </w:tcPr>
          <w:p w:rsidR="00D53F02" w:rsidRDefault="00D53F02" w:rsidP="00ED4492">
            <w:pPr>
              <w:pStyle w:val="W3MUZkonOdstavecslovan"/>
              <w:numPr>
                <w:ilvl w:val="0"/>
                <w:numId w:val="0"/>
              </w:numPr>
              <w:tabs>
                <w:tab w:val="left" w:pos="708"/>
              </w:tabs>
              <w:spacing w:before="120" w:after="0"/>
              <w:jc w:val="center"/>
              <w:rPr>
                <w:i/>
              </w:rPr>
            </w:pPr>
            <w:r>
              <w:rPr>
                <w:i/>
              </w:rPr>
              <w:t>Wage rate in CZK</w:t>
            </w:r>
          </w:p>
          <w:p w:rsidR="00D53F02" w:rsidRDefault="00D53F02" w:rsidP="00ED4492">
            <w:pPr>
              <w:pStyle w:val="W3MUZkonOdstavecslovan"/>
              <w:numPr>
                <w:ilvl w:val="0"/>
                <w:numId w:val="0"/>
              </w:numPr>
              <w:tabs>
                <w:tab w:val="left" w:pos="708"/>
              </w:tabs>
              <w:spacing w:before="120" w:after="0"/>
              <w:jc w:val="center"/>
              <w:rPr>
                <w:i/>
                <w:szCs w:val="20"/>
              </w:rPr>
            </w:pPr>
            <w:r>
              <w:rPr>
                <w:i/>
              </w:rPr>
              <w:t xml:space="preserve">in the period </w:t>
            </w:r>
          </w:p>
          <w:p w:rsidR="00D53F02" w:rsidRDefault="00D53F02" w:rsidP="00ED4492">
            <w:pPr>
              <w:pStyle w:val="W3MUZkonOdstavecslovan"/>
              <w:numPr>
                <w:ilvl w:val="0"/>
                <w:numId w:val="0"/>
              </w:numPr>
              <w:tabs>
                <w:tab w:val="left" w:pos="708"/>
              </w:tabs>
              <w:spacing w:before="120" w:after="0"/>
              <w:jc w:val="center"/>
              <w:rPr>
                <w:i/>
                <w:szCs w:val="20"/>
              </w:rPr>
            </w:pPr>
            <w:r>
              <w:rPr>
                <w:i/>
              </w:rPr>
              <w:t xml:space="preserve">from 1 July 2022 </w:t>
            </w:r>
          </w:p>
          <w:p w:rsidR="00D53F02" w:rsidRDefault="00D53F02" w:rsidP="00ED4492">
            <w:pPr>
              <w:pStyle w:val="W3MUZkonOdstavecslovan"/>
              <w:numPr>
                <w:ilvl w:val="0"/>
                <w:numId w:val="0"/>
              </w:numPr>
              <w:tabs>
                <w:tab w:val="left" w:pos="708"/>
              </w:tabs>
              <w:spacing w:before="120" w:after="0"/>
              <w:jc w:val="center"/>
              <w:rPr>
                <w:i/>
                <w:szCs w:val="20"/>
              </w:rPr>
            </w:pPr>
            <w:r>
              <w:rPr>
                <w:i/>
              </w:rPr>
              <w:t>to 30 June 2023</w:t>
            </w:r>
          </w:p>
        </w:tc>
        <w:tc>
          <w:tcPr>
            <w:tcW w:w="2285"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rPr>
            </w:pPr>
            <w:r>
              <w:rPr>
                <w:i/>
              </w:rPr>
              <w:t>Wage rate in CZK</w:t>
            </w:r>
          </w:p>
          <w:p w:rsidR="00D53F02" w:rsidRDefault="00D53F02" w:rsidP="00ED4492">
            <w:pPr>
              <w:pStyle w:val="W3MUZkonOdstavecslovan"/>
              <w:numPr>
                <w:ilvl w:val="0"/>
                <w:numId w:val="0"/>
              </w:numPr>
              <w:tabs>
                <w:tab w:val="left" w:pos="708"/>
              </w:tabs>
              <w:spacing w:before="120" w:after="0"/>
              <w:jc w:val="center"/>
              <w:rPr>
                <w:i/>
              </w:rPr>
            </w:pPr>
            <w:r>
              <w:rPr>
                <w:i/>
              </w:rPr>
              <w:t xml:space="preserve">in the period </w:t>
            </w:r>
          </w:p>
          <w:p w:rsidR="00D53F02" w:rsidRDefault="00D53F02" w:rsidP="00ED4492">
            <w:pPr>
              <w:pStyle w:val="W3MUZkonOdstavecslovan"/>
              <w:numPr>
                <w:ilvl w:val="0"/>
                <w:numId w:val="0"/>
              </w:numPr>
              <w:tabs>
                <w:tab w:val="left" w:pos="708"/>
              </w:tabs>
              <w:spacing w:before="120" w:after="0"/>
              <w:jc w:val="center"/>
              <w:rPr>
                <w:i/>
              </w:rPr>
            </w:pPr>
            <w:r>
              <w:rPr>
                <w:i/>
              </w:rPr>
              <w:t xml:space="preserve">from 1 July 2023 </w:t>
            </w:r>
          </w:p>
          <w:p w:rsidR="00D53F02" w:rsidRDefault="00D53F02" w:rsidP="00ED4492">
            <w:pPr>
              <w:pStyle w:val="W3MUZkonOdstavecslovan"/>
              <w:numPr>
                <w:ilvl w:val="0"/>
                <w:numId w:val="0"/>
              </w:numPr>
              <w:tabs>
                <w:tab w:val="left" w:pos="708"/>
              </w:tabs>
              <w:spacing w:before="120" w:after="0"/>
              <w:jc w:val="center"/>
              <w:rPr>
                <w:i/>
              </w:rPr>
            </w:pPr>
            <w:r>
              <w:rPr>
                <w:i/>
              </w:rPr>
              <w:t>to 30 June 2024</w:t>
            </w:r>
          </w:p>
        </w:tc>
        <w:tc>
          <w:tcPr>
            <w:tcW w:w="1968"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rPr>
            </w:pPr>
            <w:r>
              <w:rPr>
                <w:i/>
              </w:rPr>
              <w:t>Wage rate in CZK</w:t>
            </w:r>
          </w:p>
          <w:p w:rsidR="00D53F02" w:rsidRDefault="00D53F02" w:rsidP="00ED4492">
            <w:pPr>
              <w:pStyle w:val="W3MUZkonOdstavecslovan"/>
              <w:numPr>
                <w:ilvl w:val="0"/>
                <w:numId w:val="0"/>
              </w:numPr>
              <w:tabs>
                <w:tab w:val="left" w:pos="708"/>
              </w:tabs>
              <w:spacing w:before="120" w:after="0"/>
              <w:jc w:val="center"/>
              <w:rPr>
                <w:i/>
              </w:rPr>
            </w:pPr>
            <w:r>
              <w:rPr>
                <w:i/>
              </w:rPr>
              <w:t>in the period</w:t>
            </w:r>
          </w:p>
          <w:p w:rsidR="00D53F02" w:rsidRDefault="00D53F02" w:rsidP="00ED4492">
            <w:pPr>
              <w:pStyle w:val="W3MUZkonOdstavecslovan"/>
              <w:numPr>
                <w:ilvl w:val="0"/>
                <w:numId w:val="0"/>
              </w:numPr>
              <w:tabs>
                <w:tab w:val="left" w:pos="708"/>
              </w:tabs>
              <w:spacing w:before="120" w:after="0"/>
              <w:jc w:val="center"/>
              <w:rPr>
                <w:i/>
              </w:rPr>
            </w:pPr>
            <w:r>
              <w:rPr>
                <w:i/>
              </w:rPr>
              <w:t xml:space="preserve"> from 1 July 2024 </w:t>
            </w:r>
          </w:p>
        </w:tc>
      </w:tr>
      <w:tr w:rsidR="00D53F02" w:rsidTr="00ED4492">
        <w:tc>
          <w:tcPr>
            <w:tcW w:w="979" w:type="dxa"/>
            <w:tcBorders>
              <w:top w:val="single" w:sz="4" w:space="0" w:color="auto"/>
              <w:left w:val="single" w:sz="4" w:space="0" w:color="auto"/>
              <w:bottom w:val="single" w:sz="4" w:space="0" w:color="auto"/>
              <w:right w:val="single" w:sz="4" w:space="0" w:color="auto"/>
            </w:tcBorders>
            <w:hideMark/>
          </w:tcPr>
          <w:p w:rsidR="00D53F02" w:rsidRDefault="00D53F02" w:rsidP="00ED4492">
            <w:pPr>
              <w:pStyle w:val="W3MUZkonOdstavecslovan"/>
              <w:numPr>
                <w:ilvl w:val="0"/>
                <w:numId w:val="0"/>
              </w:numPr>
              <w:tabs>
                <w:tab w:val="left" w:pos="708"/>
              </w:tabs>
              <w:spacing w:before="120" w:after="0"/>
              <w:jc w:val="center"/>
              <w:rPr>
                <w:i/>
                <w:szCs w:val="20"/>
              </w:rPr>
            </w:pPr>
            <w:r>
              <w:rPr>
                <w:i/>
              </w:rPr>
              <w:t>1.</w:t>
            </w:r>
          </w:p>
        </w:tc>
        <w:tc>
          <w:tcPr>
            <w:tcW w:w="2009" w:type="dxa"/>
            <w:tcBorders>
              <w:top w:val="single" w:sz="4" w:space="0" w:color="auto"/>
              <w:left w:val="single" w:sz="4" w:space="0" w:color="auto"/>
              <w:bottom w:val="single" w:sz="4" w:space="0" w:color="auto"/>
              <w:right w:val="single" w:sz="4" w:space="0" w:color="auto"/>
            </w:tcBorders>
          </w:tcPr>
          <w:p w:rsidR="00D53F02" w:rsidRDefault="00D53F02" w:rsidP="00ED4492">
            <w:pPr>
              <w:rPr>
                <w:rFonts w:ascii="Verdana" w:hAnsi="Verdana"/>
                <w:i/>
                <w:sz w:val="20"/>
                <w:szCs w:val="24"/>
              </w:rPr>
            </w:pPr>
          </w:p>
          <w:p w:rsidR="00D53F02" w:rsidRDefault="00D53F02" w:rsidP="00ED4492">
            <w:pPr>
              <w:rPr>
                <w:rFonts w:ascii="Verdana" w:hAnsi="Verdana"/>
                <w:i/>
                <w:sz w:val="20"/>
                <w:szCs w:val="24"/>
              </w:rPr>
            </w:pPr>
            <w:r>
              <w:rPr>
                <w:rFonts w:ascii="Verdana" w:hAnsi="Verdana"/>
                <w:i/>
                <w:sz w:val="20"/>
              </w:rPr>
              <w:t>(1A) Instructor</w:t>
            </w:r>
          </w:p>
          <w:p w:rsidR="00D53F02" w:rsidRDefault="00D53F02" w:rsidP="00ED4492">
            <w:pPr>
              <w:rPr>
                <w:rFonts w:ascii="Verdana" w:hAnsi="Verdana"/>
                <w:i/>
                <w:sz w:val="20"/>
                <w:szCs w:val="24"/>
              </w:rPr>
            </w:pPr>
          </w:p>
          <w:p w:rsidR="00D53F02" w:rsidRDefault="00D53F02" w:rsidP="00ED4492">
            <w:pPr>
              <w:rPr>
                <w:rFonts w:ascii="Verdana" w:hAnsi="Verdana"/>
                <w:i/>
                <w:sz w:val="20"/>
                <w:szCs w:val="24"/>
              </w:rPr>
            </w:pPr>
            <w:r>
              <w:rPr>
                <w:rFonts w:ascii="Verdana" w:hAnsi="Verdana"/>
                <w:i/>
                <w:sz w:val="20"/>
              </w:rPr>
              <w:t>(1B) Lecturer I</w:t>
            </w:r>
          </w:p>
          <w:p w:rsidR="00D53F02" w:rsidRDefault="00D53F02" w:rsidP="00ED4492">
            <w:pPr>
              <w:rPr>
                <w:rFonts w:ascii="Verdana" w:hAnsi="Verdana"/>
                <w:i/>
                <w:sz w:val="20"/>
                <w:szCs w:val="24"/>
              </w:rPr>
            </w:pPr>
          </w:p>
          <w:p w:rsidR="00D53F02" w:rsidRDefault="00D53F02" w:rsidP="00ED4492">
            <w:pPr>
              <w:pStyle w:val="W3MUZkonOdstavecslovan"/>
              <w:numPr>
                <w:ilvl w:val="0"/>
                <w:numId w:val="0"/>
              </w:numPr>
              <w:tabs>
                <w:tab w:val="left" w:pos="708"/>
              </w:tabs>
              <w:spacing w:after="0"/>
              <w:rPr>
                <w:i/>
              </w:rPr>
            </w:pPr>
            <w:r>
              <w:rPr>
                <w:i/>
              </w:rPr>
              <w:t>(1C) Academic researcher I</w:t>
            </w:r>
          </w:p>
          <w:p w:rsidR="00D53F02" w:rsidRDefault="00D53F02" w:rsidP="00ED4492">
            <w:pPr>
              <w:pStyle w:val="W3MUZkonOdstavecslovan"/>
              <w:numPr>
                <w:ilvl w:val="0"/>
                <w:numId w:val="0"/>
              </w:numPr>
              <w:tabs>
                <w:tab w:val="left" w:pos="708"/>
              </w:tabs>
              <w:spacing w:after="0"/>
              <w:rPr>
                <w:i/>
                <w:szCs w:val="20"/>
              </w:rPr>
            </w:pPr>
          </w:p>
        </w:tc>
        <w:tc>
          <w:tcPr>
            <w:tcW w:w="2110"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29,700</w:t>
            </w:r>
          </w:p>
          <w:p w:rsidR="00D53F02" w:rsidRDefault="00D53F02" w:rsidP="00ED4492">
            <w:pPr>
              <w:pStyle w:val="W3MUZkonOdstavecslovan"/>
              <w:numPr>
                <w:ilvl w:val="0"/>
                <w:numId w:val="0"/>
              </w:numPr>
              <w:tabs>
                <w:tab w:val="left" w:pos="708"/>
              </w:tabs>
              <w:spacing w:before="120" w:after="0"/>
              <w:jc w:val="center"/>
              <w:rPr>
                <w:i/>
                <w:szCs w:val="20"/>
              </w:rPr>
            </w:pPr>
          </w:p>
        </w:tc>
        <w:tc>
          <w:tcPr>
            <w:tcW w:w="2285"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31,200</w:t>
            </w:r>
          </w:p>
        </w:tc>
        <w:tc>
          <w:tcPr>
            <w:tcW w:w="1968"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32,800</w:t>
            </w:r>
          </w:p>
        </w:tc>
      </w:tr>
      <w:tr w:rsidR="00D53F02" w:rsidTr="00ED4492">
        <w:tc>
          <w:tcPr>
            <w:tcW w:w="979" w:type="dxa"/>
            <w:tcBorders>
              <w:top w:val="single" w:sz="4" w:space="0" w:color="auto"/>
              <w:left w:val="single" w:sz="4" w:space="0" w:color="auto"/>
              <w:bottom w:val="single" w:sz="4" w:space="0" w:color="auto"/>
              <w:right w:val="single" w:sz="4" w:space="0" w:color="auto"/>
            </w:tcBorders>
            <w:hideMark/>
          </w:tcPr>
          <w:p w:rsidR="00D53F02" w:rsidRDefault="00D53F02" w:rsidP="00ED4492">
            <w:pPr>
              <w:pStyle w:val="W3MUZkonOdstavecslovan"/>
              <w:numPr>
                <w:ilvl w:val="0"/>
                <w:numId w:val="0"/>
              </w:numPr>
              <w:tabs>
                <w:tab w:val="left" w:pos="708"/>
              </w:tabs>
              <w:spacing w:before="120" w:after="0"/>
              <w:jc w:val="center"/>
              <w:rPr>
                <w:i/>
                <w:szCs w:val="20"/>
              </w:rPr>
            </w:pPr>
            <w:r>
              <w:rPr>
                <w:i/>
              </w:rPr>
              <w:t>2.</w:t>
            </w:r>
          </w:p>
        </w:tc>
        <w:tc>
          <w:tcPr>
            <w:tcW w:w="2009" w:type="dxa"/>
            <w:tcBorders>
              <w:top w:val="single" w:sz="4" w:space="0" w:color="auto"/>
              <w:left w:val="single" w:sz="4" w:space="0" w:color="auto"/>
              <w:bottom w:val="single" w:sz="4" w:space="0" w:color="auto"/>
              <w:right w:val="single" w:sz="4" w:space="0" w:color="auto"/>
            </w:tcBorders>
          </w:tcPr>
          <w:p w:rsidR="00D53F02" w:rsidRDefault="00D53F02" w:rsidP="00ED4492">
            <w:pPr>
              <w:rPr>
                <w:rFonts w:ascii="Verdana" w:hAnsi="Verdana"/>
                <w:i/>
                <w:sz w:val="20"/>
                <w:szCs w:val="24"/>
              </w:rPr>
            </w:pPr>
          </w:p>
          <w:p w:rsidR="00D53F02" w:rsidRDefault="00D53F02" w:rsidP="00ED4492">
            <w:pPr>
              <w:rPr>
                <w:rFonts w:ascii="Verdana" w:hAnsi="Verdana"/>
                <w:i/>
                <w:sz w:val="20"/>
                <w:szCs w:val="24"/>
              </w:rPr>
            </w:pPr>
            <w:r>
              <w:rPr>
                <w:rFonts w:ascii="Verdana" w:hAnsi="Verdana"/>
                <w:i/>
                <w:sz w:val="20"/>
              </w:rPr>
              <w:t>(2A) Assistant professor</w:t>
            </w:r>
          </w:p>
          <w:p w:rsidR="00D53F02" w:rsidRDefault="00D53F02" w:rsidP="00ED4492">
            <w:pPr>
              <w:rPr>
                <w:rFonts w:ascii="Verdana" w:hAnsi="Verdana"/>
                <w:i/>
                <w:sz w:val="20"/>
                <w:szCs w:val="24"/>
              </w:rPr>
            </w:pPr>
          </w:p>
          <w:p w:rsidR="00D53F02" w:rsidRDefault="00D53F02" w:rsidP="00ED4492">
            <w:pPr>
              <w:rPr>
                <w:rFonts w:ascii="Verdana" w:hAnsi="Verdana"/>
                <w:i/>
                <w:sz w:val="20"/>
                <w:szCs w:val="24"/>
              </w:rPr>
            </w:pPr>
            <w:r>
              <w:rPr>
                <w:rFonts w:ascii="Verdana" w:hAnsi="Verdana"/>
                <w:i/>
                <w:sz w:val="20"/>
              </w:rPr>
              <w:t>(2B) Lecturer II</w:t>
            </w:r>
          </w:p>
          <w:p w:rsidR="00D53F02" w:rsidRDefault="00D53F02" w:rsidP="00ED4492">
            <w:pPr>
              <w:rPr>
                <w:rFonts w:ascii="Verdana" w:hAnsi="Verdana"/>
                <w:i/>
                <w:sz w:val="20"/>
                <w:szCs w:val="24"/>
              </w:rPr>
            </w:pPr>
          </w:p>
          <w:p w:rsidR="00D53F02" w:rsidRDefault="00D53F02" w:rsidP="00ED4492">
            <w:pPr>
              <w:rPr>
                <w:i/>
              </w:rPr>
            </w:pPr>
            <w:r>
              <w:rPr>
                <w:rFonts w:ascii="Verdana" w:hAnsi="Verdana"/>
                <w:i/>
                <w:sz w:val="20"/>
              </w:rPr>
              <w:t>(2C) Academic researcher II</w:t>
            </w:r>
          </w:p>
        </w:tc>
        <w:tc>
          <w:tcPr>
            <w:tcW w:w="2110"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33,200</w:t>
            </w:r>
          </w:p>
        </w:tc>
        <w:tc>
          <w:tcPr>
            <w:tcW w:w="2285"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34,900</w:t>
            </w:r>
          </w:p>
        </w:tc>
        <w:tc>
          <w:tcPr>
            <w:tcW w:w="1968"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36,700</w:t>
            </w:r>
          </w:p>
        </w:tc>
      </w:tr>
      <w:tr w:rsidR="00D53F02" w:rsidTr="00ED4492">
        <w:tc>
          <w:tcPr>
            <w:tcW w:w="979" w:type="dxa"/>
            <w:tcBorders>
              <w:top w:val="single" w:sz="4" w:space="0" w:color="auto"/>
              <w:left w:val="single" w:sz="4" w:space="0" w:color="auto"/>
              <w:bottom w:val="single" w:sz="4" w:space="0" w:color="auto"/>
              <w:right w:val="single" w:sz="4" w:space="0" w:color="auto"/>
            </w:tcBorders>
            <w:hideMark/>
          </w:tcPr>
          <w:p w:rsidR="00D53F02" w:rsidRDefault="00D53F02" w:rsidP="00ED4492">
            <w:pPr>
              <w:pStyle w:val="W3MUZkonOdstavecslovan"/>
              <w:numPr>
                <w:ilvl w:val="0"/>
                <w:numId w:val="0"/>
              </w:numPr>
              <w:tabs>
                <w:tab w:val="left" w:pos="708"/>
              </w:tabs>
              <w:spacing w:before="120" w:after="0"/>
              <w:jc w:val="center"/>
              <w:rPr>
                <w:i/>
                <w:szCs w:val="20"/>
              </w:rPr>
            </w:pPr>
            <w:r>
              <w:rPr>
                <w:i/>
              </w:rPr>
              <w:t>3.</w:t>
            </w:r>
          </w:p>
        </w:tc>
        <w:tc>
          <w:tcPr>
            <w:tcW w:w="2009" w:type="dxa"/>
            <w:tcBorders>
              <w:top w:val="single" w:sz="4" w:space="0" w:color="auto"/>
              <w:left w:val="single" w:sz="4" w:space="0" w:color="auto"/>
              <w:bottom w:val="single" w:sz="4" w:space="0" w:color="auto"/>
              <w:right w:val="single" w:sz="4" w:space="0" w:color="auto"/>
            </w:tcBorders>
          </w:tcPr>
          <w:p w:rsidR="00D53F02" w:rsidRPr="00B4304B" w:rsidRDefault="00D53F02" w:rsidP="00ED4492">
            <w:pPr>
              <w:rPr>
                <w:rFonts w:ascii="Verdana" w:hAnsi="Verdana"/>
                <w:i/>
                <w:sz w:val="20"/>
                <w:szCs w:val="24"/>
              </w:rPr>
            </w:pPr>
          </w:p>
          <w:p w:rsidR="00D53F02" w:rsidRPr="00B4304B" w:rsidRDefault="00D53F02" w:rsidP="00ED4492">
            <w:pPr>
              <w:rPr>
                <w:rFonts w:ascii="Verdana" w:hAnsi="Verdana"/>
                <w:i/>
                <w:sz w:val="20"/>
                <w:szCs w:val="24"/>
              </w:rPr>
            </w:pPr>
            <w:r>
              <w:rPr>
                <w:rFonts w:ascii="Verdana" w:hAnsi="Verdana"/>
                <w:i/>
                <w:sz w:val="20"/>
              </w:rPr>
              <w:t>(3A) Associate professor</w:t>
            </w:r>
          </w:p>
          <w:p w:rsidR="00D53F02" w:rsidRPr="00B4304B" w:rsidRDefault="00D53F02" w:rsidP="00ED4492">
            <w:pPr>
              <w:rPr>
                <w:rFonts w:ascii="Verdana" w:hAnsi="Verdana"/>
                <w:i/>
                <w:sz w:val="20"/>
                <w:szCs w:val="24"/>
              </w:rPr>
            </w:pPr>
          </w:p>
          <w:p w:rsidR="00D53F02" w:rsidRPr="00B4304B" w:rsidRDefault="00D53F02" w:rsidP="00ED4492">
            <w:pPr>
              <w:rPr>
                <w:rFonts w:ascii="Verdana" w:hAnsi="Verdana"/>
                <w:i/>
                <w:sz w:val="20"/>
                <w:szCs w:val="24"/>
              </w:rPr>
            </w:pPr>
            <w:r>
              <w:rPr>
                <w:rFonts w:ascii="Verdana" w:hAnsi="Verdana"/>
                <w:i/>
                <w:sz w:val="20"/>
              </w:rPr>
              <w:t>(3B) Extraordinary professor I</w:t>
            </w:r>
          </w:p>
          <w:p w:rsidR="00D53F02" w:rsidRPr="00B4304B" w:rsidRDefault="00D53F02" w:rsidP="00ED4492">
            <w:pPr>
              <w:rPr>
                <w:rFonts w:ascii="Verdana" w:hAnsi="Verdana"/>
                <w:i/>
                <w:sz w:val="20"/>
                <w:szCs w:val="24"/>
              </w:rPr>
            </w:pPr>
          </w:p>
          <w:p w:rsidR="00D53F02" w:rsidRPr="00B4304B" w:rsidRDefault="00D53F02" w:rsidP="00ED4492">
            <w:pPr>
              <w:rPr>
                <w:i/>
              </w:rPr>
            </w:pPr>
            <w:r>
              <w:rPr>
                <w:rFonts w:ascii="Verdana" w:hAnsi="Verdana"/>
                <w:i/>
                <w:sz w:val="20"/>
              </w:rPr>
              <w:t>(3C) Academic researcher III</w:t>
            </w:r>
          </w:p>
        </w:tc>
        <w:tc>
          <w:tcPr>
            <w:tcW w:w="2110"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rPr>
            </w:pPr>
          </w:p>
          <w:p w:rsidR="00D53F02" w:rsidRDefault="00D53F02" w:rsidP="00ED4492">
            <w:pPr>
              <w:pStyle w:val="W3MUZkonOdstavecslovan"/>
              <w:numPr>
                <w:ilvl w:val="0"/>
                <w:numId w:val="0"/>
              </w:numPr>
              <w:tabs>
                <w:tab w:val="left" w:pos="708"/>
              </w:tabs>
              <w:spacing w:before="120" w:after="0"/>
              <w:jc w:val="center"/>
              <w:rPr>
                <w:i/>
                <w:szCs w:val="20"/>
              </w:rPr>
            </w:pPr>
            <w:r>
              <w:rPr>
                <w:i/>
              </w:rPr>
              <w:t>44,000</w:t>
            </w:r>
          </w:p>
        </w:tc>
        <w:tc>
          <w:tcPr>
            <w:tcW w:w="2285"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rPr>
            </w:pPr>
          </w:p>
          <w:p w:rsidR="00D53F02" w:rsidRDefault="00D53F02" w:rsidP="00ED4492">
            <w:pPr>
              <w:pStyle w:val="W3MUZkonOdstavecslovan"/>
              <w:numPr>
                <w:ilvl w:val="0"/>
                <w:numId w:val="0"/>
              </w:numPr>
              <w:tabs>
                <w:tab w:val="left" w:pos="708"/>
              </w:tabs>
              <w:spacing w:before="120" w:after="0"/>
              <w:jc w:val="center"/>
              <w:rPr>
                <w:i/>
              </w:rPr>
            </w:pPr>
            <w:r>
              <w:rPr>
                <w:i/>
              </w:rPr>
              <w:t>46,200</w:t>
            </w:r>
          </w:p>
        </w:tc>
        <w:tc>
          <w:tcPr>
            <w:tcW w:w="1968"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rPr>
            </w:pPr>
          </w:p>
          <w:p w:rsidR="00D53F02" w:rsidRDefault="00D53F02" w:rsidP="00ED4492">
            <w:pPr>
              <w:pStyle w:val="W3MUZkonOdstavecslovan"/>
              <w:numPr>
                <w:ilvl w:val="0"/>
                <w:numId w:val="0"/>
              </w:numPr>
              <w:tabs>
                <w:tab w:val="left" w:pos="708"/>
              </w:tabs>
              <w:spacing w:before="120" w:after="0"/>
              <w:jc w:val="center"/>
              <w:rPr>
                <w:i/>
              </w:rPr>
            </w:pPr>
            <w:r>
              <w:rPr>
                <w:i/>
              </w:rPr>
              <w:t>48,600</w:t>
            </w:r>
          </w:p>
        </w:tc>
      </w:tr>
      <w:tr w:rsidR="00D53F02" w:rsidTr="00ED4492">
        <w:tc>
          <w:tcPr>
            <w:tcW w:w="979" w:type="dxa"/>
            <w:tcBorders>
              <w:top w:val="single" w:sz="4" w:space="0" w:color="auto"/>
              <w:left w:val="single" w:sz="4" w:space="0" w:color="auto"/>
              <w:bottom w:val="single" w:sz="4" w:space="0" w:color="auto"/>
              <w:right w:val="single" w:sz="4" w:space="0" w:color="auto"/>
            </w:tcBorders>
            <w:hideMark/>
          </w:tcPr>
          <w:p w:rsidR="00D53F02" w:rsidRDefault="00D53F02" w:rsidP="00ED4492">
            <w:pPr>
              <w:pStyle w:val="W3MUZkonOdstavecslovan"/>
              <w:numPr>
                <w:ilvl w:val="0"/>
                <w:numId w:val="0"/>
              </w:numPr>
              <w:tabs>
                <w:tab w:val="left" w:pos="708"/>
              </w:tabs>
              <w:spacing w:before="120" w:after="0"/>
              <w:jc w:val="center"/>
              <w:rPr>
                <w:i/>
                <w:szCs w:val="20"/>
              </w:rPr>
            </w:pPr>
            <w:r>
              <w:rPr>
                <w:i/>
              </w:rPr>
              <w:t>4.</w:t>
            </w:r>
          </w:p>
        </w:tc>
        <w:tc>
          <w:tcPr>
            <w:tcW w:w="2009" w:type="dxa"/>
            <w:tcBorders>
              <w:top w:val="single" w:sz="4" w:space="0" w:color="auto"/>
              <w:left w:val="single" w:sz="4" w:space="0" w:color="auto"/>
              <w:bottom w:val="single" w:sz="4" w:space="0" w:color="auto"/>
              <w:right w:val="single" w:sz="4" w:space="0" w:color="auto"/>
            </w:tcBorders>
          </w:tcPr>
          <w:p w:rsidR="00D53F02" w:rsidRPr="00B4304B" w:rsidRDefault="00D53F02" w:rsidP="00ED4492">
            <w:pPr>
              <w:rPr>
                <w:rFonts w:ascii="Verdana" w:hAnsi="Verdana"/>
                <w:i/>
                <w:sz w:val="20"/>
                <w:szCs w:val="24"/>
              </w:rPr>
            </w:pPr>
          </w:p>
          <w:p w:rsidR="00D53F02" w:rsidRPr="00B4304B" w:rsidRDefault="00D53F02" w:rsidP="00ED4492">
            <w:pPr>
              <w:rPr>
                <w:rFonts w:ascii="Verdana" w:hAnsi="Verdana"/>
                <w:i/>
                <w:sz w:val="20"/>
                <w:szCs w:val="24"/>
              </w:rPr>
            </w:pPr>
            <w:r>
              <w:rPr>
                <w:rFonts w:ascii="Verdana" w:hAnsi="Verdana"/>
                <w:i/>
                <w:sz w:val="20"/>
              </w:rPr>
              <w:t>(4A) Professor</w:t>
            </w:r>
          </w:p>
          <w:p w:rsidR="00D53F02" w:rsidRPr="00B4304B" w:rsidRDefault="00D53F02" w:rsidP="00ED4492">
            <w:pPr>
              <w:rPr>
                <w:rFonts w:ascii="Verdana" w:hAnsi="Verdana"/>
                <w:i/>
                <w:sz w:val="20"/>
                <w:szCs w:val="24"/>
              </w:rPr>
            </w:pPr>
          </w:p>
          <w:p w:rsidR="00D53F02" w:rsidRPr="00B4304B" w:rsidRDefault="00D53F02" w:rsidP="00ED4492">
            <w:pPr>
              <w:rPr>
                <w:rFonts w:ascii="Verdana" w:hAnsi="Verdana"/>
                <w:i/>
                <w:sz w:val="20"/>
                <w:szCs w:val="24"/>
              </w:rPr>
            </w:pPr>
            <w:r>
              <w:rPr>
                <w:rFonts w:ascii="Verdana" w:hAnsi="Verdana"/>
                <w:i/>
                <w:sz w:val="20"/>
              </w:rPr>
              <w:t>(4B) Extraordinary professor II</w:t>
            </w:r>
          </w:p>
          <w:p w:rsidR="00D53F02" w:rsidRPr="00B4304B" w:rsidRDefault="00D53F02" w:rsidP="00ED4492">
            <w:pPr>
              <w:rPr>
                <w:rFonts w:ascii="Verdana" w:hAnsi="Verdana"/>
                <w:i/>
                <w:sz w:val="20"/>
                <w:szCs w:val="24"/>
              </w:rPr>
            </w:pPr>
          </w:p>
          <w:p w:rsidR="00D53F02" w:rsidRPr="00B4304B" w:rsidRDefault="00D53F02" w:rsidP="00ED4492">
            <w:pPr>
              <w:rPr>
                <w:rFonts w:ascii="Verdana" w:hAnsi="Verdana"/>
                <w:i/>
                <w:sz w:val="20"/>
                <w:szCs w:val="24"/>
              </w:rPr>
            </w:pPr>
            <w:r>
              <w:rPr>
                <w:rFonts w:ascii="Verdana" w:hAnsi="Verdana"/>
                <w:i/>
                <w:sz w:val="20"/>
              </w:rPr>
              <w:t>(4C) Academic researcher IV</w:t>
            </w:r>
          </w:p>
          <w:p w:rsidR="00D53F02" w:rsidRPr="00B4304B" w:rsidRDefault="00D53F02" w:rsidP="00ED4492">
            <w:pPr>
              <w:pStyle w:val="W3MUZkonOdstavecslovan"/>
              <w:numPr>
                <w:ilvl w:val="0"/>
                <w:numId w:val="0"/>
              </w:numPr>
              <w:tabs>
                <w:tab w:val="left" w:pos="708"/>
              </w:tabs>
              <w:spacing w:after="0"/>
              <w:jc w:val="center"/>
              <w:rPr>
                <w:i/>
                <w:szCs w:val="20"/>
              </w:rPr>
            </w:pPr>
          </w:p>
        </w:tc>
        <w:tc>
          <w:tcPr>
            <w:tcW w:w="2110"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55,000</w:t>
            </w:r>
          </w:p>
          <w:p w:rsidR="00D53F02" w:rsidRDefault="00D53F02" w:rsidP="00ED4492">
            <w:pPr>
              <w:ind w:left="1080"/>
              <w:rPr>
                <w:rFonts w:ascii="Verdana" w:hAnsi="Verdana"/>
                <w:i/>
                <w:sz w:val="20"/>
                <w:szCs w:val="24"/>
              </w:rPr>
            </w:pPr>
          </w:p>
          <w:p w:rsidR="00D53F02" w:rsidRDefault="00D53F02" w:rsidP="00ED4492">
            <w:pPr>
              <w:pStyle w:val="W3MUZkonOdstavecslovan"/>
              <w:numPr>
                <w:ilvl w:val="0"/>
                <w:numId w:val="0"/>
              </w:numPr>
              <w:tabs>
                <w:tab w:val="left" w:pos="708"/>
              </w:tabs>
              <w:spacing w:before="120" w:after="0"/>
              <w:jc w:val="center"/>
              <w:rPr>
                <w:i/>
                <w:szCs w:val="20"/>
              </w:rPr>
            </w:pPr>
          </w:p>
        </w:tc>
        <w:tc>
          <w:tcPr>
            <w:tcW w:w="2285"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57,800</w:t>
            </w:r>
          </w:p>
        </w:tc>
        <w:tc>
          <w:tcPr>
            <w:tcW w:w="1968" w:type="dxa"/>
            <w:tcBorders>
              <w:top w:val="single" w:sz="4" w:space="0" w:color="auto"/>
              <w:left w:val="single" w:sz="4" w:space="0" w:color="auto"/>
              <w:bottom w:val="single" w:sz="4" w:space="0" w:color="auto"/>
              <w:right w:val="single" w:sz="4" w:space="0" w:color="auto"/>
            </w:tcBorders>
          </w:tcPr>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p>
          <w:p w:rsidR="00D53F02" w:rsidRDefault="00D53F02" w:rsidP="00ED4492">
            <w:pPr>
              <w:pStyle w:val="W3MUZkonOdstavecslovan"/>
              <w:numPr>
                <w:ilvl w:val="0"/>
                <w:numId w:val="0"/>
              </w:numPr>
              <w:tabs>
                <w:tab w:val="left" w:pos="708"/>
              </w:tabs>
              <w:spacing w:before="120" w:after="0"/>
              <w:jc w:val="center"/>
              <w:rPr>
                <w:i/>
                <w:szCs w:val="20"/>
              </w:rPr>
            </w:pPr>
            <w:r>
              <w:rPr>
                <w:i/>
              </w:rPr>
              <w:t>60,700</w:t>
            </w:r>
          </w:p>
        </w:tc>
      </w:tr>
    </w:tbl>
    <w:p w:rsidR="00691E1D" w:rsidRPr="00B13D5D" w:rsidRDefault="00691E1D" w:rsidP="00554E28"/>
    <w:p w:rsidR="00691E1D" w:rsidRPr="00B13D5D" w:rsidRDefault="00691E1D" w:rsidP="00554E28"/>
    <w:p w:rsidR="00691E1D" w:rsidRPr="00B13D5D" w:rsidRDefault="00691E1D" w:rsidP="00554E28"/>
    <w:p w:rsidR="00691E1D" w:rsidRPr="00B13D5D" w:rsidRDefault="00691E1D" w:rsidP="00554E28">
      <w:pPr>
        <w:sectPr w:rsidR="00691E1D" w:rsidRPr="00B13D5D" w:rsidSect="00D53F02">
          <w:pgSz w:w="11906" w:h="16838"/>
          <w:pgMar w:top="1135" w:right="1417" w:bottom="1276" w:left="1417" w:header="708" w:footer="708" w:gutter="0"/>
          <w:cols w:space="708"/>
          <w:titlePg/>
          <w:docGrid w:linePitch="360"/>
        </w:sectPr>
      </w:pPr>
    </w:p>
    <w:p w:rsidR="00691E1D" w:rsidRPr="00B13D5D" w:rsidRDefault="00691E1D" w:rsidP="00554E28"/>
    <w:p w:rsidR="00691E1D" w:rsidRPr="00B13D5D" w:rsidRDefault="00691E1D" w:rsidP="00554E28"/>
    <w:p w:rsidR="00691E1D" w:rsidRPr="00B13D5D" w:rsidRDefault="00691E1D" w:rsidP="00554E28"/>
    <w:p w:rsidR="00691E1D" w:rsidRPr="00B13D5D" w:rsidRDefault="00691E1D" w:rsidP="00852385">
      <w:pPr>
        <w:pStyle w:val="W3MUNadpis3"/>
      </w:pPr>
      <w:r>
        <w:t xml:space="preserve">Annex No. 2 to the Masaryk University Internal Wage Regulations </w:t>
      </w: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852385">
      <w:pPr>
        <w:jc w:val="center"/>
        <w:rPr>
          <w:rFonts w:ascii="Verdana" w:hAnsi="Verdana"/>
          <w:sz w:val="20"/>
          <w:szCs w:val="20"/>
        </w:rPr>
      </w:pPr>
      <w:r>
        <w:rPr>
          <w:rFonts w:ascii="Arial" w:hAnsi="Arial"/>
          <w:b/>
          <w:color w:val="808080"/>
          <w:sz w:val="28"/>
        </w:rPr>
        <w:t>Wage Category Specifications and Wage Rates for Non-Academic Employee Positions</w:t>
      </w: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r>
        <w:rPr>
          <w:rFonts w:ascii="Verdana" w:hAnsi="Verdana"/>
          <w:sz w:val="20"/>
        </w:rPr>
        <w:t xml:space="preserve"> </w:t>
      </w: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554E28">
      <w:pPr>
        <w:rPr>
          <w:rFonts w:ascii="Calibri" w:hAnsi="Calibri"/>
          <w:sz w:val="24"/>
        </w:rPr>
      </w:pPr>
    </w:p>
    <w:p w:rsidR="00691E1D" w:rsidRPr="00B13D5D" w:rsidRDefault="00691E1D" w:rsidP="00554E28">
      <w:pPr>
        <w:rPr>
          <w:rFonts w:ascii="Calibri" w:hAnsi="Calibri"/>
          <w:sz w:val="24"/>
        </w:rPr>
      </w:pPr>
    </w:p>
    <w:p w:rsidR="00691E1D" w:rsidRPr="00B13D5D" w:rsidRDefault="00691E1D" w:rsidP="00554E28">
      <w:pPr>
        <w:rPr>
          <w:rFonts w:ascii="Calibri" w:hAnsi="Calibri"/>
          <w:sz w:val="24"/>
        </w:rPr>
      </w:pPr>
    </w:p>
    <w:tbl>
      <w:tblPr>
        <w:tblpPr w:leftFromText="141" w:rightFromText="141" w:vertAnchor="page" w:horzAnchor="margin" w:tblpY="39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950"/>
        <w:gridCol w:w="2104"/>
        <w:gridCol w:w="2243"/>
        <w:gridCol w:w="1966"/>
      </w:tblGrid>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ind w:left="0" w:firstLine="32"/>
              <w:rPr>
                <w:rFonts w:ascii="Verdana" w:hAnsi="Verdana"/>
                <w:i/>
                <w:sz w:val="20"/>
              </w:rPr>
            </w:pPr>
            <w:r>
              <w:rPr>
                <w:rFonts w:ascii="Verdana" w:hAnsi="Verdana"/>
                <w:i/>
                <w:sz w:val="20"/>
              </w:rPr>
              <w:t>W</w:t>
            </w:r>
            <w:r w:rsidRPr="001D0DC0">
              <w:rPr>
                <w:rFonts w:ascii="Verdana" w:hAnsi="Verdana"/>
                <w:i/>
                <w:sz w:val="20"/>
              </w:rPr>
              <w:t>age category</w:t>
            </w:r>
          </w:p>
        </w:tc>
        <w:tc>
          <w:tcPr>
            <w:tcW w:w="1950" w:type="dxa"/>
            <w:tcBorders>
              <w:top w:val="single" w:sz="4" w:space="0" w:color="auto"/>
              <w:left w:val="single" w:sz="4" w:space="0" w:color="auto"/>
              <w:bottom w:val="single" w:sz="4" w:space="0" w:color="auto"/>
              <w:right w:val="single" w:sz="4" w:space="0" w:color="auto"/>
            </w:tcBorders>
            <w:vAlign w:val="center"/>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Position</w:t>
            </w:r>
          </w:p>
        </w:tc>
        <w:tc>
          <w:tcPr>
            <w:tcW w:w="2104" w:type="dxa"/>
            <w:tcBorders>
              <w:top w:val="single" w:sz="4" w:space="0" w:color="auto"/>
              <w:left w:val="single" w:sz="4" w:space="0" w:color="auto"/>
              <w:bottom w:val="single" w:sz="4" w:space="0" w:color="auto"/>
              <w:right w:val="single" w:sz="4" w:space="0" w:color="auto"/>
            </w:tcBorders>
            <w:vAlign w:val="center"/>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Wage rate in CZK</w:t>
            </w:r>
          </w:p>
          <w:p w:rsidR="00D53F02" w:rsidRPr="001D0DC0" w:rsidRDefault="00D53F02" w:rsidP="00D53F02">
            <w:pPr>
              <w:pStyle w:val="Normln3"/>
              <w:spacing w:before="0" w:after="0"/>
              <w:rPr>
                <w:rFonts w:ascii="Verdana" w:hAnsi="Verdana"/>
                <w:i/>
                <w:sz w:val="20"/>
              </w:rPr>
            </w:pPr>
            <w:r w:rsidRPr="001D0DC0">
              <w:rPr>
                <w:rFonts w:ascii="Verdana" w:hAnsi="Verdana"/>
                <w:i/>
                <w:sz w:val="20"/>
              </w:rPr>
              <w:t>from 1 July 2022 to 30 June 2023</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Wage rate in CZK</w:t>
            </w:r>
          </w:p>
          <w:p w:rsidR="00D53F02" w:rsidRPr="001D0DC0" w:rsidRDefault="00D53F02" w:rsidP="00D53F02">
            <w:pPr>
              <w:pStyle w:val="Normln3"/>
              <w:spacing w:before="0" w:after="0"/>
              <w:rPr>
                <w:rFonts w:ascii="Verdana" w:hAnsi="Verdana"/>
                <w:i/>
                <w:sz w:val="20"/>
              </w:rPr>
            </w:pPr>
            <w:r w:rsidRPr="001D0DC0">
              <w:rPr>
                <w:rFonts w:ascii="Verdana" w:hAnsi="Verdana"/>
                <w:i/>
                <w:sz w:val="20"/>
              </w:rPr>
              <w:t>from 1 July 2023 to 30 June 2024</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Wage rate in CZK</w:t>
            </w:r>
          </w:p>
          <w:p w:rsidR="00D53F02" w:rsidRPr="001D0DC0" w:rsidRDefault="00D53F02" w:rsidP="00D53F02">
            <w:pPr>
              <w:pStyle w:val="Normln3"/>
              <w:spacing w:before="0" w:after="0"/>
              <w:rPr>
                <w:rFonts w:ascii="Verdana" w:hAnsi="Verdana"/>
                <w:i/>
                <w:sz w:val="20"/>
              </w:rPr>
            </w:pPr>
            <w:r w:rsidRPr="001D0DC0">
              <w:rPr>
                <w:rFonts w:ascii="Verdana" w:hAnsi="Verdana"/>
                <w:i/>
                <w:sz w:val="20"/>
              </w:rPr>
              <w:t>from 1 July 2024</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1.</w:t>
            </w:r>
          </w:p>
        </w:tc>
        <w:tc>
          <w:tcPr>
            <w:tcW w:w="1950"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worker I</w:t>
            </w:r>
          </w:p>
          <w:p w:rsidR="00D53F02" w:rsidRPr="001D0DC0" w:rsidRDefault="00D53F02" w:rsidP="00D53F02">
            <w:pPr>
              <w:pStyle w:val="Normln3"/>
              <w:spacing w:before="0" w:after="0"/>
              <w:rPr>
                <w:rFonts w:ascii="Verdana" w:hAnsi="Verdana"/>
                <w:i/>
                <w:sz w:val="20"/>
              </w:rPr>
            </w:pPr>
          </w:p>
        </w:tc>
        <w:tc>
          <w:tcPr>
            <w:tcW w:w="2104"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16,300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17,200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18,100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 xml:space="preserve">2. </w:t>
            </w:r>
          </w:p>
        </w:tc>
        <w:tc>
          <w:tcPr>
            <w:tcW w:w="1950"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worker II</w:t>
            </w:r>
          </w:p>
          <w:p w:rsidR="00D53F02" w:rsidRPr="001D0DC0" w:rsidRDefault="00D53F02" w:rsidP="00D53F02">
            <w:pPr>
              <w:pStyle w:val="Normln3"/>
              <w:spacing w:before="0" w:after="0"/>
              <w:rPr>
                <w:rFonts w:ascii="Verdana" w:hAnsi="Verdana"/>
                <w:i/>
                <w:sz w:val="20"/>
              </w:rPr>
            </w:pPr>
          </w:p>
        </w:tc>
        <w:tc>
          <w:tcPr>
            <w:tcW w:w="2104"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17,800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18,700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19,700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3.</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worker III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technician 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officer I</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20,100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21,200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22,300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4.</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worker IV</w:t>
            </w:r>
          </w:p>
          <w:p w:rsidR="00D53F02" w:rsidRPr="001D0DC0" w:rsidRDefault="00D53F02" w:rsidP="00D53F02">
            <w:pPr>
              <w:pStyle w:val="Normln3"/>
              <w:spacing w:before="0" w:after="0"/>
              <w:rPr>
                <w:rFonts w:ascii="Verdana" w:hAnsi="Verdana"/>
                <w:i/>
                <w:sz w:val="20"/>
              </w:rPr>
            </w:pPr>
            <w:r w:rsidRPr="001D0DC0">
              <w:rPr>
                <w:rFonts w:ascii="Verdana" w:hAnsi="Verdana"/>
                <w:i/>
                <w:sz w:val="20"/>
              </w:rPr>
              <w:t>technician 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officer II</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22,300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23,500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24,700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5.</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technician III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officer III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specialist I</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24,900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26,200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27,600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6.</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technician IV</w:t>
            </w:r>
          </w:p>
          <w:p w:rsidR="00D53F02" w:rsidRPr="001D0DC0" w:rsidRDefault="00D53F02" w:rsidP="00D53F02">
            <w:pPr>
              <w:pStyle w:val="Normln3"/>
              <w:spacing w:before="0" w:after="0"/>
              <w:rPr>
                <w:rFonts w:ascii="Verdana" w:hAnsi="Verdana"/>
                <w:i/>
                <w:sz w:val="20"/>
              </w:rPr>
            </w:pPr>
            <w:r w:rsidRPr="001D0DC0">
              <w:rPr>
                <w:rFonts w:ascii="Verdana" w:hAnsi="Verdana"/>
                <w:i/>
                <w:sz w:val="20"/>
              </w:rPr>
              <w:t>officer IV</w:t>
            </w:r>
          </w:p>
          <w:p w:rsidR="00D53F02" w:rsidRPr="001D0DC0" w:rsidRDefault="00D53F02" w:rsidP="00D53F02">
            <w:pPr>
              <w:pStyle w:val="Normln3"/>
              <w:spacing w:before="0" w:after="0"/>
              <w:rPr>
                <w:rFonts w:ascii="Verdana" w:hAnsi="Verdana"/>
                <w:i/>
                <w:sz w:val="20"/>
              </w:rPr>
            </w:pPr>
            <w:r w:rsidRPr="001D0DC0">
              <w:rPr>
                <w:rFonts w:ascii="Verdana" w:hAnsi="Verdana"/>
                <w:i/>
                <w:sz w:val="20"/>
              </w:rPr>
              <w:t>specialist 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postdoc 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researcher I</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27,100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28,500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30,000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7.</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specialist III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manager 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postdoc 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researcher II</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29,900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31,400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33,000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8.</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specialist IV</w:t>
            </w:r>
          </w:p>
          <w:p w:rsidR="00D53F02" w:rsidRPr="001D0DC0" w:rsidRDefault="00D53F02" w:rsidP="00D53F02">
            <w:pPr>
              <w:pStyle w:val="Normln3"/>
              <w:spacing w:before="0" w:after="0"/>
              <w:rPr>
                <w:rFonts w:ascii="Verdana" w:hAnsi="Verdana"/>
                <w:i/>
                <w:sz w:val="20"/>
              </w:rPr>
            </w:pPr>
            <w:r w:rsidRPr="001D0DC0">
              <w:rPr>
                <w:rFonts w:ascii="Verdana" w:hAnsi="Verdana"/>
                <w:i/>
                <w:sz w:val="20"/>
              </w:rPr>
              <w:t>manager 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postdoc III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researcher III</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33,000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34,700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36,500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9.</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manager III</w:t>
            </w:r>
          </w:p>
          <w:p w:rsidR="00D53F02" w:rsidRPr="001D0DC0" w:rsidRDefault="00D53F02" w:rsidP="00D53F02">
            <w:pPr>
              <w:pStyle w:val="Normln3"/>
              <w:spacing w:before="0" w:after="0"/>
              <w:rPr>
                <w:rFonts w:ascii="Verdana" w:hAnsi="Verdana"/>
                <w:i/>
                <w:sz w:val="20"/>
              </w:rPr>
            </w:pPr>
            <w:r w:rsidRPr="001D0DC0">
              <w:rPr>
                <w:rFonts w:ascii="Verdana" w:hAnsi="Verdana"/>
                <w:i/>
                <w:sz w:val="20"/>
              </w:rPr>
              <w:t>specialist V</w:t>
            </w:r>
          </w:p>
          <w:p w:rsidR="00D53F02" w:rsidRPr="001D0DC0" w:rsidRDefault="00D53F02" w:rsidP="00D53F02">
            <w:pPr>
              <w:pStyle w:val="Normln3"/>
              <w:spacing w:before="0" w:after="0"/>
              <w:rPr>
                <w:rFonts w:ascii="Verdana" w:hAnsi="Verdana"/>
                <w:i/>
                <w:sz w:val="20"/>
              </w:rPr>
            </w:pPr>
            <w:r w:rsidRPr="001D0DC0">
              <w:rPr>
                <w:rFonts w:ascii="Verdana" w:hAnsi="Verdana"/>
                <w:i/>
                <w:sz w:val="20"/>
              </w:rPr>
              <w:t>postdoc IV</w:t>
            </w:r>
          </w:p>
          <w:p w:rsidR="00D53F02" w:rsidRPr="001D0DC0" w:rsidRDefault="00D53F02" w:rsidP="00D53F02">
            <w:pPr>
              <w:pStyle w:val="Normln3"/>
              <w:spacing w:before="0" w:after="0"/>
              <w:rPr>
                <w:rFonts w:ascii="Verdana" w:hAnsi="Verdana"/>
                <w:i/>
                <w:sz w:val="20"/>
              </w:rPr>
            </w:pPr>
            <w:r w:rsidRPr="001D0DC0">
              <w:rPr>
                <w:rFonts w:ascii="Verdana" w:hAnsi="Verdana"/>
                <w:i/>
                <w:sz w:val="20"/>
              </w:rPr>
              <w:t>researcher IV</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36,600</w:t>
            </w: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38,500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p>
          <w:p w:rsidR="00D53F02" w:rsidRPr="001D0DC0" w:rsidRDefault="00D53F02" w:rsidP="00D53F02">
            <w:pPr>
              <w:pStyle w:val="Normln3"/>
              <w:spacing w:before="0" w:after="0"/>
              <w:rPr>
                <w:rFonts w:ascii="Verdana" w:hAnsi="Verdana"/>
                <w:i/>
                <w:sz w:val="20"/>
              </w:rPr>
            </w:pPr>
            <w:r w:rsidRPr="001D0DC0">
              <w:rPr>
                <w:rFonts w:ascii="Verdana" w:hAnsi="Verdana"/>
                <w:i/>
                <w:sz w:val="20"/>
              </w:rPr>
              <w:t>40,500</w:t>
            </w:r>
          </w:p>
        </w:tc>
      </w:tr>
      <w:tr w:rsidR="00D53F02" w:rsidRPr="001D0DC0" w:rsidTr="00D53F02">
        <w:tc>
          <w:tcPr>
            <w:tcW w:w="1088"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10.</w:t>
            </w:r>
          </w:p>
        </w:tc>
        <w:tc>
          <w:tcPr>
            <w:tcW w:w="1950" w:type="dxa"/>
            <w:tcBorders>
              <w:top w:val="single" w:sz="4" w:space="0" w:color="auto"/>
              <w:left w:val="single" w:sz="4" w:space="0" w:color="auto"/>
              <w:bottom w:val="single" w:sz="4" w:space="0" w:color="auto"/>
              <w:right w:val="single" w:sz="4" w:space="0" w:color="auto"/>
            </w:tcBorders>
            <w:hideMark/>
          </w:tcPr>
          <w:p w:rsidR="00D53F02" w:rsidRPr="001D0DC0" w:rsidRDefault="00D53F02" w:rsidP="00D53F02">
            <w:pPr>
              <w:pStyle w:val="Normln3"/>
              <w:spacing w:before="0" w:after="0"/>
              <w:rPr>
                <w:rFonts w:ascii="Verdana" w:hAnsi="Verdana"/>
                <w:i/>
                <w:sz w:val="20"/>
              </w:rPr>
            </w:pPr>
            <w:r w:rsidRPr="001D0DC0">
              <w:rPr>
                <w:rFonts w:ascii="Verdana" w:hAnsi="Verdana"/>
                <w:i/>
                <w:sz w:val="20"/>
              </w:rPr>
              <w:t>manager IV</w:t>
            </w:r>
          </w:p>
        </w:tc>
        <w:tc>
          <w:tcPr>
            <w:tcW w:w="2104"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43,400</w:t>
            </w:r>
          </w:p>
          <w:p w:rsidR="00D53F02" w:rsidRPr="001D0DC0" w:rsidRDefault="00D53F02" w:rsidP="00D53F02">
            <w:pPr>
              <w:pStyle w:val="Normln3"/>
              <w:spacing w:before="0" w:after="0"/>
              <w:rPr>
                <w:rFonts w:ascii="Verdana" w:hAnsi="Verdana"/>
                <w:i/>
                <w:sz w:val="20"/>
              </w:rPr>
            </w:pPr>
          </w:p>
        </w:tc>
        <w:tc>
          <w:tcPr>
            <w:tcW w:w="2243"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45,600</w:t>
            </w:r>
          </w:p>
        </w:tc>
        <w:tc>
          <w:tcPr>
            <w:tcW w:w="1966" w:type="dxa"/>
            <w:tcBorders>
              <w:top w:val="single" w:sz="4" w:space="0" w:color="auto"/>
              <w:left w:val="single" w:sz="4" w:space="0" w:color="auto"/>
              <w:bottom w:val="single" w:sz="4" w:space="0" w:color="auto"/>
              <w:right w:val="single" w:sz="4" w:space="0" w:color="auto"/>
            </w:tcBorders>
          </w:tcPr>
          <w:p w:rsidR="00D53F02" w:rsidRPr="001D0DC0" w:rsidRDefault="00D53F02" w:rsidP="00D53F02">
            <w:pPr>
              <w:pStyle w:val="Normln3"/>
              <w:spacing w:before="0" w:after="0"/>
              <w:rPr>
                <w:rFonts w:ascii="Verdana" w:hAnsi="Verdana"/>
                <w:i/>
                <w:sz w:val="20"/>
              </w:rPr>
            </w:pPr>
            <w:r w:rsidRPr="001D0DC0">
              <w:rPr>
                <w:rFonts w:ascii="Verdana" w:hAnsi="Verdana"/>
                <w:i/>
                <w:sz w:val="20"/>
              </w:rPr>
              <w:t>47,900</w:t>
            </w:r>
          </w:p>
        </w:tc>
      </w:tr>
    </w:tbl>
    <w:p w:rsidR="00691E1D" w:rsidRPr="00B13D5D" w:rsidRDefault="00691E1D" w:rsidP="00554E28">
      <w:pPr>
        <w:rPr>
          <w:rFonts w:ascii="Calibri" w:hAnsi="Calibri"/>
          <w:sz w:val="24"/>
        </w:rPr>
        <w:sectPr w:rsidR="00691E1D" w:rsidRPr="00B13D5D" w:rsidSect="00852385">
          <w:pgSz w:w="11906" w:h="16838"/>
          <w:pgMar w:top="1135" w:right="1417" w:bottom="1276" w:left="1417" w:header="708" w:footer="708" w:gutter="0"/>
          <w:cols w:space="708"/>
          <w:titlePg/>
          <w:docGrid w:linePitch="360"/>
        </w:sectPr>
      </w:pPr>
    </w:p>
    <w:p w:rsidR="00691E1D" w:rsidRPr="00B13D5D" w:rsidRDefault="00691E1D" w:rsidP="00554E28">
      <w:pPr>
        <w:rPr>
          <w:rFonts w:ascii="Calibri" w:hAnsi="Calibri"/>
          <w:sz w:val="24"/>
        </w:rPr>
      </w:pPr>
    </w:p>
    <w:p w:rsidR="00691E1D" w:rsidRPr="00B13D5D" w:rsidRDefault="00691E1D" w:rsidP="00554E28">
      <w:pPr>
        <w:rPr>
          <w:rFonts w:ascii="Calibri" w:hAnsi="Calibri"/>
          <w:sz w:val="24"/>
        </w:rPr>
      </w:pPr>
    </w:p>
    <w:p w:rsidR="00691E1D" w:rsidRPr="00B13D5D" w:rsidRDefault="00691E1D" w:rsidP="00554E28">
      <w:pPr>
        <w:rPr>
          <w:rFonts w:ascii="Calibri" w:hAnsi="Calibri"/>
          <w:sz w:val="24"/>
        </w:rPr>
      </w:pPr>
    </w:p>
    <w:p w:rsidR="00691E1D" w:rsidRPr="00B13D5D" w:rsidRDefault="00691E1D" w:rsidP="00852385">
      <w:pPr>
        <w:pStyle w:val="W3MUNadpis3"/>
      </w:pPr>
      <w:r>
        <w:t xml:space="preserve">Annex No. 3 to the Masaryk University Internal Wage Regulations </w:t>
      </w:r>
    </w:p>
    <w:p w:rsidR="00691E1D" w:rsidRPr="00B13D5D" w:rsidRDefault="00691E1D" w:rsidP="00554E28">
      <w:pPr>
        <w:rPr>
          <w:rFonts w:ascii="Calibri" w:hAnsi="Calibri"/>
          <w:sz w:val="24"/>
        </w:rPr>
      </w:pPr>
    </w:p>
    <w:p w:rsidR="00691E1D" w:rsidRPr="00B13D5D" w:rsidRDefault="00691E1D" w:rsidP="00852385">
      <w:pPr>
        <w:jc w:val="center"/>
        <w:rPr>
          <w:rFonts w:ascii="Arial" w:hAnsi="Arial"/>
          <w:b/>
          <w:color w:val="808080"/>
          <w:sz w:val="28"/>
          <w:szCs w:val="24"/>
        </w:rPr>
      </w:pPr>
      <w:r>
        <w:rPr>
          <w:rFonts w:ascii="Arial" w:hAnsi="Arial"/>
          <w:b/>
          <w:color w:val="808080"/>
          <w:sz w:val="28"/>
        </w:rPr>
        <w:t xml:space="preserve">Minimum Function Premium Amount Specification </w:t>
      </w: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p w:rsidR="00691E1D" w:rsidRPr="00B13D5D" w:rsidRDefault="00691E1D" w:rsidP="00554E28">
      <w:pPr>
        <w:rPr>
          <w:rFonts w:ascii="Verdana" w:hAnsi="Verdana"/>
          <w:sz w:val="20"/>
          <w:szCs w:val="20"/>
        </w:rPr>
      </w:pPr>
    </w:p>
    <w:tbl>
      <w:tblPr>
        <w:tblpPr w:leftFromText="141" w:rightFromText="141" w:vertAnchor="page" w:horzAnchor="margin" w:tblpY="3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3118"/>
      </w:tblGrid>
      <w:tr w:rsidR="00691E1D" w:rsidRPr="00B13D5D" w:rsidTr="00C66F54">
        <w:trPr>
          <w:trHeight w:val="624"/>
        </w:trPr>
        <w:tc>
          <w:tcPr>
            <w:tcW w:w="4957" w:type="dxa"/>
          </w:tcPr>
          <w:p w:rsidR="00691E1D" w:rsidRPr="00C66F54" w:rsidRDefault="00691E1D" w:rsidP="00C66F54">
            <w:pPr>
              <w:ind w:left="447"/>
              <w:contextualSpacing/>
              <w:rPr>
                <w:rFonts w:ascii="Verdana" w:hAnsi="Verdana"/>
                <w:sz w:val="20"/>
                <w:szCs w:val="20"/>
                <w:highlight w:val="lightGray"/>
              </w:rPr>
            </w:pPr>
            <w:r w:rsidRPr="00C66F54">
              <w:rPr>
                <w:rFonts w:ascii="Verdana" w:hAnsi="Verdana"/>
                <w:sz w:val="20"/>
                <w:highlight w:val="lightGray"/>
              </w:rPr>
              <w:t>Premium type</w:t>
            </w:r>
          </w:p>
        </w:tc>
        <w:tc>
          <w:tcPr>
            <w:tcW w:w="3118" w:type="dxa"/>
          </w:tcPr>
          <w:p w:rsidR="00691E1D" w:rsidRPr="00C66F54" w:rsidRDefault="00691E1D" w:rsidP="00C66F54">
            <w:pPr>
              <w:rPr>
                <w:rFonts w:ascii="Verdana" w:hAnsi="Verdana"/>
                <w:sz w:val="20"/>
                <w:szCs w:val="20"/>
                <w:highlight w:val="lightGray"/>
              </w:rPr>
            </w:pPr>
            <w:r w:rsidRPr="00C66F54">
              <w:rPr>
                <w:rFonts w:ascii="Verdana" w:hAnsi="Verdana"/>
                <w:sz w:val="20"/>
                <w:highlight w:val="lightGray"/>
              </w:rPr>
              <w:t>Minimum amount in CZK</w:t>
            </w:r>
          </w:p>
        </w:tc>
      </w:tr>
      <w:tr w:rsidR="00691E1D" w:rsidRPr="00B13D5D" w:rsidTr="00C66F54">
        <w:trPr>
          <w:trHeight w:val="624"/>
        </w:trPr>
        <w:tc>
          <w:tcPr>
            <w:tcW w:w="4957" w:type="dxa"/>
          </w:tcPr>
          <w:p w:rsidR="00691E1D" w:rsidRPr="00C66F54" w:rsidRDefault="00691E1D" w:rsidP="00C66F54">
            <w:pPr>
              <w:numPr>
                <w:ilvl w:val="0"/>
                <w:numId w:val="18"/>
              </w:numPr>
              <w:ind w:left="447" w:hanging="283"/>
              <w:contextualSpacing/>
              <w:rPr>
                <w:rFonts w:ascii="Verdana" w:hAnsi="Verdana"/>
                <w:sz w:val="20"/>
                <w:szCs w:val="20"/>
              </w:rPr>
            </w:pPr>
            <w:r w:rsidRPr="00C66F54">
              <w:rPr>
                <w:rFonts w:ascii="Verdana" w:hAnsi="Verdana"/>
                <w:sz w:val="20"/>
              </w:rPr>
              <w:t>management level</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3,000</w:t>
            </w:r>
          </w:p>
        </w:tc>
      </w:tr>
      <w:tr w:rsidR="00691E1D" w:rsidRPr="00B13D5D" w:rsidTr="00C66F54">
        <w:trPr>
          <w:trHeight w:val="624"/>
        </w:trPr>
        <w:tc>
          <w:tcPr>
            <w:tcW w:w="4957" w:type="dxa"/>
          </w:tcPr>
          <w:p w:rsidR="00691E1D" w:rsidRPr="00C66F54" w:rsidRDefault="00691E1D" w:rsidP="00C66F54">
            <w:pPr>
              <w:numPr>
                <w:ilvl w:val="0"/>
                <w:numId w:val="18"/>
              </w:numPr>
              <w:ind w:left="447" w:hanging="283"/>
              <w:contextualSpacing/>
              <w:rPr>
                <w:rFonts w:ascii="Verdana" w:hAnsi="Verdana"/>
                <w:sz w:val="20"/>
                <w:szCs w:val="20"/>
              </w:rPr>
            </w:pPr>
            <w:r w:rsidRPr="00C66F54">
              <w:rPr>
                <w:rFonts w:ascii="Verdana" w:hAnsi="Verdana"/>
                <w:sz w:val="20"/>
              </w:rPr>
              <w:t>management level</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5,000</w:t>
            </w:r>
          </w:p>
        </w:tc>
      </w:tr>
      <w:tr w:rsidR="00691E1D" w:rsidRPr="00B13D5D" w:rsidTr="00C66F54">
        <w:trPr>
          <w:trHeight w:val="624"/>
        </w:trPr>
        <w:tc>
          <w:tcPr>
            <w:tcW w:w="4957" w:type="dxa"/>
          </w:tcPr>
          <w:p w:rsidR="00691E1D" w:rsidRPr="00C66F54" w:rsidRDefault="00691E1D" w:rsidP="00C66F54">
            <w:pPr>
              <w:numPr>
                <w:ilvl w:val="0"/>
                <w:numId w:val="18"/>
              </w:numPr>
              <w:ind w:left="447" w:hanging="283"/>
              <w:contextualSpacing/>
              <w:rPr>
                <w:rFonts w:ascii="Verdana" w:hAnsi="Verdana"/>
                <w:sz w:val="20"/>
                <w:szCs w:val="20"/>
              </w:rPr>
            </w:pPr>
            <w:r w:rsidRPr="00C66F54">
              <w:rPr>
                <w:rFonts w:ascii="Verdana" w:hAnsi="Verdana"/>
                <w:sz w:val="20"/>
              </w:rPr>
              <w:t>management level</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12,000</w:t>
            </w:r>
          </w:p>
        </w:tc>
      </w:tr>
      <w:tr w:rsidR="00691E1D" w:rsidRPr="00B13D5D" w:rsidTr="00C66F54">
        <w:trPr>
          <w:trHeight w:val="624"/>
        </w:trPr>
        <w:tc>
          <w:tcPr>
            <w:tcW w:w="4957" w:type="dxa"/>
          </w:tcPr>
          <w:p w:rsidR="00691E1D" w:rsidRPr="00C66F54" w:rsidRDefault="00691E1D" w:rsidP="00C66F54">
            <w:pPr>
              <w:ind w:left="164"/>
              <w:rPr>
                <w:rFonts w:ascii="Verdana" w:hAnsi="Verdana"/>
                <w:sz w:val="20"/>
                <w:szCs w:val="20"/>
              </w:rPr>
            </w:pPr>
            <w:r w:rsidRPr="00C66F54">
              <w:rPr>
                <w:rFonts w:ascii="Verdana" w:hAnsi="Verdana"/>
                <w:sz w:val="20"/>
              </w:rPr>
              <w:t>Representation of a senior employee of an MU constituent part</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12,000</w:t>
            </w:r>
          </w:p>
        </w:tc>
      </w:tr>
      <w:tr w:rsidR="00691E1D" w:rsidRPr="00B13D5D" w:rsidTr="00C66F54">
        <w:trPr>
          <w:trHeight w:val="624"/>
        </w:trPr>
        <w:tc>
          <w:tcPr>
            <w:tcW w:w="4957" w:type="dxa"/>
          </w:tcPr>
          <w:p w:rsidR="00691E1D" w:rsidRPr="00C66F54" w:rsidRDefault="00691E1D" w:rsidP="00C66F54">
            <w:pPr>
              <w:ind w:left="164"/>
              <w:rPr>
                <w:rFonts w:ascii="Verdana" w:hAnsi="Verdana"/>
                <w:sz w:val="20"/>
                <w:szCs w:val="20"/>
              </w:rPr>
            </w:pPr>
            <w:r w:rsidRPr="00C66F54">
              <w:rPr>
                <w:rFonts w:ascii="Verdana" w:hAnsi="Verdana"/>
                <w:sz w:val="20"/>
              </w:rPr>
              <w:t>Representation of a temporarily absent senior employee</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 xml:space="preserve">3,000, 5,000 or 12,000 depending on the type of position represented </w:t>
            </w:r>
          </w:p>
        </w:tc>
      </w:tr>
      <w:tr w:rsidR="00691E1D" w:rsidRPr="00554E28" w:rsidTr="00C66F54">
        <w:trPr>
          <w:trHeight w:val="624"/>
        </w:trPr>
        <w:tc>
          <w:tcPr>
            <w:tcW w:w="4957" w:type="dxa"/>
          </w:tcPr>
          <w:p w:rsidR="00691E1D" w:rsidRPr="00C66F54" w:rsidRDefault="00691E1D" w:rsidP="00C66F54">
            <w:pPr>
              <w:ind w:left="164"/>
              <w:rPr>
                <w:rFonts w:ascii="Verdana" w:hAnsi="Verdana"/>
                <w:sz w:val="20"/>
                <w:szCs w:val="20"/>
              </w:rPr>
            </w:pPr>
            <w:r w:rsidRPr="00C66F54">
              <w:rPr>
                <w:rFonts w:ascii="Verdana" w:hAnsi="Verdana"/>
                <w:sz w:val="20"/>
              </w:rPr>
              <w:t xml:space="preserve">Performance of the duties of a degree programme guarantor </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5,000</w:t>
            </w:r>
          </w:p>
        </w:tc>
      </w:tr>
    </w:tbl>
    <w:p w:rsidR="00691E1D" w:rsidRPr="00554E28" w:rsidRDefault="00691E1D" w:rsidP="00554E28">
      <w:pPr>
        <w:rPr>
          <w:rFonts w:ascii="Verdana" w:hAnsi="Verdana"/>
          <w:sz w:val="20"/>
          <w:szCs w:val="20"/>
        </w:rPr>
      </w:pPr>
    </w:p>
    <w:p w:rsidR="00691E1D" w:rsidRPr="00554E28" w:rsidRDefault="00691E1D" w:rsidP="00554E28">
      <w:pPr>
        <w:rPr>
          <w:rFonts w:ascii="Verdana" w:hAnsi="Verdana"/>
          <w:sz w:val="20"/>
          <w:szCs w:val="20"/>
        </w:rPr>
      </w:pPr>
    </w:p>
    <w:p w:rsidR="00691E1D" w:rsidRPr="00554E28" w:rsidRDefault="00691E1D" w:rsidP="00554E28">
      <w:pPr>
        <w:rPr>
          <w:rFonts w:ascii="Verdana" w:hAnsi="Verdana"/>
          <w:sz w:val="20"/>
          <w:szCs w:val="20"/>
        </w:rPr>
      </w:pPr>
    </w:p>
    <w:p w:rsidR="00691E1D" w:rsidRPr="00554E28" w:rsidRDefault="00691E1D" w:rsidP="00554E28"/>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A87567">
      <w:pPr>
        <w:ind w:left="-1134" w:right="-993"/>
      </w:pPr>
    </w:p>
    <w:p w:rsidR="00691E1D" w:rsidRDefault="00691E1D" w:rsidP="009B384B">
      <w:pPr>
        <w:pStyle w:val="W3MUNadpis3"/>
      </w:pPr>
    </w:p>
    <w:p w:rsidR="00691E1D" w:rsidRPr="00B13D5D" w:rsidRDefault="00691E1D" w:rsidP="009B384B">
      <w:pPr>
        <w:pStyle w:val="W3MUNadpis3"/>
      </w:pPr>
      <w:r>
        <w:t xml:space="preserve">Annex No. 4 to the Masaryk University Internal Wage Regulations </w:t>
      </w:r>
    </w:p>
    <w:p w:rsidR="00691E1D" w:rsidRPr="00B13D5D" w:rsidRDefault="00691E1D" w:rsidP="009B384B">
      <w:pPr>
        <w:rPr>
          <w:rFonts w:ascii="Verdana" w:hAnsi="Verdana"/>
          <w:sz w:val="20"/>
          <w:szCs w:val="20"/>
        </w:rPr>
      </w:pPr>
    </w:p>
    <w:p w:rsidR="00691E1D" w:rsidRPr="00B13D5D" w:rsidRDefault="00691E1D" w:rsidP="009B384B">
      <w:pPr>
        <w:rPr>
          <w:rFonts w:ascii="Verdana" w:hAnsi="Verdana"/>
          <w:sz w:val="20"/>
          <w:szCs w:val="20"/>
        </w:rPr>
      </w:pPr>
    </w:p>
    <w:p w:rsidR="00691E1D" w:rsidRDefault="00691E1D" w:rsidP="009B384B">
      <w:pPr>
        <w:jc w:val="center"/>
        <w:rPr>
          <w:rFonts w:ascii="Arial" w:hAnsi="Arial"/>
          <w:b/>
          <w:color w:val="808080"/>
          <w:sz w:val="28"/>
          <w:szCs w:val="24"/>
        </w:rPr>
      </w:pPr>
      <w:r>
        <w:rPr>
          <w:rFonts w:ascii="Arial" w:hAnsi="Arial"/>
          <w:b/>
          <w:color w:val="808080"/>
          <w:sz w:val="28"/>
        </w:rPr>
        <w:t xml:space="preserve">Remuneration for Attendance at MUAS Sessions </w:t>
      </w:r>
    </w:p>
    <w:p w:rsidR="00691E1D" w:rsidRDefault="00691E1D" w:rsidP="009B384B">
      <w:pPr>
        <w:jc w:val="center"/>
        <w:rPr>
          <w:rFonts w:ascii="Arial" w:hAnsi="Arial"/>
          <w:b/>
          <w:color w:val="808080"/>
          <w:sz w:val="28"/>
          <w:szCs w:val="24"/>
        </w:rPr>
      </w:pPr>
      <w:r>
        <w:rPr>
          <w:rFonts w:ascii="Arial" w:hAnsi="Arial"/>
          <w:b/>
          <w:color w:val="808080"/>
          <w:sz w:val="28"/>
        </w:rPr>
        <w:t>and MUAS Board Meetings</w:t>
      </w:r>
    </w:p>
    <w:p w:rsidR="00691E1D" w:rsidRDefault="00691E1D" w:rsidP="009B384B">
      <w:pPr>
        <w:jc w:val="center"/>
        <w:rPr>
          <w:rFonts w:ascii="Arial" w:hAnsi="Arial"/>
          <w:b/>
          <w:color w:val="808080"/>
          <w:sz w:val="28"/>
          <w:szCs w:val="24"/>
        </w:rPr>
      </w:pPr>
    </w:p>
    <w:p w:rsidR="00691E1D" w:rsidRDefault="00691E1D" w:rsidP="009B384B">
      <w:pPr>
        <w:jc w:val="center"/>
        <w:rPr>
          <w:rFonts w:ascii="Arial" w:hAnsi="Arial"/>
          <w:b/>
          <w:color w:val="808080"/>
          <w:sz w:val="28"/>
          <w:szCs w:val="24"/>
        </w:rPr>
      </w:pPr>
    </w:p>
    <w:p w:rsidR="00691E1D" w:rsidRDefault="00691E1D" w:rsidP="009B384B">
      <w:pPr>
        <w:jc w:val="center"/>
        <w:rPr>
          <w:rFonts w:ascii="Arial" w:hAnsi="Arial"/>
          <w:b/>
          <w:color w:val="808080"/>
          <w:sz w:val="28"/>
          <w:szCs w:val="24"/>
        </w:rPr>
      </w:pPr>
    </w:p>
    <w:tbl>
      <w:tblPr>
        <w:tblpPr w:leftFromText="141" w:rightFromText="141" w:vertAnchor="page" w:horzAnchor="margin" w:tblpY="3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3118"/>
      </w:tblGrid>
      <w:tr w:rsidR="00691E1D" w:rsidRPr="00B13D5D" w:rsidTr="00C66F54">
        <w:trPr>
          <w:trHeight w:val="624"/>
        </w:trPr>
        <w:tc>
          <w:tcPr>
            <w:tcW w:w="4957" w:type="dxa"/>
          </w:tcPr>
          <w:p w:rsidR="00691E1D" w:rsidRPr="00C66F54" w:rsidRDefault="00691E1D" w:rsidP="00C66F54">
            <w:pPr>
              <w:ind w:left="447"/>
              <w:contextualSpacing/>
              <w:rPr>
                <w:rFonts w:ascii="Verdana" w:hAnsi="Verdana"/>
                <w:sz w:val="20"/>
                <w:szCs w:val="20"/>
                <w:highlight w:val="lightGray"/>
              </w:rPr>
            </w:pPr>
            <w:r w:rsidRPr="00C66F54">
              <w:rPr>
                <w:rFonts w:ascii="Verdana" w:hAnsi="Verdana"/>
                <w:sz w:val="20"/>
                <w:highlight w:val="lightGray"/>
              </w:rPr>
              <w:t>Designated person</w:t>
            </w:r>
          </w:p>
        </w:tc>
        <w:tc>
          <w:tcPr>
            <w:tcW w:w="3118" w:type="dxa"/>
          </w:tcPr>
          <w:p w:rsidR="00691E1D" w:rsidRPr="00C66F54" w:rsidRDefault="00691E1D" w:rsidP="00C66F54">
            <w:pPr>
              <w:rPr>
                <w:rFonts w:ascii="Verdana" w:hAnsi="Verdana"/>
                <w:sz w:val="20"/>
                <w:szCs w:val="20"/>
                <w:highlight w:val="lightGray"/>
              </w:rPr>
            </w:pPr>
            <w:r w:rsidRPr="00C66F54">
              <w:rPr>
                <w:rFonts w:ascii="Verdana" w:hAnsi="Verdana"/>
                <w:sz w:val="20"/>
                <w:highlight w:val="lightGray"/>
              </w:rPr>
              <w:t>Amount in CZK per session or meeting</w:t>
            </w:r>
            <w:r>
              <w:rPr>
                <w:rFonts w:ascii="Verdana" w:hAnsi="Verdana"/>
                <w:sz w:val="20"/>
                <w:highlight w:val="lightGray"/>
              </w:rPr>
              <w:t xml:space="preserve"> </w:t>
            </w:r>
          </w:p>
        </w:tc>
      </w:tr>
      <w:tr w:rsidR="00691E1D" w:rsidRPr="00B13D5D" w:rsidTr="00C66F54">
        <w:trPr>
          <w:trHeight w:val="624"/>
        </w:trPr>
        <w:tc>
          <w:tcPr>
            <w:tcW w:w="4957" w:type="dxa"/>
          </w:tcPr>
          <w:p w:rsidR="00691E1D" w:rsidRPr="00C66F54" w:rsidRDefault="00691E1D" w:rsidP="00C66F54">
            <w:pPr>
              <w:ind w:left="447"/>
              <w:contextualSpacing/>
              <w:jc w:val="both"/>
              <w:rPr>
                <w:rFonts w:ascii="Verdana" w:hAnsi="Verdana"/>
                <w:sz w:val="20"/>
                <w:szCs w:val="20"/>
              </w:rPr>
            </w:pPr>
            <w:r w:rsidRPr="00C66F54">
              <w:rPr>
                <w:rFonts w:ascii="Verdana" w:hAnsi="Verdana"/>
                <w:sz w:val="20"/>
              </w:rPr>
              <w:t>MUAS member who is not the MUAS chair</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1,000</w:t>
            </w:r>
          </w:p>
        </w:tc>
      </w:tr>
      <w:tr w:rsidR="00691E1D" w:rsidRPr="00B13D5D" w:rsidTr="00C66F54">
        <w:trPr>
          <w:trHeight w:val="624"/>
        </w:trPr>
        <w:tc>
          <w:tcPr>
            <w:tcW w:w="4957" w:type="dxa"/>
          </w:tcPr>
          <w:p w:rsidR="00691E1D" w:rsidRPr="00C66F54" w:rsidRDefault="00691E1D" w:rsidP="00C66F54">
            <w:pPr>
              <w:ind w:left="447"/>
              <w:contextualSpacing/>
              <w:rPr>
                <w:rFonts w:ascii="Verdana" w:hAnsi="Verdana"/>
                <w:sz w:val="20"/>
                <w:szCs w:val="20"/>
              </w:rPr>
            </w:pPr>
            <w:r w:rsidRPr="00C66F54">
              <w:rPr>
                <w:rFonts w:ascii="Verdana" w:hAnsi="Verdana"/>
                <w:sz w:val="20"/>
              </w:rPr>
              <w:t>MUAS board member who is not a MUAS board chair</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1,000</w:t>
            </w:r>
          </w:p>
        </w:tc>
      </w:tr>
      <w:tr w:rsidR="00691E1D" w:rsidRPr="00B13D5D" w:rsidTr="00C66F54">
        <w:trPr>
          <w:trHeight w:val="624"/>
        </w:trPr>
        <w:tc>
          <w:tcPr>
            <w:tcW w:w="4957" w:type="dxa"/>
          </w:tcPr>
          <w:p w:rsidR="00691E1D" w:rsidRPr="00C66F54" w:rsidRDefault="00691E1D" w:rsidP="00C66F54">
            <w:pPr>
              <w:ind w:left="447"/>
              <w:contextualSpacing/>
              <w:rPr>
                <w:rFonts w:ascii="Verdana" w:hAnsi="Verdana"/>
                <w:sz w:val="20"/>
                <w:szCs w:val="20"/>
              </w:rPr>
            </w:pPr>
            <w:r w:rsidRPr="00C66F54">
              <w:rPr>
                <w:rFonts w:ascii="Verdana" w:hAnsi="Verdana"/>
                <w:sz w:val="20"/>
              </w:rPr>
              <w:t>MUAS board chair; applicable to MUAS board meetings</w:t>
            </w:r>
            <w:r>
              <w:rPr>
                <w:rFonts w:ascii="Verdana" w:hAnsi="Verdana"/>
                <w:sz w:val="20"/>
              </w:rPr>
              <w:t xml:space="preserve"> </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3,000</w:t>
            </w:r>
          </w:p>
        </w:tc>
      </w:tr>
      <w:tr w:rsidR="00691E1D" w:rsidRPr="00B13D5D" w:rsidTr="00C66F54">
        <w:trPr>
          <w:trHeight w:val="624"/>
        </w:trPr>
        <w:tc>
          <w:tcPr>
            <w:tcW w:w="4957" w:type="dxa"/>
          </w:tcPr>
          <w:p w:rsidR="00691E1D" w:rsidRPr="00C66F54" w:rsidRDefault="00691E1D" w:rsidP="00C66F54">
            <w:pPr>
              <w:ind w:left="447"/>
              <w:contextualSpacing/>
              <w:rPr>
                <w:rFonts w:ascii="Verdana" w:hAnsi="Verdana"/>
                <w:sz w:val="20"/>
                <w:szCs w:val="20"/>
              </w:rPr>
            </w:pPr>
            <w:r w:rsidRPr="00C66F54">
              <w:rPr>
                <w:rFonts w:ascii="Verdana" w:hAnsi="Verdana"/>
                <w:sz w:val="20"/>
              </w:rPr>
              <w:t xml:space="preserve">MUAS chamber chair; applicable to MUAS sessions </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3,000</w:t>
            </w:r>
          </w:p>
        </w:tc>
      </w:tr>
      <w:tr w:rsidR="00691E1D" w:rsidRPr="00B13D5D" w:rsidTr="00C66F54">
        <w:trPr>
          <w:trHeight w:val="624"/>
        </w:trPr>
        <w:tc>
          <w:tcPr>
            <w:tcW w:w="4957" w:type="dxa"/>
          </w:tcPr>
          <w:p w:rsidR="00691E1D" w:rsidRPr="00C66F54" w:rsidRDefault="00691E1D" w:rsidP="00C66F54">
            <w:pPr>
              <w:tabs>
                <w:tab w:val="left" w:pos="480"/>
                <w:tab w:val="left" w:pos="750"/>
              </w:tabs>
              <w:ind w:left="447"/>
              <w:rPr>
                <w:rFonts w:ascii="Verdana" w:hAnsi="Verdana"/>
                <w:sz w:val="20"/>
                <w:szCs w:val="20"/>
              </w:rPr>
            </w:pPr>
            <w:r w:rsidRPr="00C66F54">
              <w:rPr>
                <w:rFonts w:ascii="Verdana" w:hAnsi="Verdana"/>
                <w:sz w:val="20"/>
              </w:rPr>
              <w:t>MUAS chair; applicable to MUAS sessions</w:t>
            </w:r>
          </w:p>
        </w:tc>
        <w:tc>
          <w:tcPr>
            <w:tcW w:w="3118" w:type="dxa"/>
          </w:tcPr>
          <w:p w:rsidR="00691E1D" w:rsidRPr="00C66F54" w:rsidRDefault="00691E1D" w:rsidP="00C66F54">
            <w:pPr>
              <w:rPr>
                <w:rFonts w:ascii="Verdana" w:hAnsi="Verdana"/>
                <w:sz w:val="20"/>
                <w:szCs w:val="20"/>
              </w:rPr>
            </w:pPr>
            <w:r w:rsidRPr="00C66F54">
              <w:rPr>
                <w:rFonts w:ascii="Verdana" w:hAnsi="Verdana"/>
                <w:sz w:val="20"/>
              </w:rPr>
              <w:t>6,000</w:t>
            </w:r>
          </w:p>
        </w:tc>
      </w:tr>
    </w:tbl>
    <w:p w:rsidR="00691E1D" w:rsidRPr="00B13D5D" w:rsidRDefault="00691E1D" w:rsidP="009B384B">
      <w:pPr>
        <w:jc w:val="center"/>
        <w:rPr>
          <w:rFonts w:ascii="Verdana" w:hAnsi="Verdana"/>
          <w:sz w:val="20"/>
          <w:szCs w:val="20"/>
        </w:rPr>
      </w:pPr>
    </w:p>
    <w:p w:rsidR="00691E1D" w:rsidRDefault="00691E1D" w:rsidP="00A87567">
      <w:pPr>
        <w:ind w:left="-1134" w:right="-993"/>
      </w:pPr>
    </w:p>
    <w:sectPr w:rsidR="00691E1D" w:rsidSect="00852385">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29A" w:rsidRDefault="009B729A" w:rsidP="002E3FCF">
      <w:r>
        <w:separator/>
      </w:r>
    </w:p>
  </w:endnote>
  <w:endnote w:type="continuationSeparator" w:id="0">
    <w:p w:rsidR="009B729A" w:rsidRDefault="009B729A" w:rsidP="002E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E1D" w:rsidRDefault="00691E1D" w:rsidP="002E3FCF">
    <w:pPr>
      <w:pStyle w:val="Zpat"/>
    </w:pPr>
  </w:p>
  <w:p w:rsidR="00691E1D" w:rsidRDefault="00691E1D" w:rsidP="00AE1587">
    <w:pPr>
      <w:pStyle w:val="Zpat"/>
      <w:jc w:val="center"/>
    </w:pPr>
    <w:r w:rsidRPr="0017017A">
      <w:rPr>
        <w:rFonts w:ascii="Arial" w:hAnsi="Arial" w:cs="Arial"/>
        <w:bCs/>
        <w:sz w:val="20"/>
        <w:szCs w:val="20"/>
      </w:rPr>
      <w:fldChar w:fldCharType="begin"/>
    </w:r>
    <w:r w:rsidRPr="0017017A">
      <w:rPr>
        <w:rFonts w:ascii="Arial" w:hAnsi="Arial" w:cs="Arial"/>
        <w:bCs/>
        <w:sz w:val="20"/>
        <w:szCs w:val="20"/>
      </w:rPr>
      <w:instrText>PAGE</w:instrText>
    </w:r>
    <w:r w:rsidRPr="0017017A">
      <w:rPr>
        <w:rFonts w:ascii="Arial" w:hAnsi="Arial" w:cs="Arial"/>
        <w:bCs/>
        <w:sz w:val="20"/>
        <w:szCs w:val="20"/>
      </w:rPr>
      <w:fldChar w:fldCharType="separate"/>
    </w:r>
    <w:r w:rsidR="00906BD5">
      <w:rPr>
        <w:rFonts w:ascii="Arial" w:hAnsi="Arial" w:cs="Arial"/>
        <w:bCs/>
        <w:noProof/>
        <w:sz w:val="20"/>
        <w:szCs w:val="20"/>
      </w:rPr>
      <w:t>11</w:t>
    </w:r>
    <w:r w:rsidRPr="0017017A">
      <w:rPr>
        <w:rFonts w:ascii="Arial" w:hAnsi="Arial" w:cs="Arial"/>
        <w:bCs/>
        <w:sz w:val="20"/>
        <w:szCs w:val="20"/>
      </w:rPr>
      <w:fldChar w:fldCharType="end"/>
    </w:r>
    <w:r>
      <w:rPr>
        <w:rFonts w:ascii="Arial" w:hAnsi="Arial"/>
        <w:sz w:val="20"/>
      </w:rPr>
      <w:t xml:space="preserve"> / </w:t>
    </w:r>
    <w:r w:rsidRPr="0017017A">
      <w:rPr>
        <w:rFonts w:ascii="Arial" w:hAnsi="Arial" w:cs="Arial"/>
        <w:bCs/>
        <w:sz w:val="20"/>
        <w:szCs w:val="20"/>
      </w:rPr>
      <w:fldChar w:fldCharType="begin"/>
    </w:r>
    <w:r w:rsidRPr="0017017A">
      <w:rPr>
        <w:rFonts w:ascii="Arial" w:hAnsi="Arial" w:cs="Arial"/>
        <w:bCs/>
        <w:sz w:val="20"/>
        <w:szCs w:val="20"/>
      </w:rPr>
      <w:instrText>NUMPAGES</w:instrText>
    </w:r>
    <w:r w:rsidRPr="0017017A">
      <w:rPr>
        <w:rFonts w:ascii="Arial" w:hAnsi="Arial" w:cs="Arial"/>
        <w:bCs/>
        <w:sz w:val="20"/>
        <w:szCs w:val="20"/>
      </w:rPr>
      <w:fldChar w:fldCharType="separate"/>
    </w:r>
    <w:r w:rsidR="00906BD5">
      <w:rPr>
        <w:rFonts w:ascii="Arial" w:hAnsi="Arial" w:cs="Arial"/>
        <w:bCs/>
        <w:noProof/>
        <w:sz w:val="20"/>
        <w:szCs w:val="20"/>
      </w:rPr>
      <w:t>11</w:t>
    </w:r>
    <w:r w:rsidRPr="0017017A">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E1D" w:rsidRDefault="00691E1D" w:rsidP="00AE1587">
    <w:pPr>
      <w:pStyle w:val="Zpat"/>
      <w:jc w:val="center"/>
    </w:pPr>
    <w:r w:rsidRPr="0017017A">
      <w:rPr>
        <w:rFonts w:ascii="Arial" w:hAnsi="Arial" w:cs="Arial"/>
        <w:bCs/>
        <w:sz w:val="20"/>
        <w:szCs w:val="20"/>
      </w:rPr>
      <w:fldChar w:fldCharType="begin"/>
    </w:r>
    <w:r w:rsidRPr="0017017A">
      <w:rPr>
        <w:rFonts w:ascii="Arial" w:hAnsi="Arial" w:cs="Arial"/>
        <w:bCs/>
        <w:sz w:val="20"/>
        <w:szCs w:val="20"/>
      </w:rPr>
      <w:instrText>PAGE</w:instrText>
    </w:r>
    <w:r w:rsidRPr="0017017A">
      <w:rPr>
        <w:rFonts w:ascii="Arial" w:hAnsi="Arial" w:cs="Arial"/>
        <w:bCs/>
        <w:sz w:val="20"/>
        <w:szCs w:val="20"/>
      </w:rPr>
      <w:fldChar w:fldCharType="separate"/>
    </w:r>
    <w:r w:rsidR="00906BD5">
      <w:rPr>
        <w:rFonts w:ascii="Arial" w:hAnsi="Arial" w:cs="Arial"/>
        <w:bCs/>
        <w:noProof/>
        <w:sz w:val="20"/>
        <w:szCs w:val="20"/>
      </w:rPr>
      <w:t>10</w:t>
    </w:r>
    <w:r w:rsidRPr="0017017A">
      <w:rPr>
        <w:rFonts w:ascii="Arial" w:hAnsi="Arial" w:cs="Arial"/>
        <w:bCs/>
        <w:sz w:val="20"/>
        <w:szCs w:val="20"/>
      </w:rPr>
      <w:fldChar w:fldCharType="end"/>
    </w:r>
    <w:r>
      <w:rPr>
        <w:rFonts w:ascii="Arial" w:hAnsi="Arial"/>
        <w:sz w:val="20"/>
      </w:rPr>
      <w:t xml:space="preserve"> / </w:t>
    </w:r>
    <w:r w:rsidRPr="0017017A">
      <w:rPr>
        <w:rFonts w:ascii="Arial" w:hAnsi="Arial" w:cs="Arial"/>
        <w:bCs/>
        <w:sz w:val="20"/>
        <w:szCs w:val="20"/>
      </w:rPr>
      <w:fldChar w:fldCharType="begin"/>
    </w:r>
    <w:r w:rsidRPr="0017017A">
      <w:rPr>
        <w:rFonts w:ascii="Arial" w:hAnsi="Arial" w:cs="Arial"/>
        <w:bCs/>
        <w:sz w:val="20"/>
        <w:szCs w:val="20"/>
      </w:rPr>
      <w:instrText>NUMPAGES</w:instrText>
    </w:r>
    <w:r w:rsidRPr="0017017A">
      <w:rPr>
        <w:rFonts w:ascii="Arial" w:hAnsi="Arial" w:cs="Arial"/>
        <w:bCs/>
        <w:sz w:val="20"/>
        <w:szCs w:val="20"/>
      </w:rPr>
      <w:fldChar w:fldCharType="separate"/>
    </w:r>
    <w:r w:rsidR="00906BD5">
      <w:rPr>
        <w:rFonts w:ascii="Arial" w:hAnsi="Arial" w:cs="Arial"/>
        <w:bCs/>
        <w:noProof/>
        <w:sz w:val="20"/>
        <w:szCs w:val="20"/>
      </w:rPr>
      <w:t>11</w:t>
    </w:r>
    <w:r w:rsidRPr="0017017A">
      <w:rPr>
        <w:rFonts w:ascii="Arial" w:hAnsi="Arial" w:cs="Arial"/>
        <w:bCs/>
        <w:sz w:val="20"/>
        <w:szCs w:val="20"/>
      </w:rPr>
      <w:fldChar w:fldCharType="end"/>
    </w:r>
  </w:p>
  <w:p w:rsidR="00691E1D" w:rsidRDefault="00691E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29A" w:rsidRDefault="009B729A" w:rsidP="002E3FCF">
      <w:r>
        <w:separator/>
      </w:r>
    </w:p>
  </w:footnote>
  <w:footnote w:type="continuationSeparator" w:id="0">
    <w:p w:rsidR="009B729A" w:rsidRDefault="009B729A" w:rsidP="002E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E1D" w:rsidRDefault="00B052A8">
    <w:pPr>
      <w:pStyle w:val="Zhlav"/>
    </w:pPr>
    <w:r>
      <w:rPr>
        <w:noProof/>
        <w:lang w:val="cs-CZ" w:eastAsia="cs-CZ"/>
      </w:rPr>
      <w:drawing>
        <wp:anchor distT="0" distB="0" distL="114300" distR="114300" simplePos="0" relativeHeight="251659264" behindDoc="1" locked="1" layoutInCell="1" allowOverlap="1" wp14:anchorId="12F17A7E" wp14:editId="54F4EEE4">
          <wp:simplePos x="0" y="0"/>
          <wp:positionH relativeFrom="page">
            <wp:posOffset>433070</wp:posOffset>
          </wp:positionH>
          <wp:positionV relativeFrom="page">
            <wp:posOffset>448945</wp:posOffset>
          </wp:positionV>
          <wp:extent cx="1609090" cy="467995"/>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B37FA"/>
    <w:multiLevelType w:val="hybridMultilevel"/>
    <w:tmpl w:val="A98AC5A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B8A7055"/>
    <w:multiLevelType w:val="hybridMultilevel"/>
    <w:tmpl w:val="578023C4"/>
    <w:lvl w:ilvl="0" w:tplc="09A8B72E">
      <w:start w:val="1"/>
      <w:numFmt w:val="decimal"/>
      <w:lvlText w:val="(%1)"/>
      <w:lvlJc w:val="left"/>
      <w:pPr>
        <w:ind w:left="1230" w:hanging="360"/>
      </w:pPr>
      <w:rPr>
        <w:rFonts w:cs="Times New Roman" w:hint="default"/>
      </w:rPr>
    </w:lvl>
    <w:lvl w:ilvl="1" w:tplc="04050019" w:tentative="1">
      <w:start w:val="1"/>
      <w:numFmt w:val="lowerLetter"/>
      <w:lvlText w:val="%2."/>
      <w:lvlJc w:val="left"/>
      <w:pPr>
        <w:ind w:left="1950" w:hanging="360"/>
      </w:pPr>
      <w:rPr>
        <w:rFonts w:cs="Times New Roman"/>
      </w:rPr>
    </w:lvl>
    <w:lvl w:ilvl="2" w:tplc="0405001B" w:tentative="1">
      <w:start w:val="1"/>
      <w:numFmt w:val="lowerRoman"/>
      <w:lvlText w:val="%3."/>
      <w:lvlJc w:val="right"/>
      <w:pPr>
        <w:ind w:left="2670" w:hanging="180"/>
      </w:pPr>
      <w:rPr>
        <w:rFonts w:cs="Times New Roman"/>
      </w:rPr>
    </w:lvl>
    <w:lvl w:ilvl="3" w:tplc="0405000F" w:tentative="1">
      <w:start w:val="1"/>
      <w:numFmt w:val="decimal"/>
      <w:lvlText w:val="%4."/>
      <w:lvlJc w:val="left"/>
      <w:pPr>
        <w:ind w:left="3390" w:hanging="360"/>
      </w:pPr>
      <w:rPr>
        <w:rFonts w:cs="Times New Roman"/>
      </w:rPr>
    </w:lvl>
    <w:lvl w:ilvl="4" w:tplc="04050019" w:tentative="1">
      <w:start w:val="1"/>
      <w:numFmt w:val="lowerLetter"/>
      <w:lvlText w:val="%5."/>
      <w:lvlJc w:val="left"/>
      <w:pPr>
        <w:ind w:left="4110" w:hanging="360"/>
      </w:pPr>
      <w:rPr>
        <w:rFonts w:cs="Times New Roman"/>
      </w:rPr>
    </w:lvl>
    <w:lvl w:ilvl="5" w:tplc="0405001B" w:tentative="1">
      <w:start w:val="1"/>
      <w:numFmt w:val="lowerRoman"/>
      <w:lvlText w:val="%6."/>
      <w:lvlJc w:val="right"/>
      <w:pPr>
        <w:ind w:left="4830" w:hanging="180"/>
      </w:pPr>
      <w:rPr>
        <w:rFonts w:cs="Times New Roman"/>
      </w:rPr>
    </w:lvl>
    <w:lvl w:ilvl="6" w:tplc="0405000F" w:tentative="1">
      <w:start w:val="1"/>
      <w:numFmt w:val="decimal"/>
      <w:lvlText w:val="%7."/>
      <w:lvlJc w:val="left"/>
      <w:pPr>
        <w:ind w:left="5550" w:hanging="360"/>
      </w:pPr>
      <w:rPr>
        <w:rFonts w:cs="Times New Roman"/>
      </w:rPr>
    </w:lvl>
    <w:lvl w:ilvl="7" w:tplc="04050019" w:tentative="1">
      <w:start w:val="1"/>
      <w:numFmt w:val="lowerLetter"/>
      <w:lvlText w:val="%8."/>
      <w:lvlJc w:val="left"/>
      <w:pPr>
        <w:ind w:left="6270" w:hanging="360"/>
      </w:pPr>
      <w:rPr>
        <w:rFonts w:cs="Times New Roman"/>
      </w:rPr>
    </w:lvl>
    <w:lvl w:ilvl="8" w:tplc="0405001B" w:tentative="1">
      <w:start w:val="1"/>
      <w:numFmt w:val="lowerRoman"/>
      <w:lvlText w:val="%9."/>
      <w:lvlJc w:val="right"/>
      <w:pPr>
        <w:ind w:left="6990" w:hanging="180"/>
      </w:pPr>
      <w:rPr>
        <w:rFonts w:cs="Times New Roman"/>
      </w:rPr>
    </w:lvl>
  </w:abstractNum>
  <w:abstractNum w:abstractNumId="2" w15:restartNumberingAfterBreak="0">
    <w:nsid w:val="0E267616"/>
    <w:multiLevelType w:val="hybridMultilevel"/>
    <w:tmpl w:val="B3CC0D1E"/>
    <w:lvl w:ilvl="0" w:tplc="024A0FEA">
      <w:start w:val="1"/>
      <w:numFmt w:val="bullet"/>
      <w:lvlText w:val=""/>
      <w:lvlJc w:val="left"/>
      <w:pPr>
        <w:ind w:left="786" w:hanging="360"/>
      </w:pPr>
      <w:rPr>
        <w:rFonts w:ascii="Wingdings" w:hAnsi="Wingdings" w:hint="default"/>
        <w:color w:val="000000"/>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08E4DC9"/>
    <w:multiLevelType w:val="hybridMultilevel"/>
    <w:tmpl w:val="063C9E48"/>
    <w:lvl w:ilvl="0" w:tplc="D64A959C">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412A88"/>
    <w:multiLevelType w:val="multilevel"/>
    <w:tmpl w:val="8A185E88"/>
    <w:lvl w:ilvl="0">
      <w:start w:val="1"/>
      <w:numFmt w:val="upperLetter"/>
      <w:pStyle w:val="Nadpis2"/>
      <w:lvlText w:val="%1."/>
      <w:lvlJc w:val="left"/>
      <w:pPr>
        <w:ind w:left="360" w:hanging="360"/>
      </w:pPr>
      <w:rPr>
        <w:rFonts w:cs="Times New Roman" w:hint="default"/>
      </w:rPr>
    </w:lvl>
    <w:lvl w:ilvl="1">
      <w:start w:val="1"/>
      <w:numFmt w:val="decimal"/>
      <w:pStyle w:val="Nadpis3"/>
      <w:lvlText w:val="%2)"/>
      <w:lvlJc w:val="left"/>
      <w:pPr>
        <w:ind w:left="4684" w:hanging="432"/>
      </w:pPr>
      <w:rPr>
        <w:rFonts w:cs="Times New Roman" w:hint="default"/>
      </w:rPr>
    </w:lvl>
    <w:lvl w:ilvl="2">
      <w:start w:val="1"/>
      <w:numFmt w:val="lowerLetter"/>
      <w:lvlText w:val="%3."/>
      <w:lvlJc w:val="left"/>
      <w:pPr>
        <w:ind w:left="1224" w:hanging="504"/>
      </w:pPr>
      <w:rPr>
        <w:rFonts w:cs="Times New Roman" w:hint="default"/>
      </w:rPr>
    </w:lvl>
    <w:lvl w:ilvl="3">
      <w:start w:val="1"/>
      <w:numFmt w:val="decimal"/>
      <w:pStyle w:val="Nadpis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46050CC"/>
    <w:multiLevelType w:val="hybridMultilevel"/>
    <w:tmpl w:val="D6AE612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0C7435"/>
    <w:multiLevelType w:val="hybridMultilevel"/>
    <w:tmpl w:val="AC4A08DA"/>
    <w:lvl w:ilvl="0" w:tplc="024A0F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3A063C"/>
    <w:multiLevelType w:val="hybridMultilevel"/>
    <w:tmpl w:val="BB1235B8"/>
    <w:lvl w:ilvl="0" w:tplc="34EEF174">
      <w:start w:val="1"/>
      <w:numFmt w:val="decimal"/>
      <w:lvlText w:val="%1."/>
      <w:lvlJc w:val="left"/>
      <w:pPr>
        <w:ind w:left="786" w:hanging="360"/>
      </w:pPr>
      <w:rPr>
        <w:rFonts w:cs="Times New Roman" w:hint="default"/>
        <w:sz w:val="24"/>
        <w:szCs w:val="24"/>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1CAF2C7D"/>
    <w:multiLevelType w:val="multilevel"/>
    <w:tmpl w:val="DA36C24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15:restartNumberingAfterBreak="0">
    <w:nsid w:val="202A2230"/>
    <w:multiLevelType w:val="hybridMultilevel"/>
    <w:tmpl w:val="90B29F00"/>
    <w:lvl w:ilvl="0" w:tplc="09A8B72E">
      <w:start w:val="1"/>
      <w:numFmt w:val="decimal"/>
      <w:lvlText w:val="(%1)"/>
      <w:lvlJc w:val="left"/>
      <w:pPr>
        <w:ind w:left="1230" w:hanging="360"/>
      </w:pPr>
      <w:rPr>
        <w:rFonts w:cs="Times New Roman" w:hint="default"/>
      </w:rPr>
    </w:lvl>
    <w:lvl w:ilvl="1" w:tplc="04050019" w:tentative="1">
      <w:start w:val="1"/>
      <w:numFmt w:val="lowerLetter"/>
      <w:lvlText w:val="%2."/>
      <w:lvlJc w:val="left"/>
      <w:pPr>
        <w:ind w:left="1950" w:hanging="360"/>
      </w:pPr>
      <w:rPr>
        <w:rFonts w:cs="Times New Roman"/>
      </w:rPr>
    </w:lvl>
    <w:lvl w:ilvl="2" w:tplc="0405001B" w:tentative="1">
      <w:start w:val="1"/>
      <w:numFmt w:val="lowerRoman"/>
      <w:lvlText w:val="%3."/>
      <w:lvlJc w:val="right"/>
      <w:pPr>
        <w:ind w:left="2670" w:hanging="180"/>
      </w:pPr>
      <w:rPr>
        <w:rFonts w:cs="Times New Roman"/>
      </w:rPr>
    </w:lvl>
    <w:lvl w:ilvl="3" w:tplc="0405000F" w:tentative="1">
      <w:start w:val="1"/>
      <w:numFmt w:val="decimal"/>
      <w:lvlText w:val="%4."/>
      <w:lvlJc w:val="left"/>
      <w:pPr>
        <w:ind w:left="3390" w:hanging="360"/>
      </w:pPr>
      <w:rPr>
        <w:rFonts w:cs="Times New Roman"/>
      </w:rPr>
    </w:lvl>
    <w:lvl w:ilvl="4" w:tplc="04050019" w:tentative="1">
      <w:start w:val="1"/>
      <w:numFmt w:val="lowerLetter"/>
      <w:lvlText w:val="%5."/>
      <w:lvlJc w:val="left"/>
      <w:pPr>
        <w:ind w:left="4110" w:hanging="360"/>
      </w:pPr>
      <w:rPr>
        <w:rFonts w:cs="Times New Roman"/>
      </w:rPr>
    </w:lvl>
    <w:lvl w:ilvl="5" w:tplc="0405001B" w:tentative="1">
      <w:start w:val="1"/>
      <w:numFmt w:val="lowerRoman"/>
      <w:lvlText w:val="%6."/>
      <w:lvlJc w:val="right"/>
      <w:pPr>
        <w:ind w:left="4830" w:hanging="180"/>
      </w:pPr>
      <w:rPr>
        <w:rFonts w:cs="Times New Roman"/>
      </w:rPr>
    </w:lvl>
    <w:lvl w:ilvl="6" w:tplc="0405000F" w:tentative="1">
      <w:start w:val="1"/>
      <w:numFmt w:val="decimal"/>
      <w:lvlText w:val="%7."/>
      <w:lvlJc w:val="left"/>
      <w:pPr>
        <w:ind w:left="5550" w:hanging="360"/>
      </w:pPr>
      <w:rPr>
        <w:rFonts w:cs="Times New Roman"/>
      </w:rPr>
    </w:lvl>
    <w:lvl w:ilvl="7" w:tplc="04050019" w:tentative="1">
      <w:start w:val="1"/>
      <w:numFmt w:val="lowerLetter"/>
      <w:lvlText w:val="%8."/>
      <w:lvlJc w:val="left"/>
      <w:pPr>
        <w:ind w:left="6270" w:hanging="360"/>
      </w:pPr>
      <w:rPr>
        <w:rFonts w:cs="Times New Roman"/>
      </w:rPr>
    </w:lvl>
    <w:lvl w:ilvl="8" w:tplc="0405001B" w:tentative="1">
      <w:start w:val="1"/>
      <w:numFmt w:val="lowerRoman"/>
      <w:lvlText w:val="%9."/>
      <w:lvlJc w:val="right"/>
      <w:pPr>
        <w:ind w:left="6990" w:hanging="180"/>
      </w:pPr>
      <w:rPr>
        <w:rFonts w:cs="Times New Roman"/>
      </w:rPr>
    </w:lvl>
  </w:abstractNum>
  <w:abstractNum w:abstractNumId="10" w15:restartNumberingAfterBreak="0">
    <w:nsid w:val="28713928"/>
    <w:multiLevelType w:val="multilevel"/>
    <w:tmpl w:val="937ECF42"/>
    <w:lvl w:ilvl="0">
      <w:start w:val="1"/>
      <w:numFmt w:val="none"/>
      <w:lvlText w:val="%1"/>
      <w:lvlJc w:val="left"/>
      <w:pPr>
        <w:tabs>
          <w:tab w:val="num" w:pos="0"/>
        </w:tabs>
      </w:pPr>
      <w:rPr>
        <w:rFonts w:cs="Times New Roman"/>
      </w:rPr>
    </w:lvl>
    <w:lvl w:ilvl="1">
      <w:start w:val="1"/>
      <w:numFmt w:val="decimal"/>
      <w:pStyle w:val="W3MUZkonOdstavecslovan"/>
      <w:lvlText w:val="(%2)"/>
      <w:lvlJc w:val="left"/>
      <w:pPr>
        <w:tabs>
          <w:tab w:val="num" w:pos="510"/>
        </w:tabs>
        <w:ind w:left="510" w:hanging="510"/>
      </w:pPr>
      <w:rPr>
        <w:rFonts w:cs="Times New Roman"/>
        <w:i w:val="0"/>
        <w:color w:val="auto"/>
      </w:rPr>
    </w:lvl>
    <w:lvl w:ilvl="2">
      <w:start w:val="1"/>
      <w:numFmt w:val="lowerLetter"/>
      <w:lvlText w:val="%3)"/>
      <w:lvlJc w:val="left"/>
      <w:pPr>
        <w:tabs>
          <w:tab w:val="num" w:pos="680"/>
        </w:tabs>
        <w:ind w:left="680" w:hanging="39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3814A3"/>
    <w:multiLevelType w:val="hybridMultilevel"/>
    <w:tmpl w:val="AF5E2976"/>
    <w:lvl w:ilvl="0" w:tplc="024A0FEA">
      <w:start w:val="1"/>
      <w:numFmt w:val="bullet"/>
      <w:lvlText w:val=""/>
      <w:lvlJc w:val="left"/>
      <w:pPr>
        <w:tabs>
          <w:tab w:val="num" w:pos="720"/>
        </w:tabs>
        <w:ind w:left="720" w:hanging="360"/>
      </w:pPr>
      <w:rPr>
        <w:rFonts w:ascii="Wingdings" w:hAnsi="Wingdings" w:hint="default"/>
      </w:rPr>
    </w:lvl>
    <w:lvl w:ilvl="1" w:tplc="D3F01EA4" w:tentative="1">
      <w:start w:val="1"/>
      <w:numFmt w:val="bullet"/>
      <w:lvlText w:val=""/>
      <w:lvlJc w:val="left"/>
      <w:pPr>
        <w:tabs>
          <w:tab w:val="num" w:pos="1440"/>
        </w:tabs>
        <w:ind w:left="1440" w:hanging="360"/>
      </w:pPr>
      <w:rPr>
        <w:rFonts w:ascii="Wingdings" w:hAnsi="Wingdings" w:hint="default"/>
      </w:rPr>
    </w:lvl>
    <w:lvl w:ilvl="2" w:tplc="C08690F6" w:tentative="1">
      <w:start w:val="1"/>
      <w:numFmt w:val="bullet"/>
      <w:lvlText w:val=""/>
      <w:lvlJc w:val="left"/>
      <w:pPr>
        <w:tabs>
          <w:tab w:val="num" w:pos="2160"/>
        </w:tabs>
        <w:ind w:left="2160" w:hanging="360"/>
      </w:pPr>
      <w:rPr>
        <w:rFonts w:ascii="Wingdings" w:hAnsi="Wingdings" w:hint="default"/>
      </w:rPr>
    </w:lvl>
    <w:lvl w:ilvl="3" w:tplc="AE2654A0" w:tentative="1">
      <w:start w:val="1"/>
      <w:numFmt w:val="bullet"/>
      <w:lvlText w:val=""/>
      <w:lvlJc w:val="left"/>
      <w:pPr>
        <w:tabs>
          <w:tab w:val="num" w:pos="2880"/>
        </w:tabs>
        <w:ind w:left="2880" w:hanging="360"/>
      </w:pPr>
      <w:rPr>
        <w:rFonts w:ascii="Wingdings" w:hAnsi="Wingdings" w:hint="default"/>
      </w:rPr>
    </w:lvl>
    <w:lvl w:ilvl="4" w:tplc="FE7456D4" w:tentative="1">
      <w:start w:val="1"/>
      <w:numFmt w:val="bullet"/>
      <w:lvlText w:val=""/>
      <w:lvlJc w:val="left"/>
      <w:pPr>
        <w:tabs>
          <w:tab w:val="num" w:pos="3600"/>
        </w:tabs>
        <w:ind w:left="3600" w:hanging="360"/>
      </w:pPr>
      <w:rPr>
        <w:rFonts w:ascii="Wingdings" w:hAnsi="Wingdings" w:hint="default"/>
      </w:rPr>
    </w:lvl>
    <w:lvl w:ilvl="5" w:tplc="537C1AFC" w:tentative="1">
      <w:start w:val="1"/>
      <w:numFmt w:val="bullet"/>
      <w:lvlText w:val=""/>
      <w:lvlJc w:val="left"/>
      <w:pPr>
        <w:tabs>
          <w:tab w:val="num" w:pos="4320"/>
        </w:tabs>
        <w:ind w:left="4320" w:hanging="360"/>
      </w:pPr>
      <w:rPr>
        <w:rFonts w:ascii="Wingdings" w:hAnsi="Wingdings" w:hint="default"/>
      </w:rPr>
    </w:lvl>
    <w:lvl w:ilvl="6" w:tplc="7BC238A0" w:tentative="1">
      <w:start w:val="1"/>
      <w:numFmt w:val="bullet"/>
      <w:lvlText w:val=""/>
      <w:lvlJc w:val="left"/>
      <w:pPr>
        <w:tabs>
          <w:tab w:val="num" w:pos="5040"/>
        </w:tabs>
        <w:ind w:left="5040" w:hanging="360"/>
      </w:pPr>
      <w:rPr>
        <w:rFonts w:ascii="Wingdings" w:hAnsi="Wingdings" w:hint="default"/>
      </w:rPr>
    </w:lvl>
    <w:lvl w:ilvl="7" w:tplc="B9E047F6" w:tentative="1">
      <w:start w:val="1"/>
      <w:numFmt w:val="bullet"/>
      <w:lvlText w:val=""/>
      <w:lvlJc w:val="left"/>
      <w:pPr>
        <w:tabs>
          <w:tab w:val="num" w:pos="5760"/>
        </w:tabs>
        <w:ind w:left="5760" w:hanging="360"/>
      </w:pPr>
      <w:rPr>
        <w:rFonts w:ascii="Wingdings" w:hAnsi="Wingdings" w:hint="default"/>
      </w:rPr>
    </w:lvl>
    <w:lvl w:ilvl="8" w:tplc="021C2B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E4845"/>
    <w:multiLevelType w:val="hybridMultilevel"/>
    <w:tmpl w:val="4B1E50D2"/>
    <w:lvl w:ilvl="0" w:tplc="AECE9846">
      <w:start w:val="1"/>
      <w:numFmt w:val="decimal"/>
      <w:lvlText w:val="%1."/>
      <w:lvlJc w:val="left"/>
      <w:pPr>
        <w:ind w:left="884" w:hanging="360"/>
      </w:pPr>
      <w:rPr>
        <w:rFonts w:cs="Times New Roman" w:hint="default"/>
      </w:rPr>
    </w:lvl>
    <w:lvl w:ilvl="1" w:tplc="04050019" w:tentative="1">
      <w:start w:val="1"/>
      <w:numFmt w:val="lowerLetter"/>
      <w:lvlText w:val="%2."/>
      <w:lvlJc w:val="left"/>
      <w:pPr>
        <w:ind w:left="1604" w:hanging="360"/>
      </w:pPr>
      <w:rPr>
        <w:rFonts w:cs="Times New Roman"/>
      </w:rPr>
    </w:lvl>
    <w:lvl w:ilvl="2" w:tplc="0405001B" w:tentative="1">
      <w:start w:val="1"/>
      <w:numFmt w:val="lowerRoman"/>
      <w:lvlText w:val="%3."/>
      <w:lvlJc w:val="right"/>
      <w:pPr>
        <w:ind w:left="2324" w:hanging="180"/>
      </w:pPr>
      <w:rPr>
        <w:rFonts w:cs="Times New Roman"/>
      </w:rPr>
    </w:lvl>
    <w:lvl w:ilvl="3" w:tplc="0405000F" w:tentative="1">
      <w:start w:val="1"/>
      <w:numFmt w:val="decimal"/>
      <w:lvlText w:val="%4."/>
      <w:lvlJc w:val="left"/>
      <w:pPr>
        <w:ind w:left="3044" w:hanging="360"/>
      </w:pPr>
      <w:rPr>
        <w:rFonts w:cs="Times New Roman"/>
      </w:rPr>
    </w:lvl>
    <w:lvl w:ilvl="4" w:tplc="04050019" w:tentative="1">
      <w:start w:val="1"/>
      <w:numFmt w:val="lowerLetter"/>
      <w:lvlText w:val="%5."/>
      <w:lvlJc w:val="left"/>
      <w:pPr>
        <w:ind w:left="3764" w:hanging="360"/>
      </w:pPr>
      <w:rPr>
        <w:rFonts w:cs="Times New Roman"/>
      </w:rPr>
    </w:lvl>
    <w:lvl w:ilvl="5" w:tplc="0405001B" w:tentative="1">
      <w:start w:val="1"/>
      <w:numFmt w:val="lowerRoman"/>
      <w:lvlText w:val="%6."/>
      <w:lvlJc w:val="right"/>
      <w:pPr>
        <w:ind w:left="4484" w:hanging="180"/>
      </w:pPr>
      <w:rPr>
        <w:rFonts w:cs="Times New Roman"/>
      </w:rPr>
    </w:lvl>
    <w:lvl w:ilvl="6" w:tplc="0405000F" w:tentative="1">
      <w:start w:val="1"/>
      <w:numFmt w:val="decimal"/>
      <w:lvlText w:val="%7."/>
      <w:lvlJc w:val="left"/>
      <w:pPr>
        <w:ind w:left="5204" w:hanging="360"/>
      </w:pPr>
      <w:rPr>
        <w:rFonts w:cs="Times New Roman"/>
      </w:rPr>
    </w:lvl>
    <w:lvl w:ilvl="7" w:tplc="04050019" w:tentative="1">
      <w:start w:val="1"/>
      <w:numFmt w:val="lowerLetter"/>
      <w:lvlText w:val="%8."/>
      <w:lvlJc w:val="left"/>
      <w:pPr>
        <w:ind w:left="5924" w:hanging="360"/>
      </w:pPr>
      <w:rPr>
        <w:rFonts w:cs="Times New Roman"/>
      </w:rPr>
    </w:lvl>
    <w:lvl w:ilvl="8" w:tplc="0405001B" w:tentative="1">
      <w:start w:val="1"/>
      <w:numFmt w:val="lowerRoman"/>
      <w:lvlText w:val="%9."/>
      <w:lvlJc w:val="right"/>
      <w:pPr>
        <w:ind w:left="6644" w:hanging="180"/>
      </w:pPr>
      <w:rPr>
        <w:rFonts w:cs="Times New Roman"/>
      </w:rPr>
    </w:lvl>
  </w:abstractNum>
  <w:abstractNum w:abstractNumId="13" w15:restartNumberingAfterBreak="0">
    <w:nsid w:val="33516E71"/>
    <w:multiLevelType w:val="multilevel"/>
    <w:tmpl w:val="E130744E"/>
    <w:lvl w:ilvl="0">
      <w:start w:val="1"/>
      <w:numFmt w:val="decimal"/>
      <w:lvlText w:val="(%1)"/>
      <w:lvlJc w:val="left"/>
      <w:pPr>
        <w:ind w:left="360" w:hanging="360"/>
      </w:pPr>
      <w:rPr>
        <w:rFonts w:ascii="Verdana" w:hAnsi="Verdana" w:cs="Arial" w:hint="default"/>
        <w:b w:val="0"/>
        <w:color w:val="000000"/>
        <w:sz w:val="20"/>
        <w:szCs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4F719E0"/>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CDA47D9"/>
    <w:multiLevelType w:val="hybridMultilevel"/>
    <w:tmpl w:val="225A5BFC"/>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4251691E"/>
    <w:multiLevelType w:val="hybridMultilevel"/>
    <w:tmpl w:val="E376E104"/>
    <w:lvl w:ilvl="0" w:tplc="09A8B72E">
      <w:start w:val="1"/>
      <w:numFmt w:val="decimal"/>
      <w:lvlText w:val="(%1)"/>
      <w:lvlJc w:val="left"/>
      <w:pPr>
        <w:ind w:left="1230" w:hanging="360"/>
      </w:pPr>
      <w:rPr>
        <w:rFonts w:cs="Times New Roman" w:hint="default"/>
      </w:rPr>
    </w:lvl>
    <w:lvl w:ilvl="1" w:tplc="04050019" w:tentative="1">
      <w:start w:val="1"/>
      <w:numFmt w:val="lowerLetter"/>
      <w:lvlText w:val="%2."/>
      <w:lvlJc w:val="left"/>
      <w:pPr>
        <w:ind w:left="1950" w:hanging="360"/>
      </w:pPr>
      <w:rPr>
        <w:rFonts w:cs="Times New Roman"/>
      </w:rPr>
    </w:lvl>
    <w:lvl w:ilvl="2" w:tplc="0405001B" w:tentative="1">
      <w:start w:val="1"/>
      <w:numFmt w:val="lowerRoman"/>
      <w:lvlText w:val="%3."/>
      <w:lvlJc w:val="right"/>
      <w:pPr>
        <w:ind w:left="2670" w:hanging="180"/>
      </w:pPr>
      <w:rPr>
        <w:rFonts w:cs="Times New Roman"/>
      </w:rPr>
    </w:lvl>
    <w:lvl w:ilvl="3" w:tplc="0405000F" w:tentative="1">
      <w:start w:val="1"/>
      <w:numFmt w:val="decimal"/>
      <w:lvlText w:val="%4."/>
      <w:lvlJc w:val="left"/>
      <w:pPr>
        <w:ind w:left="3390" w:hanging="360"/>
      </w:pPr>
      <w:rPr>
        <w:rFonts w:cs="Times New Roman"/>
      </w:rPr>
    </w:lvl>
    <w:lvl w:ilvl="4" w:tplc="04050019" w:tentative="1">
      <w:start w:val="1"/>
      <w:numFmt w:val="lowerLetter"/>
      <w:lvlText w:val="%5."/>
      <w:lvlJc w:val="left"/>
      <w:pPr>
        <w:ind w:left="4110" w:hanging="360"/>
      </w:pPr>
      <w:rPr>
        <w:rFonts w:cs="Times New Roman"/>
      </w:rPr>
    </w:lvl>
    <w:lvl w:ilvl="5" w:tplc="0405001B" w:tentative="1">
      <w:start w:val="1"/>
      <w:numFmt w:val="lowerRoman"/>
      <w:lvlText w:val="%6."/>
      <w:lvlJc w:val="right"/>
      <w:pPr>
        <w:ind w:left="4830" w:hanging="180"/>
      </w:pPr>
      <w:rPr>
        <w:rFonts w:cs="Times New Roman"/>
      </w:rPr>
    </w:lvl>
    <w:lvl w:ilvl="6" w:tplc="0405000F" w:tentative="1">
      <w:start w:val="1"/>
      <w:numFmt w:val="decimal"/>
      <w:lvlText w:val="%7."/>
      <w:lvlJc w:val="left"/>
      <w:pPr>
        <w:ind w:left="5550" w:hanging="360"/>
      </w:pPr>
      <w:rPr>
        <w:rFonts w:cs="Times New Roman"/>
      </w:rPr>
    </w:lvl>
    <w:lvl w:ilvl="7" w:tplc="04050019" w:tentative="1">
      <w:start w:val="1"/>
      <w:numFmt w:val="lowerLetter"/>
      <w:lvlText w:val="%8."/>
      <w:lvlJc w:val="left"/>
      <w:pPr>
        <w:ind w:left="6270" w:hanging="360"/>
      </w:pPr>
      <w:rPr>
        <w:rFonts w:cs="Times New Roman"/>
      </w:rPr>
    </w:lvl>
    <w:lvl w:ilvl="8" w:tplc="0405001B" w:tentative="1">
      <w:start w:val="1"/>
      <w:numFmt w:val="lowerRoman"/>
      <w:lvlText w:val="%9."/>
      <w:lvlJc w:val="right"/>
      <w:pPr>
        <w:ind w:left="6990" w:hanging="180"/>
      </w:pPr>
      <w:rPr>
        <w:rFonts w:cs="Times New Roman"/>
      </w:rPr>
    </w:lvl>
  </w:abstractNum>
  <w:abstractNum w:abstractNumId="17" w15:restartNumberingAfterBreak="0">
    <w:nsid w:val="48873443"/>
    <w:multiLevelType w:val="hybridMultilevel"/>
    <w:tmpl w:val="43100A66"/>
    <w:lvl w:ilvl="0" w:tplc="09A8B7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A392AA6"/>
    <w:multiLevelType w:val="hybridMultilevel"/>
    <w:tmpl w:val="472609C6"/>
    <w:lvl w:ilvl="0" w:tplc="B36839E4">
      <w:numFmt w:val="bullet"/>
      <w:lvlText w:val="-"/>
      <w:lvlJc w:val="left"/>
      <w:pPr>
        <w:ind w:left="720" w:hanging="360"/>
      </w:pPr>
      <w:rPr>
        <w:rFonts w:ascii="Calibri" w:eastAsia="Times New Roman" w:hAnsi="Calibri" w:hint="default"/>
        <w:color w:val="000000"/>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67300B"/>
    <w:multiLevelType w:val="hybridMultilevel"/>
    <w:tmpl w:val="89642902"/>
    <w:lvl w:ilvl="0" w:tplc="9716C738">
      <w:start w:val="1"/>
      <w:numFmt w:val="bullet"/>
      <w:lvlText w:val=""/>
      <w:lvlJc w:val="left"/>
      <w:pPr>
        <w:tabs>
          <w:tab w:val="num" w:pos="246"/>
        </w:tabs>
        <w:ind w:left="246" w:hanging="360"/>
      </w:pPr>
      <w:rPr>
        <w:rFonts w:ascii="Wingdings" w:hAnsi="Wingdings" w:hint="default"/>
      </w:rPr>
    </w:lvl>
    <w:lvl w:ilvl="1" w:tplc="498AC494">
      <w:start w:val="1"/>
      <w:numFmt w:val="bullet"/>
      <w:lvlText w:val=""/>
      <w:lvlJc w:val="left"/>
      <w:pPr>
        <w:tabs>
          <w:tab w:val="num" w:pos="966"/>
        </w:tabs>
        <w:ind w:left="966" w:hanging="360"/>
      </w:pPr>
      <w:rPr>
        <w:rFonts w:ascii="Wingdings" w:hAnsi="Wingdings" w:hint="default"/>
      </w:rPr>
    </w:lvl>
    <w:lvl w:ilvl="2" w:tplc="097C2102">
      <w:start w:val="1"/>
      <w:numFmt w:val="bullet"/>
      <w:lvlText w:val=""/>
      <w:lvlJc w:val="left"/>
      <w:pPr>
        <w:tabs>
          <w:tab w:val="num" w:pos="1211"/>
        </w:tabs>
        <w:ind w:left="1211" w:hanging="360"/>
      </w:pPr>
      <w:rPr>
        <w:rFonts w:ascii="Wingdings" w:hAnsi="Wingdings" w:hint="default"/>
      </w:rPr>
    </w:lvl>
    <w:lvl w:ilvl="3" w:tplc="8FD67896" w:tentative="1">
      <w:start w:val="1"/>
      <w:numFmt w:val="bullet"/>
      <w:lvlText w:val=""/>
      <w:lvlJc w:val="left"/>
      <w:pPr>
        <w:tabs>
          <w:tab w:val="num" w:pos="2406"/>
        </w:tabs>
        <w:ind w:left="2406" w:hanging="360"/>
      </w:pPr>
      <w:rPr>
        <w:rFonts w:ascii="Wingdings" w:hAnsi="Wingdings" w:hint="default"/>
      </w:rPr>
    </w:lvl>
    <w:lvl w:ilvl="4" w:tplc="71986280" w:tentative="1">
      <w:start w:val="1"/>
      <w:numFmt w:val="bullet"/>
      <w:lvlText w:val=""/>
      <w:lvlJc w:val="left"/>
      <w:pPr>
        <w:tabs>
          <w:tab w:val="num" w:pos="3126"/>
        </w:tabs>
        <w:ind w:left="3126" w:hanging="360"/>
      </w:pPr>
      <w:rPr>
        <w:rFonts w:ascii="Wingdings" w:hAnsi="Wingdings" w:hint="default"/>
      </w:rPr>
    </w:lvl>
    <w:lvl w:ilvl="5" w:tplc="5D04DFE0" w:tentative="1">
      <w:start w:val="1"/>
      <w:numFmt w:val="bullet"/>
      <w:lvlText w:val=""/>
      <w:lvlJc w:val="left"/>
      <w:pPr>
        <w:tabs>
          <w:tab w:val="num" w:pos="3846"/>
        </w:tabs>
        <w:ind w:left="3846" w:hanging="360"/>
      </w:pPr>
      <w:rPr>
        <w:rFonts w:ascii="Wingdings" w:hAnsi="Wingdings" w:hint="default"/>
      </w:rPr>
    </w:lvl>
    <w:lvl w:ilvl="6" w:tplc="4F328EDA" w:tentative="1">
      <w:start w:val="1"/>
      <w:numFmt w:val="bullet"/>
      <w:lvlText w:val=""/>
      <w:lvlJc w:val="left"/>
      <w:pPr>
        <w:tabs>
          <w:tab w:val="num" w:pos="4566"/>
        </w:tabs>
        <w:ind w:left="4566" w:hanging="360"/>
      </w:pPr>
      <w:rPr>
        <w:rFonts w:ascii="Wingdings" w:hAnsi="Wingdings" w:hint="default"/>
      </w:rPr>
    </w:lvl>
    <w:lvl w:ilvl="7" w:tplc="A85AFF26" w:tentative="1">
      <w:start w:val="1"/>
      <w:numFmt w:val="bullet"/>
      <w:lvlText w:val=""/>
      <w:lvlJc w:val="left"/>
      <w:pPr>
        <w:tabs>
          <w:tab w:val="num" w:pos="5286"/>
        </w:tabs>
        <w:ind w:left="5286" w:hanging="360"/>
      </w:pPr>
      <w:rPr>
        <w:rFonts w:ascii="Wingdings" w:hAnsi="Wingdings" w:hint="default"/>
      </w:rPr>
    </w:lvl>
    <w:lvl w:ilvl="8" w:tplc="E5162DEC" w:tentative="1">
      <w:start w:val="1"/>
      <w:numFmt w:val="bullet"/>
      <w:lvlText w:val=""/>
      <w:lvlJc w:val="left"/>
      <w:pPr>
        <w:tabs>
          <w:tab w:val="num" w:pos="6006"/>
        </w:tabs>
        <w:ind w:left="6006" w:hanging="360"/>
      </w:pPr>
      <w:rPr>
        <w:rFonts w:ascii="Wingdings" w:hAnsi="Wingdings" w:hint="default"/>
      </w:rPr>
    </w:lvl>
  </w:abstractNum>
  <w:abstractNum w:abstractNumId="20" w15:restartNumberingAfterBreak="0">
    <w:nsid w:val="527925EC"/>
    <w:multiLevelType w:val="hybridMultilevel"/>
    <w:tmpl w:val="EA6E3638"/>
    <w:lvl w:ilvl="0" w:tplc="309C2BE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79397F"/>
    <w:multiLevelType w:val="hybridMultilevel"/>
    <w:tmpl w:val="1CC64292"/>
    <w:lvl w:ilvl="0" w:tplc="53F41746">
      <w:start w:val="1"/>
      <w:numFmt w:val="bullet"/>
      <w:lvlText w:val=""/>
      <w:lvlJc w:val="left"/>
      <w:pPr>
        <w:tabs>
          <w:tab w:val="num" w:pos="-76"/>
        </w:tabs>
        <w:ind w:left="-76" w:hanging="360"/>
      </w:pPr>
      <w:rPr>
        <w:rFonts w:ascii="Wingdings" w:hAnsi="Wingdings" w:hint="default"/>
      </w:rPr>
    </w:lvl>
    <w:lvl w:ilvl="1" w:tplc="28BC4142">
      <w:start w:val="1"/>
      <w:numFmt w:val="bullet"/>
      <w:lvlText w:val=""/>
      <w:lvlJc w:val="left"/>
      <w:pPr>
        <w:tabs>
          <w:tab w:val="num" w:pos="644"/>
        </w:tabs>
        <w:ind w:left="644" w:hanging="360"/>
      </w:pPr>
      <w:rPr>
        <w:rFonts w:ascii="Wingdings" w:hAnsi="Wingdings" w:hint="default"/>
      </w:rPr>
    </w:lvl>
    <w:lvl w:ilvl="2" w:tplc="F41A4F52">
      <w:start w:val="1"/>
      <w:numFmt w:val="bullet"/>
      <w:lvlText w:val=""/>
      <w:lvlJc w:val="left"/>
      <w:pPr>
        <w:tabs>
          <w:tab w:val="num" w:pos="1364"/>
        </w:tabs>
        <w:ind w:left="1364" w:hanging="360"/>
      </w:pPr>
      <w:rPr>
        <w:rFonts w:ascii="Wingdings" w:hAnsi="Wingdings" w:hint="default"/>
      </w:rPr>
    </w:lvl>
    <w:lvl w:ilvl="3" w:tplc="59907F68" w:tentative="1">
      <w:start w:val="1"/>
      <w:numFmt w:val="bullet"/>
      <w:lvlText w:val=""/>
      <w:lvlJc w:val="left"/>
      <w:pPr>
        <w:tabs>
          <w:tab w:val="num" w:pos="2084"/>
        </w:tabs>
        <w:ind w:left="2084" w:hanging="360"/>
      </w:pPr>
      <w:rPr>
        <w:rFonts w:ascii="Wingdings" w:hAnsi="Wingdings" w:hint="default"/>
      </w:rPr>
    </w:lvl>
    <w:lvl w:ilvl="4" w:tplc="50D0D00C" w:tentative="1">
      <w:start w:val="1"/>
      <w:numFmt w:val="bullet"/>
      <w:lvlText w:val=""/>
      <w:lvlJc w:val="left"/>
      <w:pPr>
        <w:tabs>
          <w:tab w:val="num" w:pos="2804"/>
        </w:tabs>
        <w:ind w:left="2804" w:hanging="360"/>
      </w:pPr>
      <w:rPr>
        <w:rFonts w:ascii="Wingdings" w:hAnsi="Wingdings" w:hint="default"/>
      </w:rPr>
    </w:lvl>
    <w:lvl w:ilvl="5" w:tplc="FCF60678" w:tentative="1">
      <w:start w:val="1"/>
      <w:numFmt w:val="bullet"/>
      <w:lvlText w:val=""/>
      <w:lvlJc w:val="left"/>
      <w:pPr>
        <w:tabs>
          <w:tab w:val="num" w:pos="3524"/>
        </w:tabs>
        <w:ind w:left="3524" w:hanging="360"/>
      </w:pPr>
      <w:rPr>
        <w:rFonts w:ascii="Wingdings" w:hAnsi="Wingdings" w:hint="default"/>
      </w:rPr>
    </w:lvl>
    <w:lvl w:ilvl="6" w:tplc="882C73E2" w:tentative="1">
      <w:start w:val="1"/>
      <w:numFmt w:val="bullet"/>
      <w:lvlText w:val=""/>
      <w:lvlJc w:val="left"/>
      <w:pPr>
        <w:tabs>
          <w:tab w:val="num" w:pos="4244"/>
        </w:tabs>
        <w:ind w:left="4244" w:hanging="360"/>
      </w:pPr>
      <w:rPr>
        <w:rFonts w:ascii="Wingdings" w:hAnsi="Wingdings" w:hint="default"/>
      </w:rPr>
    </w:lvl>
    <w:lvl w:ilvl="7" w:tplc="421226F8" w:tentative="1">
      <w:start w:val="1"/>
      <w:numFmt w:val="bullet"/>
      <w:lvlText w:val=""/>
      <w:lvlJc w:val="left"/>
      <w:pPr>
        <w:tabs>
          <w:tab w:val="num" w:pos="4964"/>
        </w:tabs>
        <w:ind w:left="4964" w:hanging="360"/>
      </w:pPr>
      <w:rPr>
        <w:rFonts w:ascii="Wingdings" w:hAnsi="Wingdings" w:hint="default"/>
      </w:rPr>
    </w:lvl>
    <w:lvl w:ilvl="8" w:tplc="694CF692" w:tentative="1">
      <w:start w:val="1"/>
      <w:numFmt w:val="bullet"/>
      <w:lvlText w:val=""/>
      <w:lvlJc w:val="left"/>
      <w:pPr>
        <w:tabs>
          <w:tab w:val="num" w:pos="5684"/>
        </w:tabs>
        <w:ind w:left="5684" w:hanging="360"/>
      </w:pPr>
      <w:rPr>
        <w:rFonts w:ascii="Wingdings" w:hAnsi="Wingdings" w:hint="default"/>
      </w:rPr>
    </w:lvl>
  </w:abstractNum>
  <w:abstractNum w:abstractNumId="22" w15:restartNumberingAfterBreak="0">
    <w:nsid w:val="5E011EFA"/>
    <w:multiLevelType w:val="hybridMultilevel"/>
    <w:tmpl w:val="43100A66"/>
    <w:lvl w:ilvl="0" w:tplc="09A8B7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2105897"/>
    <w:multiLevelType w:val="hybridMultilevel"/>
    <w:tmpl w:val="60868AE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F462F98"/>
    <w:multiLevelType w:val="hybridMultilevel"/>
    <w:tmpl w:val="4B1E50D2"/>
    <w:lvl w:ilvl="0" w:tplc="AECE9846">
      <w:start w:val="1"/>
      <w:numFmt w:val="decimal"/>
      <w:lvlText w:val="%1."/>
      <w:lvlJc w:val="left"/>
      <w:pPr>
        <w:ind w:left="884" w:hanging="360"/>
      </w:pPr>
      <w:rPr>
        <w:rFonts w:cs="Times New Roman" w:hint="default"/>
      </w:rPr>
    </w:lvl>
    <w:lvl w:ilvl="1" w:tplc="04050019" w:tentative="1">
      <w:start w:val="1"/>
      <w:numFmt w:val="lowerLetter"/>
      <w:lvlText w:val="%2."/>
      <w:lvlJc w:val="left"/>
      <w:pPr>
        <w:ind w:left="1604" w:hanging="360"/>
      </w:pPr>
      <w:rPr>
        <w:rFonts w:cs="Times New Roman"/>
      </w:rPr>
    </w:lvl>
    <w:lvl w:ilvl="2" w:tplc="0405001B" w:tentative="1">
      <w:start w:val="1"/>
      <w:numFmt w:val="lowerRoman"/>
      <w:lvlText w:val="%3."/>
      <w:lvlJc w:val="right"/>
      <w:pPr>
        <w:ind w:left="2324" w:hanging="180"/>
      </w:pPr>
      <w:rPr>
        <w:rFonts w:cs="Times New Roman"/>
      </w:rPr>
    </w:lvl>
    <w:lvl w:ilvl="3" w:tplc="0405000F" w:tentative="1">
      <w:start w:val="1"/>
      <w:numFmt w:val="decimal"/>
      <w:lvlText w:val="%4."/>
      <w:lvlJc w:val="left"/>
      <w:pPr>
        <w:ind w:left="3044" w:hanging="360"/>
      </w:pPr>
      <w:rPr>
        <w:rFonts w:cs="Times New Roman"/>
      </w:rPr>
    </w:lvl>
    <w:lvl w:ilvl="4" w:tplc="04050019" w:tentative="1">
      <w:start w:val="1"/>
      <w:numFmt w:val="lowerLetter"/>
      <w:lvlText w:val="%5."/>
      <w:lvlJc w:val="left"/>
      <w:pPr>
        <w:ind w:left="3764" w:hanging="360"/>
      </w:pPr>
      <w:rPr>
        <w:rFonts w:cs="Times New Roman"/>
      </w:rPr>
    </w:lvl>
    <w:lvl w:ilvl="5" w:tplc="0405001B" w:tentative="1">
      <w:start w:val="1"/>
      <w:numFmt w:val="lowerRoman"/>
      <w:lvlText w:val="%6."/>
      <w:lvlJc w:val="right"/>
      <w:pPr>
        <w:ind w:left="4484" w:hanging="180"/>
      </w:pPr>
      <w:rPr>
        <w:rFonts w:cs="Times New Roman"/>
      </w:rPr>
    </w:lvl>
    <w:lvl w:ilvl="6" w:tplc="0405000F" w:tentative="1">
      <w:start w:val="1"/>
      <w:numFmt w:val="decimal"/>
      <w:lvlText w:val="%7."/>
      <w:lvlJc w:val="left"/>
      <w:pPr>
        <w:ind w:left="5204" w:hanging="360"/>
      </w:pPr>
      <w:rPr>
        <w:rFonts w:cs="Times New Roman"/>
      </w:rPr>
    </w:lvl>
    <w:lvl w:ilvl="7" w:tplc="04050019" w:tentative="1">
      <w:start w:val="1"/>
      <w:numFmt w:val="lowerLetter"/>
      <w:lvlText w:val="%8."/>
      <w:lvlJc w:val="left"/>
      <w:pPr>
        <w:ind w:left="5924" w:hanging="360"/>
      </w:pPr>
      <w:rPr>
        <w:rFonts w:cs="Times New Roman"/>
      </w:rPr>
    </w:lvl>
    <w:lvl w:ilvl="8" w:tplc="0405001B" w:tentative="1">
      <w:start w:val="1"/>
      <w:numFmt w:val="lowerRoman"/>
      <w:lvlText w:val="%9."/>
      <w:lvlJc w:val="right"/>
      <w:pPr>
        <w:ind w:left="6644" w:hanging="180"/>
      </w:pPr>
      <w:rPr>
        <w:rFonts w:cs="Times New Roman"/>
      </w:rPr>
    </w:lvl>
  </w:abstractNum>
  <w:abstractNum w:abstractNumId="25" w15:restartNumberingAfterBreak="0">
    <w:nsid w:val="71313A2A"/>
    <w:multiLevelType w:val="hybridMultilevel"/>
    <w:tmpl w:val="43100A66"/>
    <w:lvl w:ilvl="0" w:tplc="09A8B7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2696623"/>
    <w:multiLevelType w:val="hybridMultilevel"/>
    <w:tmpl w:val="872AE646"/>
    <w:lvl w:ilvl="0" w:tplc="E6A62512">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2B3ED7"/>
    <w:multiLevelType w:val="hybridMultilevel"/>
    <w:tmpl w:val="10B0B312"/>
    <w:lvl w:ilvl="0" w:tplc="315AA1FE">
      <w:start w:val="1"/>
      <w:numFmt w:val="bullet"/>
      <w:lvlText w:val=""/>
      <w:lvlJc w:val="left"/>
      <w:pPr>
        <w:tabs>
          <w:tab w:val="num" w:pos="720"/>
        </w:tabs>
        <w:ind w:left="720" w:hanging="360"/>
      </w:pPr>
      <w:rPr>
        <w:rFonts w:ascii="Wingdings" w:hAnsi="Wingdings" w:hint="default"/>
      </w:rPr>
    </w:lvl>
    <w:lvl w:ilvl="1" w:tplc="230A7892">
      <w:start w:val="1"/>
      <w:numFmt w:val="bullet"/>
      <w:lvlText w:val=""/>
      <w:lvlJc w:val="left"/>
      <w:pPr>
        <w:tabs>
          <w:tab w:val="num" w:pos="1440"/>
        </w:tabs>
        <w:ind w:left="1440" w:hanging="360"/>
      </w:pPr>
      <w:rPr>
        <w:rFonts w:ascii="Wingdings" w:hAnsi="Wingdings" w:hint="default"/>
      </w:rPr>
    </w:lvl>
    <w:lvl w:ilvl="2" w:tplc="FE743062">
      <w:start w:val="1"/>
      <w:numFmt w:val="bullet"/>
      <w:lvlText w:val=""/>
      <w:lvlJc w:val="left"/>
      <w:pPr>
        <w:tabs>
          <w:tab w:val="num" w:pos="2160"/>
        </w:tabs>
        <w:ind w:left="2160" w:hanging="360"/>
      </w:pPr>
      <w:rPr>
        <w:rFonts w:ascii="Wingdings" w:hAnsi="Wingdings" w:hint="default"/>
      </w:rPr>
    </w:lvl>
    <w:lvl w:ilvl="3" w:tplc="8C3681B2" w:tentative="1">
      <w:start w:val="1"/>
      <w:numFmt w:val="bullet"/>
      <w:lvlText w:val=""/>
      <w:lvlJc w:val="left"/>
      <w:pPr>
        <w:tabs>
          <w:tab w:val="num" w:pos="2880"/>
        </w:tabs>
        <w:ind w:left="2880" w:hanging="360"/>
      </w:pPr>
      <w:rPr>
        <w:rFonts w:ascii="Wingdings" w:hAnsi="Wingdings" w:hint="default"/>
      </w:rPr>
    </w:lvl>
    <w:lvl w:ilvl="4" w:tplc="2870A94E" w:tentative="1">
      <w:start w:val="1"/>
      <w:numFmt w:val="bullet"/>
      <w:lvlText w:val=""/>
      <w:lvlJc w:val="left"/>
      <w:pPr>
        <w:tabs>
          <w:tab w:val="num" w:pos="3600"/>
        </w:tabs>
        <w:ind w:left="3600" w:hanging="360"/>
      </w:pPr>
      <w:rPr>
        <w:rFonts w:ascii="Wingdings" w:hAnsi="Wingdings" w:hint="default"/>
      </w:rPr>
    </w:lvl>
    <w:lvl w:ilvl="5" w:tplc="8138DD86" w:tentative="1">
      <w:start w:val="1"/>
      <w:numFmt w:val="bullet"/>
      <w:lvlText w:val=""/>
      <w:lvlJc w:val="left"/>
      <w:pPr>
        <w:tabs>
          <w:tab w:val="num" w:pos="4320"/>
        </w:tabs>
        <w:ind w:left="4320" w:hanging="360"/>
      </w:pPr>
      <w:rPr>
        <w:rFonts w:ascii="Wingdings" w:hAnsi="Wingdings" w:hint="default"/>
      </w:rPr>
    </w:lvl>
    <w:lvl w:ilvl="6" w:tplc="E576662E" w:tentative="1">
      <w:start w:val="1"/>
      <w:numFmt w:val="bullet"/>
      <w:lvlText w:val=""/>
      <w:lvlJc w:val="left"/>
      <w:pPr>
        <w:tabs>
          <w:tab w:val="num" w:pos="5040"/>
        </w:tabs>
        <w:ind w:left="5040" w:hanging="360"/>
      </w:pPr>
      <w:rPr>
        <w:rFonts w:ascii="Wingdings" w:hAnsi="Wingdings" w:hint="default"/>
      </w:rPr>
    </w:lvl>
    <w:lvl w:ilvl="7" w:tplc="6478E3D6" w:tentative="1">
      <w:start w:val="1"/>
      <w:numFmt w:val="bullet"/>
      <w:lvlText w:val=""/>
      <w:lvlJc w:val="left"/>
      <w:pPr>
        <w:tabs>
          <w:tab w:val="num" w:pos="5760"/>
        </w:tabs>
        <w:ind w:left="5760" w:hanging="360"/>
      </w:pPr>
      <w:rPr>
        <w:rFonts w:ascii="Wingdings" w:hAnsi="Wingdings" w:hint="default"/>
      </w:rPr>
    </w:lvl>
    <w:lvl w:ilvl="8" w:tplc="0F00CA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1"/>
  </w:num>
  <w:num w:numId="4">
    <w:abstractNumId w:val="10"/>
  </w:num>
  <w:num w:numId="5">
    <w:abstractNumId w:val="19"/>
  </w:num>
  <w:num w:numId="6">
    <w:abstractNumId w:val="21"/>
  </w:num>
  <w:num w:numId="7">
    <w:abstractNumId w:val="27"/>
  </w:num>
  <w:num w:numId="8">
    <w:abstractNumId w:val="18"/>
  </w:num>
  <w:num w:numId="9">
    <w:abstractNumId w:val="7"/>
  </w:num>
  <w:num w:numId="10">
    <w:abstractNumId w:val="2"/>
  </w:num>
  <w:num w:numId="11">
    <w:abstractNumId w:val="23"/>
  </w:num>
  <w:num w:numId="12">
    <w:abstractNumId w:val="26"/>
  </w:num>
  <w:num w:numId="13">
    <w:abstractNumId w:val="3"/>
  </w:num>
  <w:num w:numId="14">
    <w:abstractNumId w:val="0"/>
  </w:num>
  <w:num w:numId="15">
    <w:abstractNumId w:val="10"/>
  </w:num>
  <w:num w:numId="16">
    <w:abstractNumId w:val="6"/>
  </w:num>
  <w:num w:numId="17">
    <w:abstractNumId w:val="20"/>
  </w:num>
  <w:num w:numId="18">
    <w:abstractNumId w:val="12"/>
  </w:num>
  <w:num w:numId="19">
    <w:abstractNumId w:val="10"/>
    <w:lvlOverride w:ilvl="0">
      <w:startOverride w:val="1"/>
    </w:lvlOverride>
    <w:lvlOverride w:ilvl="1">
      <w:startOverride w:val="2"/>
    </w:lvlOverride>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3"/>
  </w:num>
  <w:num w:numId="45">
    <w:abstractNumId w:val="22"/>
  </w:num>
  <w:num w:numId="46">
    <w:abstractNumId w:val="2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CF"/>
    <w:rsid w:val="00014B5A"/>
    <w:rsid w:val="00025A26"/>
    <w:rsid w:val="0003327E"/>
    <w:rsid w:val="00067F09"/>
    <w:rsid w:val="00076836"/>
    <w:rsid w:val="00083277"/>
    <w:rsid w:val="00091A46"/>
    <w:rsid w:val="000A315F"/>
    <w:rsid w:val="000C79F4"/>
    <w:rsid w:val="000E0BD0"/>
    <w:rsid w:val="000E600E"/>
    <w:rsid w:val="000F1A2D"/>
    <w:rsid w:val="000F3553"/>
    <w:rsid w:val="00126E36"/>
    <w:rsid w:val="0017017A"/>
    <w:rsid w:val="001724B5"/>
    <w:rsid w:val="001D14D8"/>
    <w:rsid w:val="001D368F"/>
    <w:rsid w:val="001F1391"/>
    <w:rsid w:val="0020306E"/>
    <w:rsid w:val="002176CE"/>
    <w:rsid w:val="00223219"/>
    <w:rsid w:val="002334E6"/>
    <w:rsid w:val="00235367"/>
    <w:rsid w:val="00256FC5"/>
    <w:rsid w:val="00283DA1"/>
    <w:rsid w:val="00283EEE"/>
    <w:rsid w:val="0029260A"/>
    <w:rsid w:val="00293F6C"/>
    <w:rsid w:val="002A50B5"/>
    <w:rsid w:val="002B30CC"/>
    <w:rsid w:val="002C62B5"/>
    <w:rsid w:val="002D688A"/>
    <w:rsid w:val="002E3FCF"/>
    <w:rsid w:val="00313958"/>
    <w:rsid w:val="00316138"/>
    <w:rsid w:val="0032159E"/>
    <w:rsid w:val="0032243B"/>
    <w:rsid w:val="00330FE8"/>
    <w:rsid w:val="0034248D"/>
    <w:rsid w:val="0036289D"/>
    <w:rsid w:val="003643FA"/>
    <w:rsid w:val="00366620"/>
    <w:rsid w:val="00366BBB"/>
    <w:rsid w:val="00374726"/>
    <w:rsid w:val="00374D9F"/>
    <w:rsid w:val="00377D9F"/>
    <w:rsid w:val="00383516"/>
    <w:rsid w:val="003957C3"/>
    <w:rsid w:val="003D0A54"/>
    <w:rsid w:val="003D3D94"/>
    <w:rsid w:val="003E4C5E"/>
    <w:rsid w:val="003F5A9E"/>
    <w:rsid w:val="00400A09"/>
    <w:rsid w:val="00411EF6"/>
    <w:rsid w:val="004430F8"/>
    <w:rsid w:val="004718B2"/>
    <w:rsid w:val="0048032E"/>
    <w:rsid w:val="004859AB"/>
    <w:rsid w:val="004A0F37"/>
    <w:rsid w:val="004B00C7"/>
    <w:rsid w:val="004B124F"/>
    <w:rsid w:val="004C1D39"/>
    <w:rsid w:val="004F0BC3"/>
    <w:rsid w:val="00501309"/>
    <w:rsid w:val="0050725D"/>
    <w:rsid w:val="0051125A"/>
    <w:rsid w:val="00527CFE"/>
    <w:rsid w:val="005473DA"/>
    <w:rsid w:val="00553C5D"/>
    <w:rsid w:val="005544E3"/>
    <w:rsid w:val="005547AC"/>
    <w:rsid w:val="00554E28"/>
    <w:rsid w:val="00564B94"/>
    <w:rsid w:val="00573A34"/>
    <w:rsid w:val="00580215"/>
    <w:rsid w:val="00580A5E"/>
    <w:rsid w:val="005954B3"/>
    <w:rsid w:val="005D61D4"/>
    <w:rsid w:val="005F5433"/>
    <w:rsid w:val="006105B9"/>
    <w:rsid w:val="006216D8"/>
    <w:rsid w:val="00621B0A"/>
    <w:rsid w:val="00646AE6"/>
    <w:rsid w:val="0066077B"/>
    <w:rsid w:val="00670DED"/>
    <w:rsid w:val="00682E0A"/>
    <w:rsid w:val="00687BA0"/>
    <w:rsid w:val="00691E1D"/>
    <w:rsid w:val="00695DCF"/>
    <w:rsid w:val="006E08E0"/>
    <w:rsid w:val="006F4A2C"/>
    <w:rsid w:val="007067EE"/>
    <w:rsid w:val="00710F5A"/>
    <w:rsid w:val="0071203C"/>
    <w:rsid w:val="00715208"/>
    <w:rsid w:val="007300FC"/>
    <w:rsid w:val="0073204A"/>
    <w:rsid w:val="00770565"/>
    <w:rsid w:val="00770C8D"/>
    <w:rsid w:val="00775C4E"/>
    <w:rsid w:val="00776AEE"/>
    <w:rsid w:val="00780051"/>
    <w:rsid w:val="007827FC"/>
    <w:rsid w:val="007A4505"/>
    <w:rsid w:val="007A4DF1"/>
    <w:rsid w:val="007E3FE1"/>
    <w:rsid w:val="007E5852"/>
    <w:rsid w:val="0082778E"/>
    <w:rsid w:val="00852385"/>
    <w:rsid w:val="00861570"/>
    <w:rsid w:val="008923E0"/>
    <w:rsid w:val="008967AF"/>
    <w:rsid w:val="008A16A2"/>
    <w:rsid w:val="008F1322"/>
    <w:rsid w:val="008F2839"/>
    <w:rsid w:val="00906BD5"/>
    <w:rsid w:val="009175DD"/>
    <w:rsid w:val="00922646"/>
    <w:rsid w:val="00925CBB"/>
    <w:rsid w:val="00926A51"/>
    <w:rsid w:val="0093333B"/>
    <w:rsid w:val="00941D3A"/>
    <w:rsid w:val="00944079"/>
    <w:rsid w:val="00975250"/>
    <w:rsid w:val="009A146E"/>
    <w:rsid w:val="009B314E"/>
    <w:rsid w:val="009B384B"/>
    <w:rsid w:val="009B60E8"/>
    <w:rsid w:val="009B729A"/>
    <w:rsid w:val="009C59D1"/>
    <w:rsid w:val="009D1FBA"/>
    <w:rsid w:val="009E47F3"/>
    <w:rsid w:val="009F3BF5"/>
    <w:rsid w:val="00A100AA"/>
    <w:rsid w:val="00A230A4"/>
    <w:rsid w:val="00A31FD9"/>
    <w:rsid w:val="00A33272"/>
    <w:rsid w:val="00A808B3"/>
    <w:rsid w:val="00A8236F"/>
    <w:rsid w:val="00A87567"/>
    <w:rsid w:val="00A947B8"/>
    <w:rsid w:val="00AA0737"/>
    <w:rsid w:val="00AA0FE1"/>
    <w:rsid w:val="00AE1587"/>
    <w:rsid w:val="00AE2BD7"/>
    <w:rsid w:val="00AF54FD"/>
    <w:rsid w:val="00AF5CB0"/>
    <w:rsid w:val="00B052A8"/>
    <w:rsid w:val="00B13D5D"/>
    <w:rsid w:val="00B31706"/>
    <w:rsid w:val="00B65A1F"/>
    <w:rsid w:val="00B7373E"/>
    <w:rsid w:val="00B7584B"/>
    <w:rsid w:val="00B83C0A"/>
    <w:rsid w:val="00BE4B45"/>
    <w:rsid w:val="00C1465E"/>
    <w:rsid w:val="00C17D27"/>
    <w:rsid w:val="00C272E8"/>
    <w:rsid w:val="00C35471"/>
    <w:rsid w:val="00C40F91"/>
    <w:rsid w:val="00C64B91"/>
    <w:rsid w:val="00C66F54"/>
    <w:rsid w:val="00C816E9"/>
    <w:rsid w:val="00C83B99"/>
    <w:rsid w:val="00C970AC"/>
    <w:rsid w:val="00CE6AAF"/>
    <w:rsid w:val="00CF15BD"/>
    <w:rsid w:val="00D176E4"/>
    <w:rsid w:val="00D34E74"/>
    <w:rsid w:val="00D53F02"/>
    <w:rsid w:val="00D65334"/>
    <w:rsid w:val="00D70AC2"/>
    <w:rsid w:val="00D81486"/>
    <w:rsid w:val="00D90233"/>
    <w:rsid w:val="00DA0517"/>
    <w:rsid w:val="00DA42E8"/>
    <w:rsid w:val="00DC6B76"/>
    <w:rsid w:val="00DE37C3"/>
    <w:rsid w:val="00DF1FE9"/>
    <w:rsid w:val="00E30DB8"/>
    <w:rsid w:val="00E561C0"/>
    <w:rsid w:val="00E844E1"/>
    <w:rsid w:val="00E860C6"/>
    <w:rsid w:val="00E9203C"/>
    <w:rsid w:val="00EC4DA3"/>
    <w:rsid w:val="00ED635D"/>
    <w:rsid w:val="00EE7D09"/>
    <w:rsid w:val="00F66E56"/>
    <w:rsid w:val="00F77668"/>
    <w:rsid w:val="00F81050"/>
    <w:rsid w:val="00F967A1"/>
    <w:rsid w:val="00FC2F02"/>
    <w:rsid w:val="00FC607D"/>
    <w:rsid w:val="00FC6793"/>
    <w:rsid w:val="00FE3155"/>
    <w:rsid w:val="00FF51F8"/>
    <w:rsid w:val="00FF6B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D12F6"/>
  <w15:docId w15:val="{CEC074AD-B271-41AA-B706-29DB7404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ni text"/>
    <w:qFormat/>
    <w:rsid w:val="002E3FCF"/>
    <w:rPr>
      <w:rFonts w:ascii="Arial Narrow" w:hAnsi="Arial Narrow"/>
      <w:lang w:val="en-GB" w:eastAsia="en-GB"/>
    </w:rPr>
  </w:style>
  <w:style w:type="paragraph" w:styleId="Nadpis1">
    <w:name w:val="heading 1"/>
    <w:basedOn w:val="Normln"/>
    <w:next w:val="Normln"/>
    <w:link w:val="Nadpis1Char"/>
    <w:uiPriority w:val="99"/>
    <w:qFormat/>
    <w:rsid w:val="002E3FCF"/>
    <w:pPr>
      <w:keepNext/>
      <w:keepLines/>
      <w:spacing w:before="240"/>
      <w:outlineLvl w:val="0"/>
    </w:pPr>
    <w:rPr>
      <w:rFonts w:ascii="Calibri Light" w:eastAsia="Times New Roman" w:hAnsi="Calibri Light"/>
      <w:color w:val="2E74B5"/>
      <w:sz w:val="32"/>
      <w:szCs w:val="32"/>
    </w:rPr>
  </w:style>
  <w:style w:type="paragraph" w:styleId="Nadpis2">
    <w:name w:val="heading 2"/>
    <w:aliases w:val="Nadpis2-ClanekSmlouvy"/>
    <w:basedOn w:val="Nadpis1"/>
    <w:next w:val="Normln"/>
    <w:link w:val="Nadpis2Char"/>
    <w:uiPriority w:val="99"/>
    <w:qFormat/>
    <w:rsid w:val="002E3FCF"/>
    <w:pPr>
      <w:numPr>
        <w:numId w:val="2"/>
      </w:numPr>
      <w:spacing w:after="240"/>
      <w:outlineLvl w:val="1"/>
    </w:pPr>
    <w:rPr>
      <w:rFonts w:ascii="Arial Narrow" w:eastAsia="Calibri" w:hAnsi="Arial Narrow"/>
      <w:b/>
      <w:iCs/>
      <w:color w:val="auto"/>
      <w:kern w:val="32"/>
      <w:sz w:val="28"/>
      <w:szCs w:val="28"/>
    </w:rPr>
  </w:style>
  <w:style w:type="paragraph" w:styleId="Nadpis3">
    <w:name w:val="heading 3"/>
    <w:aliases w:val="Nadpis3-ClanekSmlouvy"/>
    <w:basedOn w:val="Nadpis2"/>
    <w:next w:val="Normln"/>
    <w:link w:val="Nadpis3Char"/>
    <w:uiPriority w:val="99"/>
    <w:qFormat/>
    <w:rsid w:val="002E3FCF"/>
    <w:pPr>
      <w:numPr>
        <w:ilvl w:val="1"/>
      </w:numPr>
      <w:tabs>
        <w:tab w:val="left" w:pos="567"/>
        <w:tab w:val="left" w:pos="851"/>
        <w:tab w:val="left" w:pos="1134"/>
        <w:tab w:val="left" w:pos="2520"/>
      </w:tabs>
      <w:spacing w:after="120"/>
      <w:outlineLvl w:val="2"/>
    </w:pPr>
    <w:rPr>
      <w:rFonts w:cs="Arial"/>
      <w:bCs/>
      <w:sz w:val="24"/>
      <w:szCs w:val="26"/>
    </w:rPr>
  </w:style>
  <w:style w:type="paragraph" w:styleId="Nadpis4">
    <w:name w:val="heading 4"/>
    <w:aliases w:val="Nadpis4"/>
    <w:basedOn w:val="Nadpis3"/>
    <w:next w:val="Normln"/>
    <w:link w:val="Nadpis4Char"/>
    <w:uiPriority w:val="99"/>
    <w:qFormat/>
    <w:rsid w:val="002E3FCF"/>
    <w:pPr>
      <w:numPr>
        <w:ilvl w:val="3"/>
      </w:numPr>
      <w:outlineLvl w:val="3"/>
    </w:pPr>
    <w:rPr>
      <w:bCs w:val="0"/>
      <w:sz w:val="22"/>
      <w:szCs w:val="28"/>
    </w:rPr>
  </w:style>
  <w:style w:type="paragraph" w:styleId="Nadpis5">
    <w:name w:val="heading 5"/>
    <w:basedOn w:val="Normln"/>
    <w:next w:val="Normln"/>
    <w:link w:val="Nadpis5Char"/>
    <w:uiPriority w:val="99"/>
    <w:qFormat/>
    <w:rsid w:val="002E3FCF"/>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9"/>
    <w:qFormat/>
    <w:rsid w:val="002E3FCF"/>
    <w:pPr>
      <w:numPr>
        <w:ilvl w:val="5"/>
        <w:numId w:val="1"/>
      </w:numPr>
      <w:spacing w:before="240" w:after="60"/>
      <w:outlineLvl w:val="5"/>
    </w:pPr>
    <w:rPr>
      <w:rFonts w:ascii="Times New Roman" w:hAnsi="Times New Roman"/>
      <w:b/>
      <w:bCs/>
    </w:rPr>
  </w:style>
  <w:style w:type="paragraph" w:styleId="Nadpis7">
    <w:name w:val="heading 7"/>
    <w:basedOn w:val="Normln"/>
    <w:next w:val="Normln"/>
    <w:link w:val="Nadpis7Char"/>
    <w:uiPriority w:val="99"/>
    <w:qFormat/>
    <w:rsid w:val="002E3FCF"/>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2E3FCF"/>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2E3FCF"/>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E3FCF"/>
    <w:rPr>
      <w:rFonts w:ascii="Calibri Light" w:hAnsi="Calibri Light" w:cs="Times New Roman"/>
      <w:color w:val="2E74B5"/>
      <w:sz w:val="32"/>
      <w:szCs w:val="32"/>
      <w:lang w:eastAsia="en-GB"/>
    </w:rPr>
  </w:style>
  <w:style w:type="character" w:customStyle="1" w:styleId="Nadpis2Char">
    <w:name w:val="Nadpis 2 Char"/>
    <w:aliases w:val="Nadpis2-ClanekSmlouvy Char"/>
    <w:basedOn w:val="Standardnpsmoodstavce"/>
    <w:link w:val="Nadpis2"/>
    <w:uiPriority w:val="99"/>
    <w:locked/>
    <w:rsid w:val="002E3FCF"/>
    <w:rPr>
      <w:rFonts w:ascii="Arial Narrow" w:hAnsi="Arial Narrow" w:cs="Times New Roman"/>
      <w:b/>
      <w:iCs/>
      <w:kern w:val="32"/>
      <w:sz w:val="28"/>
      <w:szCs w:val="28"/>
      <w:lang w:eastAsia="en-GB"/>
    </w:rPr>
  </w:style>
  <w:style w:type="character" w:customStyle="1" w:styleId="Nadpis3Char">
    <w:name w:val="Nadpis 3 Char"/>
    <w:aliases w:val="Nadpis3-ClanekSmlouvy Char"/>
    <w:basedOn w:val="Standardnpsmoodstavce"/>
    <w:link w:val="Nadpis3"/>
    <w:uiPriority w:val="99"/>
    <w:locked/>
    <w:rsid w:val="002E3FCF"/>
    <w:rPr>
      <w:rFonts w:ascii="Arial Narrow" w:hAnsi="Arial Narrow" w:cs="Arial"/>
      <w:b/>
      <w:bCs/>
      <w:iCs/>
      <w:kern w:val="32"/>
      <w:sz w:val="26"/>
      <w:szCs w:val="26"/>
      <w:lang w:eastAsia="en-GB"/>
    </w:rPr>
  </w:style>
  <w:style w:type="character" w:customStyle="1" w:styleId="Nadpis4Char">
    <w:name w:val="Nadpis 4 Char"/>
    <w:aliases w:val="Nadpis4 Char"/>
    <w:basedOn w:val="Standardnpsmoodstavce"/>
    <w:link w:val="Nadpis4"/>
    <w:uiPriority w:val="99"/>
    <w:locked/>
    <w:rsid w:val="002E3FCF"/>
    <w:rPr>
      <w:rFonts w:ascii="Arial Narrow" w:hAnsi="Arial Narrow" w:cs="Arial"/>
      <w:b/>
      <w:iCs/>
      <w:kern w:val="32"/>
      <w:sz w:val="28"/>
      <w:szCs w:val="28"/>
      <w:lang w:eastAsia="en-GB"/>
    </w:rPr>
  </w:style>
  <w:style w:type="character" w:customStyle="1" w:styleId="Nadpis5Char">
    <w:name w:val="Nadpis 5 Char"/>
    <w:basedOn w:val="Standardnpsmoodstavce"/>
    <w:link w:val="Nadpis5"/>
    <w:uiPriority w:val="99"/>
    <w:locked/>
    <w:rsid w:val="002E3FCF"/>
    <w:rPr>
      <w:rFonts w:ascii="Arial Narrow" w:hAnsi="Arial Narrow" w:cs="Times New Roman"/>
      <w:b/>
      <w:bCs/>
      <w:i/>
      <w:iCs/>
      <w:sz w:val="26"/>
      <w:szCs w:val="26"/>
      <w:lang w:eastAsia="en-GB"/>
    </w:rPr>
  </w:style>
  <w:style w:type="character" w:customStyle="1" w:styleId="Nadpis6Char">
    <w:name w:val="Nadpis 6 Char"/>
    <w:basedOn w:val="Standardnpsmoodstavce"/>
    <w:link w:val="Nadpis6"/>
    <w:uiPriority w:val="99"/>
    <w:locked/>
    <w:rsid w:val="002E3FCF"/>
    <w:rPr>
      <w:rFonts w:ascii="Times New Roman" w:hAnsi="Times New Roman" w:cs="Times New Roman"/>
      <w:b/>
      <w:bCs/>
      <w:lang w:eastAsia="en-GB"/>
    </w:rPr>
  </w:style>
  <w:style w:type="character" w:customStyle="1" w:styleId="Nadpis7Char">
    <w:name w:val="Nadpis 7 Char"/>
    <w:basedOn w:val="Standardnpsmoodstavce"/>
    <w:link w:val="Nadpis7"/>
    <w:uiPriority w:val="99"/>
    <w:locked/>
    <w:rsid w:val="002E3FCF"/>
    <w:rPr>
      <w:rFonts w:ascii="Times New Roman" w:hAnsi="Times New Roman" w:cs="Times New Roman"/>
      <w:sz w:val="24"/>
      <w:lang w:eastAsia="en-GB"/>
    </w:rPr>
  </w:style>
  <w:style w:type="character" w:customStyle="1" w:styleId="Nadpis8Char">
    <w:name w:val="Nadpis 8 Char"/>
    <w:basedOn w:val="Standardnpsmoodstavce"/>
    <w:link w:val="Nadpis8"/>
    <w:uiPriority w:val="99"/>
    <w:locked/>
    <w:rsid w:val="002E3FCF"/>
    <w:rPr>
      <w:rFonts w:ascii="Times New Roman" w:hAnsi="Times New Roman" w:cs="Times New Roman"/>
      <w:i/>
      <w:iCs/>
      <w:sz w:val="24"/>
      <w:lang w:eastAsia="en-GB"/>
    </w:rPr>
  </w:style>
  <w:style w:type="character" w:customStyle="1" w:styleId="Nadpis9Char">
    <w:name w:val="Nadpis 9 Char"/>
    <w:basedOn w:val="Standardnpsmoodstavce"/>
    <w:link w:val="Nadpis9"/>
    <w:uiPriority w:val="99"/>
    <w:locked/>
    <w:rsid w:val="002E3FCF"/>
    <w:rPr>
      <w:rFonts w:ascii="Arial" w:hAnsi="Arial" w:cs="Arial"/>
      <w:lang w:eastAsia="en-GB"/>
    </w:rPr>
  </w:style>
  <w:style w:type="character" w:styleId="Hypertextovodkaz">
    <w:name w:val="Hyperlink"/>
    <w:basedOn w:val="Standardnpsmoodstavce"/>
    <w:uiPriority w:val="99"/>
    <w:rsid w:val="002E3FCF"/>
    <w:rPr>
      <w:rFonts w:cs="Times New Roman"/>
      <w:color w:val="0000FF"/>
      <w:u w:val="single"/>
    </w:rPr>
  </w:style>
  <w:style w:type="paragraph" w:styleId="Nzev">
    <w:name w:val="Title"/>
    <w:aliases w:val="Titul Dokumentu"/>
    <w:basedOn w:val="Normln"/>
    <w:next w:val="Normln"/>
    <w:link w:val="NzevChar"/>
    <w:uiPriority w:val="99"/>
    <w:qFormat/>
    <w:rsid w:val="002E3FCF"/>
    <w:pPr>
      <w:spacing w:before="240" w:after="120"/>
      <w:jc w:val="center"/>
    </w:pPr>
    <w:rPr>
      <w:rFonts w:cs="Arial"/>
      <w:b/>
      <w:bCs/>
      <w:caps/>
      <w:kern w:val="28"/>
      <w:sz w:val="28"/>
      <w:szCs w:val="32"/>
    </w:rPr>
  </w:style>
  <w:style w:type="character" w:customStyle="1" w:styleId="NzevChar">
    <w:name w:val="Název Char"/>
    <w:aliases w:val="Titul Dokumentu Char"/>
    <w:basedOn w:val="Standardnpsmoodstavce"/>
    <w:link w:val="Nzev"/>
    <w:uiPriority w:val="99"/>
    <w:locked/>
    <w:rsid w:val="002E3FCF"/>
    <w:rPr>
      <w:rFonts w:ascii="Arial Narrow" w:hAnsi="Arial Narrow" w:cs="Arial"/>
      <w:b/>
      <w:bCs/>
      <w:caps/>
      <w:kern w:val="28"/>
      <w:sz w:val="32"/>
      <w:szCs w:val="32"/>
      <w:lang w:eastAsia="en-GB"/>
    </w:rPr>
  </w:style>
  <w:style w:type="paragraph" w:styleId="Odstavecseseznamem">
    <w:name w:val="List Paragraph"/>
    <w:aliases w:val="Nad,Odstavec_muj,Název grafu,nad 1,Odstavec se seznamem1,Odstavec cíl se seznamem"/>
    <w:basedOn w:val="Normln"/>
    <w:link w:val="OdstavecseseznamemChar"/>
    <w:uiPriority w:val="34"/>
    <w:qFormat/>
    <w:rsid w:val="002E3FCF"/>
    <w:pPr>
      <w:ind w:left="720"/>
      <w:contextualSpacing/>
    </w:pPr>
    <w:rPr>
      <w:rFonts w:eastAsia="Times New Roman"/>
      <w:sz w:val="20"/>
      <w:szCs w:val="20"/>
      <w:lang w:val="cs-CZ"/>
    </w:rPr>
  </w:style>
  <w:style w:type="character" w:customStyle="1" w:styleId="OdstavecseseznamemChar">
    <w:name w:val="Odstavec se seznamem Char"/>
    <w:aliases w:val="Nad Char,Odstavec_muj Char,Název grafu Char,nad 1 Char,Odstavec se seznamem1 Char,Odstavec cíl se seznamem Char"/>
    <w:link w:val="Odstavecseseznamem"/>
    <w:uiPriority w:val="34"/>
    <w:locked/>
    <w:rsid w:val="002E3FCF"/>
    <w:rPr>
      <w:rFonts w:ascii="Arial Narrow" w:hAnsi="Arial Narrow"/>
      <w:lang w:eastAsia="en-GB"/>
    </w:rPr>
  </w:style>
  <w:style w:type="paragraph" w:customStyle="1" w:styleId="W3MUZkonParagraf">
    <w:name w:val="W3MU: Zákon Paragraf"/>
    <w:basedOn w:val="Normln"/>
    <w:next w:val="Normln"/>
    <w:uiPriority w:val="99"/>
    <w:rsid w:val="002E3FCF"/>
    <w:pPr>
      <w:keepNext/>
      <w:spacing w:before="240" w:after="60"/>
      <w:jc w:val="center"/>
      <w:outlineLvl w:val="0"/>
    </w:pPr>
    <w:rPr>
      <w:rFonts w:ascii="Arial" w:eastAsia="Times New Roman" w:hAnsi="Arial"/>
      <w:color w:val="808080"/>
      <w:sz w:val="20"/>
      <w:szCs w:val="24"/>
    </w:rPr>
  </w:style>
  <w:style w:type="paragraph" w:customStyle="1" w:styleId="W3MUZkonOdstavecslovan">
    <w:name w:val="W3MU: Zákon Odstavec Číslovaný"/>
    <w:basedOn w:val="Normln"/>
    <w:link w:val="W3MUZkonOdstavecslovanChar"/>
    <w:qFormat/>
    <w:rsid w:val="002E3FCF"/>
    <w:pPr>
      <w:numPr>
        <w:ilvl w:val="1"/>
        <w:numId w:val="4"/>
      </w:numPr>
      <w:spacing w:after="120"/>
      <w:outlineLvl w:val="1"/>
    </w:pPr>
    <w:rPr>
      <w:rFonts w:ascii="Verdana" w:eastAsia="Times New Roman" w:hAnsi="Verdana"/>
      <w:sz w:val="20"/>
      <w:szCs w:val="24"/>
    </w:rPr>
  </w:style>
  <w:style w:type="paragraph" w:customStyle="1" w:styleId="W3MUZkonPsmeno">
    <w:name w:val="W3MU: Zákon Písmeno"/>
    <w:basedOn w:val="Normln"/>
    <w:rsid w:val="002E3FCF"/>
    <w:pPr>
      <w:spacing w:after="120"/>
      <w:outlineLvl w:val="2"/>
    </w:pPr>
    <w:rPr>
      <w:rFonts w:ascii="Verdana" w:eastAsia="Times New Roman" w:hAnsi="Verdana"/>
      <w:sz w:val="20"/>
      <w:szCs w:val="24"/>
    </w:rPr>
  </w:style>
  <w:style w:type="paragraph" w:customStyle="1" w:styleId="W3MUZhlavtabulky">
    <w:name w:val="W3MU: Záhlaví tabulky"/>
    <w:basedOn w:val="Normln"/>
    <w:uiPriority w:val="99"/>
    <w:rsid w:val="002E3FCF"/>
    <w:pPr>
      <w:shd w:val="pct20" w:color="auto" w:fill="auto"/>
      <w:spacing w:line="300" w:lineRule="exact"/>
    </w:pPr>
    <w:rPr>
      <w:rFonts w:ascii="Verdana" w:eastAsia="Times New Roman" w:hAnsi="Verdana"/>
      <w:color w:val="000080"/>
      <w:sz w:val="20"/>
      <w:szCs w:val="24"/>
    </w:rPr>
  </w:style>
  <w:style w:type="paragraph" w:customStyle="1" w:styleId="W3MUTexttabulky">
    <w:name w:val="W3MU: Text tabulky"/>
    <w:basedOn w:val="Normln"/>
    <w:uiPriority w:val="99"/>
    <w:rsid w:val="002E3FCF"/>
    <w:rPr>
      <w:rFonts w:ascii="Verdana" w:eastAsia="Times New Roman" w:hAnsi="Verdana"/>
      <w:sz w:val="20"/>
      <w:szCs w:val="24"/>
    </w:rPr>
  </w:style>
  <w:style w:type="character" w:customStyle="1" w:styleId="W3MUOdkaz">
    <w:name w:val="W3MU: Odkaz"/>
    <w:uiPriority w:val="99"/>
    <w:rsid w:val="002E3FCF"/>
    <w:rPr>
      <w:rFonts w:ascii="Verdana" w:hAnsi="Verdana"/>
      <w:sz w:val="20"/>
      <w:u w:val="single"/>
    </w:rPr>
  </w:style>
  <w:style w:type="paragraph" w:customStyle="1" w:styleId="W3MUNormln">
    <w:name w:val="W3MU: Normální"/>
    <w:uiPriority w:val="99"/>
    <w:rsid w:val="002E3FCF"/>
    <w:pPr>
      <w:spacing w:after="120"/>
    </w:pPr>
    <w:rPr>
      <w:rFonts w:ascii="Verdana" w:eastAsia="Times New Roman" w:hAnsi="Verdana"/>
      <w:sz w:val="20"/>
      <w:szCs w:val="24"/>
      <w:lang w:val="en-GB" w:eastAsia="en-GB"/>
    </w:rPr>
  </w:style>
  <w:style w:type="character" w:customStyle="1" w:styleId="W3MUZvraznntextkurzva">
    <w:name w:val="W3MU: Zvýrazněný text (kurzíva)"/>
    <w:uiPriority w:val="99"/>
    <w:rsid w:val="002E3FCF"/>
    <w:rPr>
      <w:rFonts w:ascii="Verdana" w:hAnsi="Verdana"/>
      <w:i/>
      <w:sz w:val="20"/>
    </w:rPr>
  </w:style>
  <w:style w:type="paragraph" w:customStyle="1" w:styleId="W3MUZkonParagrafNzev">
    <w:name w:val="W3MU: Zákon Paragraf Název"/>
    <w:basedOn w:val="W3MUZkonParagraf"/>
    <w:next w:val="W3MUZkonOdstavec"/>
    <w:uiPriority w:val="99"/>
    <w:rsid w:val="002E3FCF"/>
    <w:pPr>
      <w:spacing w:before="60"/>
    </w:pPr>
    <w:rPr>
      <w:b/>
    </w:rPr>
  </w:style>
  <w:style w:type="paragraph" w:customStyle="1" w:styleId="W3MUZkonOdstavec">
    <w:name w:val="W3MU: Zákon Odstavec"/>
    <w:basedOn w:val="W3MUNormln"/>
    <w:next w:val="W3MUZkonParagraf"/>
    <w:link w:val="W3MUZkonOdstavecChar"/>
    <w:uiPriority w:val="99"/>
    <w:rsid w:val="002E3FCF"/>
    <w:pPr>
      <w:outlineLvl w:val="2"/>
    </w:pPr>
    <w:rPr>
      <w:rFonts w:eastAsia="Calibri"/>
      <w:sz w:val="24"/>
      <w:szCs w:val="20"/>
      <w:lang w:val="cs-CZ"/>
    </w:rPr>
  </w:style>
  <w:style w:type="character" w:customStyle="1" w:styleId="W3MUZkonOdstavecChar">
    <w:name w:val="W3MU: Zákon Odstavec Char"/>
    <w:link w:val="W3MUZkonOdstavec"/>
    <w:uiPriority w:val="99"/>
    <w:locked/>
    <w:rsid w:val="002E3FCF"/>
    <w:rPr>
      <w:rFonts w:ascii="Verdana" w:hAnsi="Verdana"/>
      <w:sz w:val="24"/>
      <w:lang w:eastAsia="en-GB"/>
    </w:rPr>
  </w:style>
  <w:style w:type="paragraph" w:styleId="Zhlav">
    <w:name w:val="header"/>
    <w:basedOn w:val="Normln"/>
    <w:link w:val="ZhlavChar"/>
    <w:rsid w:val="002E3FCF"/>
    <w:pPr>
      <w:tabs>
        <w:tab w:val="center" w:pos="4536"/>
        <w:tab w:val="right" w:pos="9072"/>
      </w:tabs>
    </w:pPr>
  </w:style>
  <w:style w:type="character" w:customStyle="1" w:styleId="ZhlavChar">
    <w:name w:val="Záhlaví Char"/>
    <w:basedOn w:val="Standardnpsmoodstavce"/>
    <w:link w:val="Zhlav"/>
    <w:locked/>
    <w:rsid w:val="002E3FCF"/>
    <w:rPr>
      <w:rFonts w:ascii="Arial Narrow" w:hAnsi="Arial Narrow" w:cs="Times New Roman"/>
      <w:lang w:eastAsia="en-GB"/>
    </w:rPr>
  </w:style>
  <w:style w:type="paragraph" w:styleId="Zpat">
    <w:name w:val="footer"/>
    <w:basedOn w:val="Normln"/>
    <w:link w:val="ZpatChar"/>
    <w:uiPriority w:val="99"/>
    <w:rsid w:val="002E3FCF"/>
    <w:pPr>
      <w:tabs>
        <w:tab w:val="center" w:pos="4536"/>
        <w:tab w:val="right" w:pos="9072"/>
      </w:tabs>
    </w:pPr>
  </w:style>
  <w:style w:type="character" w:customStyle="1" w:styleId="ZpatChar">
    <w:name w:val="Zápatí Char"/>
    <w:basedOn w:val="Standardnpsmoodstavce"/>
    <w:link w:val="Zpat"/>
    <w:uiPriority w:val="99"/>
    <w:locked/>
    <w:rsid w:val="002E3FCF"/>
    <w:rPr>
      <w:rFonts w:ascii="Arial Narrow" w:hAnsi="Arial Narrow" w:cs="Times New Roman"/>
      <w:lang w:eastAsia="en-GB"/>
    </w:rPr>
  </w:style>
  <w:style w:type="paragraph" w:styleId="Textbubliny">
    <w:name w:val="Balloon Text"/>
    <w:basedOn w:val="Normln"/>
    <w:link w:val="TextbublinyChar"/>
    <w:uiPriority w:val="99"/>
    <w:semiHidden/>
    <w:rsid w:val="00A947B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947B8"/>
    <w:rPr>
      <w:rFonts w:ascii="Segoe UI" w:hAnsi="Segoe UI" w:cs="Segoe UI"/>
      <w:sz w:val="18"/>
      <w:szCs w:val="18"/>
      <w:lang w:eastAsia="en-GB"/>
    </w:rPr>
  </w:style>
  <w:style w:type="table" w:styleId="Mkatabulky">
    <w:name w:val="Table Grid"/>
    <w:basedOn w:val="Normlntabulka"/>
    <w:uiPriority w:val="99"/>
    <w:rsid w:val="0028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3MUZkonst">
    <w:name w:val="W3MU: Zákon Část"/>
    <w:basedOn w:val="Normln"/>
    <w:next w:val="Normln"/>
    <w:uiPriority w:val="99"/>
    <w:rsid w:val="00AE1587"/>
    <w:pPr>
      <w:keepNext/>
      <w:spacing w:before="240" w:after="60"/>
      <w:jc w:val="center"/>
      <w:outlineLvl w:val="0"/>
    </w:pPr>
    <w:rPr>
      <w:rFonts w:ascii="Arial" w:eastAsia="Times New Roman" w:hAnsi="Arial"/>
      <w:color w:val="808080"/>
      <w:sz w:val="28"/>
      <w:szCs w:val="24"/>
    </w:rPr>
  </w:style>
  <w:style w:type="paragraph" w:customStyle="1" w:styleId="W3MUZkonstNzev">
    <w:name w:val="W3MU: Zákon Část Název"/>
    <w:basedOn w:val="Normln"/>
    <w:next w:val="Normln"/>
    <w:uiPriority w:val="99"/>
    <w:rsid w:val="00AE1587"/>
    <w:pPr>
      <w:keepNext/>
      <w:spacing w:before="60" w:after="60"/>
      <w:jc w:val="center"/>
      <w:outlineLvl w:val="0"/>
    </w:pPr>
    <w:rPr>
      <w:rFonts w:ascii="Arial" w:eastAsia="Times New Roman" w:hAnsi="Arial"/>
      <w:b/>
      <w:color w:val="808080"/>
      <w:sz w:val="28"/>
      <w:szCs w:val="24"/>
    </w:rPr>
  </w:style>
  <w:style w:type="character" w:styleId="Odkaznakoment">
    <w:name w:val="annotation reference"/>
    <w:basedOn w:val="Standardnpsmoodstavce"/>
    <w:uiPriority w:val="99"/>
    <w:semiHidden/>
    <w:rsid w:val="007E5852"/>
    <w:rPr>
      <w:rFonts w:cs="Times New Roman"/>
      <w:sz w:val="16"/>
      <w:szCs w:val="16"/>
    </w:rPr>
  </w:style>
  <w:style w:type="paragraph" w:styleId="Textkomente">
    <w:name w:val="annotation text"/>
    <w:basedOn w:val="Normln"/>
    <w:link w:val="TextkomenteChar"/>
    <w:uiPriority w:val="99"/>
    <w:semiHidden/>
    <w:rsid w:val="007E5852"/>
    <w:rPr>
      <w:sz w:val="20"/>
      <w:szCs w:val="20"/>
    </w:rPr>
  </w:style>
  <w:style w:type="character" w:customStyle="1" w:styleId="TextkomenteChar">
    <w:name w:val="Text komentáře Char"/>
    <w:basedOn w:val="Standardnpsmoodstavce"/>
    <w:link w:val="Textkomente"/>
    <w:uiPriority w:val="99"/>
    <w:semiHidden/>
    <w:locked/>
    <w:rsid w:val="007E5852"/>
    <w:rPr>
      <w:rFonts w:ascii="Arial Narrow" w:hAnsi="Arial Narrow" w:cs="Times New Roman"/>
      <w:sz w:val="20"/>
      <w:szCs w:val="20"/>
      <w:lang w:eastAsia="en-GB"/>
    </w:rPr>
  </w:style>
  <w:style w:type="paragraph" w:styleId="Pedmtkomente">
    <w:name w:val="annotation subject"/>
    <w:basedOn w:val="Textkomente"/>
    <w:next w:val="Textkomente"/>
    <w:link w:val="PedmtkomenteChar"/>
    <w:uiPriority w:val="99"/>
    <w:semiHidden/>
    <w:rsid w:val="007E5852"/>
    <w:rPr>
      <w:b/>
      <w:bCs/>
    </w:rPr>
  </w:style>
  <w:style w:type="character" w:customStyle="1" w:styleId="PedmtkomenteChar">
    <w:name w:val="Předmět komentáře Char"/>
    <w:basedOn w:val="TextkomenteChar"/>
    <w:link w:val="Pedmtkomente"/>
    <w:uiPriority w:val="99"/>
    <w:semiHidden/>
    <w:locked/>
    <w:rsid w:val="007E5852"/>
    <w:rPr>
      <w:rFonts w:ascii="Arial Narrow" w:hAnsi="Arial Narrow" w:cs="Times New Roman"/>
      <w:b/>
      <w:bCs/>
      <w:sz w:val="20"/>
      <w:szCs w:val="20"/>
      <w:lang w:eastAsia="en-GB"/>
    </w:rPr>
  </w:style>
  <w:style w:type="paragraph" w:customStyle="1" w:styleId="W3MUNadpis3">
    <w:name w:val="W3MU: Nadpis 3"/>
    <w:basedOn w:val="W3MUNormln"/>
    <w:next w:val="W3MUNormln"/>
    <w:uiPriority w:val="99"/>
    <w:rsid w:val="00852385"/>
    <w:pPr>
      <w:keepNext/>
      <w:spacing w:before="240" w:after="60"/>
      <w:outlineLvl w:val="1"/>
    </w:pPr>
    <w:rPr>
      <w:rFonts w:ascii="Arial" w:hAnsi="Arial"/>
      <w:b/>
      <w:color w:val="808080"/>
    </w:rPr>
  </w:style>
  <w:style w:type="paragraph" w:customStyle="1" w:styleId="W3MUNadpis1">
    <w:name w:val="W3MU: Nadpis 1"/>
    <w:basedOn w:val="W3MUNormln"/>
    <w:next w:val="W3MUNormln"/>
    <w:rsid w:val="00580215"/>
    <w:pPr>
      <w:keepNext/>
      <w:spacing w:before="240" w:after="60"/>
      <w:outlineLvl w:val="0"/>
    </w:pPr>
    <w:rPr>
      <w:rFonts w:ascii="Arial" w:eastAsia="MS Mincho" w:hAnsi="Arial"/>
      <w:b/>
      <w:i/>
      <w:color w:val="000080"/>
      <w:sz w:val="32"/>
      <w:szCs w:val="32"/>
    </w:rPr>
  </w:style>
  <w:style w:type="character" w:customStyle="1" w:styleId="W3MUZkonOdstavecslovanChar">
    <w:name w:val="W3MU: Zákon Odstavec Číslovaný Char"/>
    <w:link w:val="W3MUZkonOdstavecslovan"/>
    <w:uiPriority w:val="99"/>
    <w:locked/>
    <w:rsid w:val="00ED635D"/>
    <w:rPr>
      <w:rFonts w:ascii="Verdana" w:eastAsia="Times New Roman" w:hAnsi="Verdana"/>
      <w:sz w:val="20"/>
      <w:szCs w:val="24"/>
      <w:lang w:val="en-GB" w:eastAsia="en-GB"/>
    </w:rPr>
  </w:style>
  <w:style w:type="paragraph" w:customStyle="1" w:styleId="Normln3">
    <w:name w:val="Normální 3"/>
    <w:basedOn w:val="Normln"/>
    <w:rsid w:val="00D53F02"/>
    <w:pPr>
      <w:spacing w:before="60" w:after="120"/>
      <w:ind w:left="284" w:hanging="284"/>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272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3431</Words>
  <Characters>20246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Solcova</dc:creator>
  <cp:keywords/>
  <dc:description/>
  <cp:lastModifiedBy>S. Šimek</cp:lastModifiedBy>
  <cp:revision>13</cp:revision>
  <cp:lastPrinted>2017-11-28T07:13:00Z</cp:lastPrinted>
  <dcterms:created xsi:type="dcterms:W3CDTF">2018-01-09T08:54:00Z</dcterms:created>
  <dcterms:modified xsi:type="dcterms:W3CDTF">2022-06-22T13:39:00Z</dcterms:modified>
</cp:coreProperties>
</file>