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B7" w:rsidRPr="00C750B7" w:rsidRDefault="00C750B7" w:rsidP="00C75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C750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DAP Fyzika pro základní školy</w:t>
      </w:r>
    </w:p>
    <w:p w:rsidR="00C750B7" w:rsidRPr="00C750B7" w:rsidRDefault="00C750B7" w:rsidP="00C75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50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Atributy: CCV_DAPFY_2017</w:t>
      </w:r>
    </w:p>
    <w:p w:rsidR="00C750B7" w:rsidRPr="00C750B7" w:rsidRDefault="00C750B7" w:rsidP="00C75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50B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Použité zkratky:</w:t>
      </w:r>
      <w:r w:rsidRPr="00C750B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C750B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Uk</w:t>
      </w:r>
      <w:proofErr w:type="spellEnd"/>
      <w:r w:rsidRPr="00C750B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= Ukončení; Kr. = Počet ECTS kreditů</w:t>
      </w:r>
    </w:p>
    <w:p w:rsidR="00C750B7" w:rsidRPr="00C750B7" w:rsidRDefault="00C750B7" w:rsidP="00C75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50B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Rozsah (týdenní hodinová dotace) je uváděn ve formátu:</w:t>
      </w:r>
      <w:r w:rsidRPr="00C750B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přednáška / semináře, cvičení / laboratoř, projekt</w:t>
      </w:r>
    </w:p>
    <w:p w:rsidR="00C750B7" w:rsidRPr="00C750B7" w:rsidRDefault="00C750B7" w:rsidP="00C75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750B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Zápis předmětů:</w:t>
      </w:r>
      <w:r w:rsidRPr="00C750B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Účastníkům CŽV zapisuje předměty organizační referentka.</w:t>
      </w:r>
    </w:p>
    <w:p w:rsidR="00C750B7" w:rsidRPr="00C750B7" w:rsidRDefault="00C750B7" w:rsidP="00C75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750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1. semestr - povinné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2"/>
        <w:gridCol w:w="4227"/>
        <w:gridCol w:w="3200"/>
        <w:gridCol w:w="145"/>
        <w:gridCol w:w="143"/>
        <w:gridCol w:w="129"/>
      </w:tblGrid>
      <w:tr w:rsidR="00C750B7" w:rsidRPr="00C750B7" w:rsidTr="00C750B7">
        <w:tc>
          <w:tcPr>
            <w:tcW w:w="66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750B7" w:rsidRPr="00C750B7" w:rsidRDefault="00C750B7" w:rsidP="00C7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233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750B7" w:rsidRPr="00C750B7" w:rsidRDefault="00C750B7" w:rsidP="00C7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7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750B7" w:rsidRPr="00C750B7" w:rsidTr="00C750B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C750B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cs-CZ"/>
                </w:rPr>
                <w:t>FC1001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Úvod do studia fyziky a přírodních věd</w:t>
            </w:r>
          </w:p>
        </w:tc>
        <w:tc>
          <w:tcPr>
            <w:tcW w:w="17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Pá 4. 10. 10:00–13:50 </w:t>
            </w:r>
            <w:hyperlink r:id="rId5" w:tgtFrame="_blank" w:history="1">
              <w:r>
                <w:rPr>
                  <w:rStyle w:val="Hypertextovodkaz"/>
                  <w:rFonts w:ascii="Arial" w:hAnsi="Arial" w:cs="Arial"/>
                  <w:color w:val="002776"/>
                  <w:sz w:val="20"/>
                  <w:szCs w:val="20"/>
                  <w:shd w:val="clear" w:color="auto" w:fill="F7F8FC"/>
                </w:rPr>
                <w:t>laboratoř 86</w:t>
              </w:r>
            </w:hyperlink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, Pá 13. 12. 10:00–13:50 </w:t>
            </w:r>
            <w:hyperlink r:id="rId6" w:tgtFrame="_blank" w:history="1">
              <w:r>
                <w:rPr>
                  <w:rStyle w:val="Hypertextovodkaz"/>
                  <w:rFonts w:ascii="Arial" w:hAnsi="Arial" w:cs="Arial"/>
                  <w:color w:val="002776"/>
                  <w:sz w:val="20"/>
                  <w:szCs w:val="20"/>
                  <w:shd w:val="clear" w:color="auto" w:fill="F7F8FC"/>
                </w:rPr>
                <w:t>laboratoř 86</w:t>
              </w:r>
            </w:hyperlink>
          </w:p>
        </w:tc>
        <w:tc>
          <w:tcPr>
            <w:tcW w:w="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750B7" w:rsidRPr="00C750B7" w:rsidTr="00C750B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C750B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cs-CZ"/>
                </w:rPr>
                <w:t>FC1002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Matematika pro fyziky 1</w:t>
            </w:r>
          </w:p>
        </w:tc>
        <w:tc>
          <w:tcPr>
            <w:tcW w:w="17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Pá 4. 10. 15:00–18:50 </w:t>
            </w:r>
            <w:hyperlink r:id="rId8" w:tgtFrame="_blank" w:history="1">
              <w:r>
                <w:rPr>
                  <w:rStyle w:val="Hypertextovodkaz"/>
                  <w:rFonts w:ascii="Arial" w:hAnsi="Arial" w:cs="Arial"/>
                  <w:color w:val="002776"/>
                  <w:sz w:val="20"/>
                  <w:szCs w:val="20"/>
                  <w:shd w:val="clear" w:color="auto" w:fill="F7F8FC"/>
                </w:rPr>
                <w:t>učebna 3</w:t>
              </w:r>
            </w:hyperlink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, Pá 18. 10. 16:00–19:50 </w:t>
            </w:r>
            <w:hyperlink r:id="rId9" w:tgtFrame="_blank" w:history="1">
              <w:r>
                <w:rPr>
                  <w:rStyle w:val="Hypertextovodkaz"/>
                  <w:rFonts w:ascii="Arial" w:hAnsi="Arial" w:cs="Arial"/>
                  <w:color w:val="002776"/>
                  <w:sz w:val="20"/>
                  <w:szCs w:val="20"/>
                  <w:shd w:val="clear" w:color="auto" w:fill="F7F8FC"/>
                </w:rPr>
                <w:t>učebna 3</w:t>
              </w:r>
            </w:hyperlink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, Pá 25. 10. 10:00–13:50 </w:t>
            </w:r>
            <w:hyperlink r:id="rId10" w:tgtFrame="_blank" w:history="1">
              <w:r>
                <w:rPr>
                  <w:rStyle w:val="Hypertextovodkaz"/>
                  <w:rFonts w:ascii="Arial" w:hAnsi="Arial" w:cs="Arial"/>
                  <w:color w:val="002265"/>
                  <w:sz w:val="20"/>
                  <w:szCs w:val="20"/>
                  <w:shd w:val="clear" w:color="auto" w:fill="F7F8FC"/>
                </w:rPr>
                <w:t>učebna 3</w:t>
              </w:r>
            </w:hyperlink>
          </w:p>
        </w:tc>
        <w:tc>
          <w:tcPr>
            <w:tcW w:w="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750B7" w:rsidRPr="00C750B7" w:rsidTr="00C750B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C750B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cs-CZ"/>
                </w:rPr>
                <w:t>FC1009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Fyzikální měření 1</w:t>
            </w:r>
          </w:p>
        </w:tc>
        <w:tc>
          <w:tcPr>
            <w:tcW w:w="17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Pá 4. 10. 14:00–17:50 </w:t>
            </w:r>
            <w:hyperlink r:id="rId12" w:tgtFrame="_blank" w:history="1">
              <w:r>
                <w:rPr>
                  <w:rStyle w:val="Hypertextovodkaz"/>
                  <w:rFonts w:ascii="Arial" w:hAnsi="Arial" w:cs="Arial"/>
                  <w:color w:val="002776"/>
                  <w:sz w:val="20"/>
                  <w:szCs w:val="20"/>
                  <w:shd w:val="clear" w:color="auto" w:fill="F7F8FC"/>
                </w:rPr>
                <w:t>laboratoř 85</w:t>
              </w:r>
            </w:hyperlink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, Pá 13. 12. 14:00–17:50 </w:t>
            </w:r>
            <w:hyperlink r:id="rId13" w:tgtFrame="_blank" w:history="1">
              <w:r>
                <w:rPr>
                  <w:rStyle w:val="Hypertextovodkaz"/>
                  <w:rFonts w:ascii="Arial" w:hAnsi="Arial" w:cs="Arial"/>
                  <w:color w:val="002265"/>
                  <w:sz w:val="20"/>
                  <w:szCs w:val="20"/>
                  <w:shd w:val="clear" w:color="auto" w:fill="F7F8FC"/>
                </w:rPr>
                <w:t>laboratoř 85</w:t>
              </w:r>
            </w:hyperlink>
            <w:bookmarkStart w:id="0" w:name="_GoBack"/>
            <w:bookmarkEnd w:id="0"/>
          </w:p>
        </w:tc>
        <w:tc>
          <w:tcPr>
            <w:tcW w:w="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C750B7" w:rsidRPr="00C750B7" w:rsidRDefault="00C750B7" w:rsidP="00C7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355F7" w:rsidRDefault="000355F7"/>
    <w:sectPr w:rsidR="0003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B7"/>
    <w:rsid w:val="000355F7"/>
    <w:rsid w:val="00C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BBC2-1252-423E-9678-091ABCA9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75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75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50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750B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C750B7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C75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kontakty/mistnost?kod=FC1002;id=1624" TargetMode="External"/><Relationship Id="rId13" Type="http://schemas.openxmlformats.org/officeDocument/2006/relationships/hyperlink" Target="https://is.muni.cz/kontakty/mistnost?kod=FC1009;id=2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.muni.cz/predmet/?kod=FC1002" TargetMode="External"/><Relationship Id="rId12" Type="http://schemas.openxmlformats.org/officeDocument/2006/relationships/hyperlink" Target="https://is.muni.cz/kontakty/mistnost?kod=FC1009;id=2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kontakty/mistnost?kod=FC1001;id=2323" TargetMode="External"/><Relationship Id="rId11" Type="http://schemas.openxmlformats.org/officeDocument/2006/relationships/hyperlink" Target="http://is.muni.cz/predmet/?kod=FC1009" TargetMode="External"/><Relationship Id="rId5" Type="http://schemas.openxmlformats.org/officeDocument/2006/relationships/hyperlink" Target="https://is.muni.cz/kontakty/mistnost?kod=FC1001;id=232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.muni.cz/kontakty/mistnost?kod=FC1002;id=1624" TargetMode="External"/><Relationship Id="rId4" Type="http://schemas.openxmlformats.org/officeDocument/2006/relationships/hyperlink" Target="http://is.muni.cz/predmet/?kod=FC1001" TargetMode="External"/><Relationship Id="rId9" Type="http://schemas.openxmlformats.org/officeDocument/2006/relationships/hyperlink" Target="https://is.muni.cz/kontakty/mistnost?kod=FC1002;id=16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Rimešová</dc:creator>
  <cp:keywords/>
  <dc:description/>
  <cp:lastModifiedBy>Nikola Rimešová</cp:lastModifiedBy>
  <cp:revision>1</cp:revision>
  <dcterms:created xsi:type="dcterms:W3CDTF">2019-08-01T13:37:00Z</dcterms:created>
  <dcterms:modified xsi:type="dcterms:W3CDTF">2019-08-01T13:39:00Z</dcterms:modified>
</cp:coreProperties>
</file>