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3F4A7" w14:textId="1814EBD7" w:rsidR="00AB1612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  <w:r w:rsidRPr="0020518D">
        <w:rPr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75A844A9" wp14:editId="535EF204">
            <wp:simplePos x="0" y="0"/>
            <wp:positionH relativeFrom="page">
              <wp:posOffset>810260</wp:posOffset>
            </wp:positionH>
            <wp:positionV relativeFrom="page">
              <wp:posOffset>629920</wp:posOffset>
            </wp:positionV>
            <wp:extent cx="939600" cy="64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4061C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1CF19B38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51FF70D9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3E4D68BA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29EA0D7A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7A83D44E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4F97D45C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728C4709" w14:textId="77777777" w:rsidR="0020518D" w:rsidRPr="0020518D" w:rsidRDefault="0020518D" w:rsidP="0020518D">
      <w:pPr>
        <w:pStyle w:val="Normlnweb"/>
        <w:spacing w:before="0" w:beforeAutospacing="0" w:after="454" w:afterAutospacing="0"/>
        <w:jc w:val="center"/>
        <w:rPr>
          <w:sz w:val="44"/>
          <w:szCs w:val="44"/>
        </w:rPr>
      </w:pPr>
      <w:r w:rsidRPr="0020518D">
        <w:rPr>
          <w:color w:val="000000"/>
          <w:sz w:val="44"/>
          <w:szCs w:val="44"/>
          <w:u w:val="single"/>
        </w:rPr>
        <w:t>Žádost o akreditaci programu</w:t>
      </w:r>
    </w:p>
    <w:p w14:paraId="0A8E0754" w14:textId="77777777" w:rsidR="0020518D" w:rsidRPr="0020518D" w:rsidRDefault="0020518D" w:rsidP="0020518D">
      <w:pPr>
        <w:rPr>
          <w:sz w:val="44"/>
          <w:szCs w:val="44"/>
        </w:rPr>
      </w:pPr>
    </w:p>
    <w:p w14:paraId="4EDAE2D0" w14:textId="5CE62CCA" w:rsidR="0020518D" w:rsidRPr="0020518D" w:rsidRDefault="0020518D" w:rsidP="0020518D">
      <w:pPr>
        <w:jc w:val="center"/>
        <w:rPr>
          <w:b/>
          <w:bCs/>
          <w:sz w:val="44"/>
          <w:szCs w:val="44"/>
        </w:rPr>
      </w:pPr>
      <w:r w:rsidRPr="4A349253">
        <w:rPr>
          <w:b/>
          <w:bCs/>
          <w:sz w:val="44"/>
          <w:szCs w:val="44"/>
        </w:rPr>
        <w:t>Studium k výkonu specializovan</w:t>
      </w:r>
      <w:r w:rsidR="006D666A">
        <w:rPr>
          <w:b/>
          <w:bCs/>
          <w:sz w:val="44"/>
          <w:szCs w:val="44"/>
        </w:rPr>
        <w:t>é</w:t>
      </w:r>
      <w:r w:rsidRPr="4A349253">
        <w:rPr>
          <w:b/>
          <w:bCs/>
          <w:sz w:val="44"/>
          <w:szCs w:val="44"/>
        </w:rPr>
        <w:t xml:space="preserve"> činnost</w:t>
      </w:r>
      <w:r w:rsidR="006D666A">
        <w:rPr>
          <w:b/>
          <w:bCs/>
          <w:sz w:val="44"/>
          <w:szCs w:val="44"/>
        </w:rPr>
        <w:t>i</w:t>
      </w:r>
      <w:r w:rsidRPr="4A349253">
        <w:rPr>
          <w:b/>
          <w:bCs/>
          <w:sz w:val="44"/>
          <w:szCs w:val="44"/>
        </w:rPr>
        <w:t xml:space="preserve"> – koordinace</w:t>
      </w:r>
      <w:r w:rsidRPr="4A349253">
        <w:rPr>
          <w:sz w:val="44"/>
          <w:szCs w:val="44"/>
        </w:rPr>
        <w:t xml:space="preserve"> </w:t>
      </w:r>
      <w:r w:rsidRPr="4A349253">
        <w:rPr>
          <w:b/>
          <w:bCs/>
          <w:sz w:val="44"/>
          <w:szCs w:val="44"/>
        </w:rPr>
        <w:t>v oblasti informačních a komunikačních technologií</w:t>
      </w:r>
      <w:r w:rsidR="00856D18">
        <w:rPr>
          <w:b/>
          <w:bCs/>
          <w:sz w:val="44"/>
          <w:szCs w:val="44"/>
        </w:rPr>
        <w:t xml:space="preserve"> – </w:t>
      </w:r>
      <w:r w:rsidR="00856D18" w:rsidRPr="00856D18">
        <w:rPr>
          <w:b/>
          <w:bCs/>
          <w:sz w:val="44"/>
          <w:szCs w:val="44"/>
          <w:highlight w:val="yellow"/>
        </w:rPr>
        <w:t>kombinovaná forma</w:t>
      </w:r>
    </w:p>
    <w:p w14:paraId="12AA5D27" w14:textId="77777777" w:rsidR="0020518D" w:rsidRPr="0020518D" w:rsidRDefault="0020518D" w:rsidP="0020518D">
      <w:pPr>
        <w:rPr>
          <w:sz w:val="44"/>
          <w:szCs w:val="44"/>
        </w:rPr>
      </w:pPr>
    </w:p>
    <w:p w14:paraId="23A4830F" w14:textId="77777777" w:rsidR="0020518D" w:rsidRPr="0020518D" w:rsidRDefault="0020518D" w:rsidP="0020518D">
      <w:pPr>
        <w:pStyle w:val="Normlnweb"/>
        <w:spacing w:before="0" w:beforeAutospacing="0" w:after="454" w:afterAutospacing="0"/>
        <w:jc w:val="center"/>
        <w:rPr>
          <w:color w:val="000000"/>
          <w:sz w:val="44"/>
          <w:szCs w:val="44"/>
        </w:rPr>
      </w:pPr>
    </w:p>
    <w:p w14:paraId="5629D23C" w14:textId="77777777" w:rsidR="0020518D" w:rsidRPr="0020518D" w:rsidRDefault="0020518D" w:rsidP="0020518D">
      <w:pPr>
        <w:pStyle w:val="Normlnweb"/>
        <w:spacing w:before="0" w:beforeAutospacing="0" w:after="454" w:afterAutospacing="0"/>
        <w:jc w:val="center"/>
        <w:rPr>
          <w:color w:val="000000"/>
          <w:sz w:val="44"/>
          <w:szCs w:val="44"/>
        </w:rPr>
      </w:pPr>
    </w:p>
    <w:p w14:paraId="6448C29C" w14:textId="77777777" w:rsidR="0020518D" w:rsidRPr="0020518D" w:rsidRDefault="0020518D" w:rsidP="0020518D">
      <w:pPr>
        <w:pStyle w:val="Normlnweb"/>
        <w:spacing w:before="0" w:beforeAutospacing="0" w:after="454" w:afterAutospacing="0"/>
        <w:jc w:val="center"/>
        <w:rPr>
          <w:color w:val="000000"/>
          <w:sz w:val="44"/>
          <w:szCs w:val="44"/>
        </w:rPr>
      </w:pPr>
    </w:p>
    <w:p w14:paraId="2CC46EDF" w14:textId="1D731DBE" w:rsidR="0020518D" w:rsidRPr="0020518D" w:rsidRDefault="0020518D" w:rsidP="0020518D">
      <w:pPr>
        <w:pStyle w:val="Normlnweb"/>
        <w:spacing w:before="0" w:beforeAutospacing="0" w:after="454" w:afterAutospacing="0"/>
        <w:jc w:val="center"/>
        <w:rPr>
          <w:sz w:val="44"/>
          <w:szCs w:val="44"/>
        </w:rPr>
      </w:pPr>
      <w:r w:rsidRPr="0020518D">
        <w:rPr>
          <w:color w:val="000000"/>
          <w:sz w:val="44"/>
          <w:szCs w:val="44"/>
        </w:rPr>
        <w:t>v rámci systému DVPP</w:t>
      </w:r>
    </w:p>
    <w:p w14:paraId="06DE225A" w14:textId="77777777" w:rsidR="0020518D" w:rsidRPr="0020518D" w:rsidRDefault="0020518D" w:rsidP="0020518D">
      <w:pPr>
        <w:jc w:val="center"/>
        <w:rPr>
          <w:b/>
          <w:color w:val="008000"/>
          <w:sz w:val="24"/>
          <w:szCs w:val="24"/>
          <w:u w:val="single"/>
        </w:rPr>
      </w:pPr>
    </w:p>
    <w:p w14:paraId="2B4A9485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4A58A4E7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36A761A7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731F2AE7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477A0086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0B51C930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22E5D046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27DE51DF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3788A8B4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3852D6AF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4F0C0DFB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06200A88" w14:textId="3721042D" w:rsidR="0020518D" w:rsidRDefault="0020518D">
      <w:pPr>
        <w:autoSpaceDE/>
        <w:autoSpaceDN/>
        <w:spacing w:after="160" w:line="259" w:lineRule="auto"/>
        <w:rPr>
          <w:rStyle w:val="Hypertextovodkaz"/>
          <w:b/>
          <w:bCs/>
          <w:color w:val="auto"/>
          <w:sz w:val="24"/>
          <w:szCs w:val="24"/>
        </w:rPr>
      </w:pPr>
    </w:p>
    <w:p w14:paraId="777AA536" w14:textId="77777777" w:rsidR="0020518D" w:rsidRPr="0020518D" w:rsidRDefault="0020518D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447D894D" w14:textId="42077F99" w:rsidR="0020518D" w:rsidRDefault="00AE51C5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  <w:r w:rsidRPr="0020518D">
        <w:rPr>
          <w:rStyle w:val="Hypertextovodkaz"/>
          <w:b/>
          <w:bCs/>
          <w:color w:val="auto"/>
          <w:sz w:val="24"/>
          <w:szCs w:val="24"/>
        </w:rPr>
        <w:t>Pořadové číslo</w:t>
      </w:r>
      <w:r w:rsidR="00C510E3" w:rsidRPr="0020518D">
        <w:rPr>
          <w:rStyle w:val="Znakapoznpodarou"/>
          <w:b/>
          <w:bCs/>
          <w:sz w:val="24"/>
          <w:szCs w:val="24"/>
          <w:u w:val="single"/>
        </w:rPr>
        <w:footnoteReference w:id="1"/>
      </w:r>
      <w:r w:rsidRPr="0020518D">
        <w:rPr>
          <w:rStyle w:val="Hypertextovodkaz"/>
          <w:b/>
          <w:bCs/>
          <w:color w:val="auto"/>
          <w:sz w:val="24"/>
          <w:szCs w:val="24"/>
        </w:rPr>
        <w:t xml:space="preserve">: </w:t>
      </w:r>
      <w:r w:rsidR="0BA47527" w:rsidRPr="0020518D">
        <w:rPr>
          <w:rStyle w:val="Hypertextovodkaz"/>
          <w:b/>
          <w:bCs/>
          <w:color w:val="auto"/>
          <w:sz w:val="24"/>
          <w:szCs w:val="24"/>
        </w:rPr>
        <w:t>4</w:t>
      </w:r>
    </w:p>
    <w:p w14:paraId="0871278C" w14:textId="77777777" w:rsidR="0020518D" w:rsidRDefault="0020518D">
      <w:pPr>
        <w:autoSpaceDE/>
        <w:autoSpaceDN/>
        <w:spacing w:after="160" w:line="259" w:lineRule="auto"/>
        <w:rPr>
          <w:rStyle w:val="Hypertextovodkaz"/>
          <w:b/>
          <w:bCs/>
          <w:color w:val="auto"/>
          <w:sz w:val="24"/>
          <w:szCs w:val="24"/>
        </w:rPr>
      </w:pPr>
      <w:r>
        <w:rPr>
          <w:rStyle w:val="Hypertextovodkaz"/>
          <w:b/>
          <w:bCs/>
          <w:color w:val="auto"/>
          <w:sz w:val="24"/>
          <w:szCs w:val="24"/>
        </w:rPr>
        <w:br w:type="page"/>
      </w:r>
    </w:p>
    <w:p w14:paraId="331D6768" w14:textId="77777777" w:rsidR="00F25121" w:rsidRPr="0020518D" w:rsidRDefault="00F25121" w:rsidP="00AE51C5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3FCE09F2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Style w:val="Hypertextovodkaz"/>
          <w:b/>
          <w:bCs/>
          <w:color w:val="auto"/>
          <w:sz w:val="24"/>
          <w:szCs w:val="24"/>
        </w:rPr>
      </w:pPr>
      <w:r w:rsidRPr="0020518D">
        <w:rPr>
          <w:rStyle w:val="Hypertextovodkaz"/>
          <w:b/>
          <w:bCs/>
          <w:color w:val="auto"/>
          <w:sz w:val="24"/>
          <w:szCs w:val="24"/>
        </w:rPr>
        <w:t>Název vzdělávacího programu</w:t>
      </w:r>
      <w:r w:rsidR="00C510E3" w:rsidRPr="0020518D">
        <w:rPr>
          <w:rStyle w:val="Znakapoznpodarou"/>
          <w:b/>
          <w:bCs/>
          <w:sz w:val="24"/>
          <w:szCs w:val="24"/>
          <w:u w:val="single"/>
        </w:rPr>
        <w:footnoteReference w:id="2"/>
      </w:r>
      <w:r w:rsidRPr="0020518D">
        <w:rPr>
          <w:rStyle w:val="Hypertextovodkaz"/>
          <w:b/>
          <w:bCs/>
          <w:color w:val="auto"/>
          <w:sz w:val="24"/>
          <w:szCs w:val="24"/>
        </w:rPr>
        <w:t>:</w:t>
      </w:r>
    </w:p>
    <w:p w14:paraId="0CD8D1D5" w14:textId="77777777" w:rsidR="00F25121" w:rsidRPr="0020518D" w:rsidRDefault="00F25121" w:rsidP="00F25121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1E3717C4" w14:textId="7B9513E0" w:rsidR="00001607" w:rsidRPr="0020518D" w:rsidRDefault="00001607" w:rsidP="0020518D">
      <w:pPr>
        <w:rPr>
          <w:b/>
          <w:bCs/>
          <w:sz w:val="24"/>
          <w:szCs w:val="24"/>
        </w:rPr>
      </w:pPr>
      <w:r w:rsidRPr="0020518D">
        <w:rPr>
          <w:b/>
          <w:bCs/>
          <w:sz w:val="24"/>
          <w:szCs w:val="24"/>
        </w:rPr>
        <w:t>Studium k výkonu specializovan</w:t>
      </w:r>
      <w:r w:rsidR="006D666A">
        <w:rPr>
          <w:b/>
          <w:bCs/>
          <w:sz w:val="24"/>
          <w:szCs w:val="24"/>
        </w:rPr>
        <w:t>é</w:t>
      </w:r>
      <w:r w:rsidRPr="0020518D">
        <w:rPr>
          <w:b/>
          <w:bCs/>
          <w:sz w:val="24"/>
          <w:szCs w:val="24"/>
        </w:rPr>
        <w:t xml:space="preserve"> činnost</w:t>
      </w:r>
      <w:r w:rsidR="006D666A">
        <w:rPr>
          <w:b/>
          <w:bCs/>
          <w:sz w:val="24"/>
          <w:szCs w:val="24"/>
        </w:rPr>
        <w:t>i</w:t>
      </w:r>
      <w:r w:rsidRPr="0020518D">
        <w:rPr>
          <w:b/>
          <w:bCs/>
          <w:sz w:val="24"/>
          <w:szCs w:val="24"/>
        </w:rPr>
        <w:t xml:space="preserve"> – koordinace v oblasti informačních a komunikačních technologií</w:t>
      </w:r>
      <w:r w:rsidR="002252DA">
        <w:rPr>
          <w:b/>
          <w:bCs/>
          <w:sz w:val="24"/>
          <w:szCs w:val="24"/>
        </w:rPr>
        <w:t xml:space="preserve"> – </w:t>
      </w:r>
      <w:r w:rsidR="002252DA" w:rsidRPr="002252DA">
        <w:rPr>
          <w:b/>
          <w:bCs/>
          <w:sz w:val="24"/>
          <w:szCs w:val="24"/>
          <w:highlight w:val="yellow"/>
        </w:rPr>
        <w:t>kombinovaná forma</w:t>
      </w:r>
    </w:p>
    <w:p w14:paraId="3442E0FF" w14:textId="77777777" w:rsidR="00F25121" w:rsidRPr="0020518D" w:rsidRDefault="00F25121" w:rsidP="00F25121">
      <w:pPr>
        <w:jc w:val="both"/>
        <w:rPr>
          <w:rStyle w:val="Hypertextovodkaz"/>
          <w:b/>
          <w:bCs/>
          <w:color w:val="auto"/>
          <w:sz w:val="24"/>
          <w:szCs w:val="24"/>
        </w:rPr>
      </w:pPr>
    </w:p>
    <w:p w14:paraId="5E606F1D" w14:textId="77777777" w:rsidR="00AE51C5" w:rsidRPr="0020518D" w:rsidRDefault="00AE51C5" w:rsidP="00AE51C5">
      <w:pPr>
        <w:jc w:val="both"/>
        <w:rPr>
          <w:rStyle w:val="Hypertextovodkaz"/>
          <w:b/>
          <w:bCs/>
          <w:color w:val="auto"/>
          <w:sz w:val="24"/>
          <w:szCs w:val="24"/>
          <w:u w:val="none"/>
        </w:rPr>
      </w:pPr>
    </w:p>
    <w:p w14:paraId="3493A273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Obsah - podrobný přehled témat výuky a jejich anotace včetně dílčí hodinové dotace</w:t>
      </w:r>
      <w:r w:rsidR="00C510E3" w:rsidRPr="0020518D">
        <w:rPr>
          <w:rStyle w:val="Znakapoznpodarou"/>
          <w:b/>
          <w:bCs/>
          <w:sz w:val="24"/>
          <w:szCs w:val="24"/>
          <w:u w:val="single"/>
        </w:rPr>
        <w:footnoteReference w:id="3"/>
      </w:r>
      <w:r w:rsidRPr="0020518D">
        <w:rPr>
          <w:b/>
          <w:bCs/>
          <w:sz w:val="24"/>
          <w:szCs w:val="24"/>
          <w:u w:val="single"/>
        </w:rPr>
        <w:t>:</w:t>
      </w:r>
    </w:p>
    <w:p w14:paraId="1ECBD35F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0297ACC6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Studium vychází ze zákona č. 563/2004 Sb., o pedagogických pracovnících a o změně některých zákonů, ve znění pozdějších předpisů, a vyhlášky 317/2005 Sb., o dalším vzdělávání pedagogických pracovníků, akreditační komisi a kariérním systému pedagogických pracovníků, ve znění pozdějších předpisů - § 9 odst. 1 písm. a) </w:t>
      </w:r>
    </w:p>
    <w:p w14:paraId="0FCBD304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Absolvent získá studiem kvalifikaci ke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koordinaci v oblasti informačních a komunikačních technologií.</w:t>
      </w:r>
    </w:p>
    <w:p w14:paraId="196B04F1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39A95CC8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Celkem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250 h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vč.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2x 4h exkurze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,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8h stáže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. Studium je rozloženo do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3 navazujících semestrů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</w:p>
    <w:p w14:paraId="31592638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441C09B6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Obsah předmětů je založen na vybavení absolventů následujícími kompetencemi:</w:t>
      </w:r>
    </w:p>
    <w:p w14:paraId="02AD5D05" w14:textId="77777777" w:rsidR="00064BCE" w:rsidRPr="0020518D" w:rsidRDefault="00064BCE" w:rsidP="00064B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K1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: kompetence pro vedení lidí k zavádění digitálních technologií do života celé školy a k jejich efektivnímu používání pro výuku a učení žáků;</w:t>
      </w:r>
    </w:p>
    <w:p w14:paraId="4FD62A62" w14:textId="77777777" w:rsidR="00064BCE" w:rsidRPr="0020518D" w:rsidRDefault="00064BCE" w:rsidP="00064B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K2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: kompetence mentorské, koučovací a lektorské – andragogické techniky;</w:t>
      </w:r>
    </w:p>
    <w:p w14:paraId="6624D9D4" w14:textId="77777777" w:rsidR="00064BCE" w:rsidRPr="0020518D" w:rsidRDefault="00064BCE" w:rsidP="00064B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K3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: kompetence koordinační a manažerské – řízení procesů a projektů;</w:t>
      </w:r>
    </w:p>
    <w:p w14:paraId="2EC57DE5" w14:textId="77777777" w:rsidR="00064BCE" w:rsidRPr="0020518D" w:rsidRDefault="00064BCE" w:rsidP="00064B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K4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: kompetence k digitálním technologiím (technické a technologické).</w:t>
      </w:r>
    </w:p>
    <w:p w14:paraId="697B98E6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Style w:val="NormalTable0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2652"/>
        <w:gridCol w:w="1374"/>
        <w:gridCol w:w="1134"/>
        <w:gridCol w:w="992"/>
        <w:gridCol w:w="1418"/>
        <w:gridCol w:w="1461"/>
      </w:tblGrid>
      <w:tr w:rsidR="00064BCE" w:rsidRPr="0020518D" w14:paraId="2EA8CDAF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A02C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Sem.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920B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Název předmětu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BCF0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Prezenční bloková výuka (h)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1049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E-learning (h)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BD33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Celkem (h)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E2C9" w14:textId="284C0C50" w:rsidR="007C5986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Vyučující</w:t>
            </w:r>
          </w:p>
          <w:p w14:paraId="57DE30F5" w14:textId="79693C8D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(garant)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245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Kompetence</w:t>
            </w:r>
          </w:p>
        </w:tc>
      </w:tr>
      <w:tr w:rsidR="00064BCE" w:rsidRPr="0020518D" w14:paraId="121F71F8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8A65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0AAC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Digitální strategie školy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5B5A" w14:textId="5CE4CD44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50B4" w14:textId="50A39B12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EE65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6CD6" w14:textId="58D3110C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Picka</w:t>
            </w:r>
            <w:r w:rsidR="003B555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B5558" w:rsidRPr="00F138E3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Dosedla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6E8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K1</w:t>
            </w:r>
          </w:p>
        </w:tc>
      </w:tr>
      <w:tr w:rsidR="00064BCE" w:rsidRPr="0020518D" w14:paraId="1B1CF027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E8D8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97B0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Mentorské a koučovací techniky, autoevaluace a portfolio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0005" w14:textId="7C6755AD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ABCB" w14:textId="234EC4FC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3469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5352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Hrbáček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CF3" w14:textId="657F1640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K2</w:t>
            </w:r>
          </w:p>
        </w:tc>
      </w:tr>
      <w:tr w:rsidR="00064BCE" w:rsidRPr="0020518D" w14:paraId="1413A452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D4F8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0EE6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ICT v provozu školy, plán rozvoje ICT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8178" w14:textId="1A44A10E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B26F" w14:textId="55E3551A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1DFF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9907" w14:textId="73F8DBA1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Picka</w:t>
            </w:r>
            <w:r w:rsidR="00AB03CB" w:rsidRPr="003B5558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, Hodis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6FC5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K3</w:t>
            </w:r>
          </w:p>
        </w:tc>
      </w:tr>
      <w:tr w:rsidR="00064BCE" w:rsidRPr="0020518D" w14:paraId="66E4F5D6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A9C4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A516" w14:textId="77777777" w:rsidR="00064BCE" w:rsidRPr="0020518D" w:rsidRDefault="00064BCE" w:rsidP="00064BCE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bookmarkStart w:id="0" w:name="_Hlk147064672"/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Informační systémy, web a cloudové služby</w:t>
            </w:r>
            <w:bookmarkEnd w:id="0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1184" w14:textId="1B64521A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A43B" w14:textId="72AE6AA3" w:rsidR="00064BCE" w:rsidRPr="0020518D" w:rsidRDefault="00A34694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5CDF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D75D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Dosedla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EA65" w14:textId="77777777" w:rsidR="00064BCE" w:rsidRPr="0020518D" w:rsidRDefault="00064BCE" w:rsidP="007C5986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K4</w:t>
            </w:r>
          </w:p>
        </w:tc>
      </w:tr>
      <w:tr w:rsidR="007A5250" w:rsidRPr="0020518D" w14:paraId="0E6D7A0F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0814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D25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Exkurze 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1CCF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4 exkurze + 2 feedback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1CC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91A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A1D1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Hodis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8301" w14:textId="09DC1059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A5250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K1,K2,K3,K4</w:t>
            </w:r>
          </w:p>
        </w:tc>
      </w:tr>
      <w:tr w:rsidR="007A5250" w:rsidRPr="0020518D" w14:paraId="50758CC5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49DF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C13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F0B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699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758B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103E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D96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7A5250" w:rsidRPr="0020518D" w14:paraId="3A1D0D90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5422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6BC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Digitální technologie ve vzdělávání pracovníků škol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7974" w14:textId="68310EFB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078C" w14:textId="3D18AEF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466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9369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Picka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86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K1</w:t>
            </w:r>
          </w:p>
        </w:tc>
      </w:tr>
      <w:tr w:rsidR="007A5250" w:rsidRPr="0020518D" w14:paraId="15D6E3FD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1A1E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AB5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bookmarkStart w:id="1" w:name="_Hlk147051908"/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Andragogika a lektorské dovednosti</w:t>
            </w:r>
            <w:bookmarkEnd w:id="1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1C86" w14:textId="664C150E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F414" w14:textId="0FD098B9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9456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5E63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Vybíral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02E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K2</w:t>
            </w:r>
          </w:p>
        </w:tc>
      </w:tr>
      <w:tr w:rsidR="007A5250" w:rsidRPr="0020518D" w14:paraId="1A5831AF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1B2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A00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Bezpečnosti ICT, hygiena, ergonomie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FC4" w14:textId="4E3C23F5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2BC9" w14:textId="743C5434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7FBA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0E3C" w14:textId="6AA64B7C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Dosedla</w:t>
            </w:r>
            <w:r w:rsidR="003B5558" w:rsidRPr="003B5558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, Hodis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03D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K3</w:t>
            </w:r>
          </w:p>
        </w:tc>
      </w:tr>
      <w:tr w:rsidR="007A5250" w:rsidRPr="0020518D" w14:paraId="025924C9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C87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3D91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Digitální technologie a počítačové sítě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A518" w14:textId="7FBDAD80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2CC9" w14:textId="2ADB10FA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F529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ED13" w14:textId="70277E86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Dosedla</w:t>
            </w:r>
            <w:r w:rsidR="00F138E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F138E3" w:rsidRPr="00F138E3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Picka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12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K4</w:t>
            </w:r>
          </w:p>
        </w:tc>
      </w:tr>
      <w:tr w:rsidR="007A5250" w:rsidRPr="0020518D" w14:paraId="0E00327F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F7A8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AA32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Exkurze II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198E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4 exkurze + 2 feedback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2AD1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3951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A46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Hodis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44C" w14:textId="2F8532E6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A5250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K1,K2,K3,K4</w:t>
            </w:r>
          </w:p>
        </w:tc>
      </w:tr>
      <w:tr w:rsidR="007A5250" w:rsidRPr="0020518D" w14:paraId="40D1A297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16B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90F4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9445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D45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D236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309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BE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7A5250" w:rsidRPr="0020518D" w14:paraId="7F54BCD2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5F7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EFB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Pedagogický leadership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06E2" w14:textId="42E0BECD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1046" w14:textId="4304A653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372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B866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Picka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3B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K1</w:t>
            </w:r>
          </w:p>
        </w:tc>
      </w:tr>
      <w:tr w:rsidR="007A5250" w:rsidRPr="0020518D" w14:paraId="7CEBAF92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CB88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1B5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Současné trendy ve vzdělávání a ICT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9B78" w14:textId="1A028D3E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3EE3" w14:textId="6EF14B14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3A59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1E6F" w14:textId="18BCF3A5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Šťastná</w:t>
            </w:r>
            <w:r w:rsidR="003B555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B5558" w:rsidRPr="00F138E3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Dosedla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4159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K2</w:t>
            </w:r>
          </w:p>
        </w:tc>
      </w:tr>
      <w:tr w:rsidR="007A5250" w:rsidRPr="0020518D" w14:paraId="47E45E04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75B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BDAF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ICT v ŠVP a speciální vzdělávací potřeby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BD51" w14:textId="018A96BA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7EA2" w14:textId="3CC504AF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B4CB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7C1B" w14:textId="131DD611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Vybíral</w:t>
            </w:r>
            <w:r w:rsidR="003B5558" w:rsidRPr="003B5558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, Hodis</w:t>
            </w:r>
            <w:r w:rsidR="003B555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B5558" w:rsidRPr="00F138E3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Š</w:t>
            </w:r>
            <w:r w:rsidR="00F138E3" w:rsidRPr="00F138E3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ťastná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FA9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K3</w:t>
            </w:r>
          </w:p>
        </w:tc>
      </w:tr>
      <w:tr w:rsidR="007A5250" w:rsidRPr="0020518D" w14:paraId="71F38A7A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909A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32E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Právní aspekty práce s informacemi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4C71" w14:textId="6AB696CC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7A8B" w14:textId="79C40BAA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0B20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A24A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Dosedla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EA8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K4</w:t>
            </w:r>
          </w:p>
        </w:tc>
      </w:tr>
      <w:tr w:rsidR="007A5250" w:rsidRPr="0020518D" w14:paraId="26FA479D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540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1AC3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Stáž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2D6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2072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5CE7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D932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Hodis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0D62" w14:textId="1D707ADD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A5250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K1,K2,K3,K4</w:t>
            </w:r>
          </w:p>
        </w:tc>
      </w:tr>
      <w:tr w:rsidR="007A5250" w:rsidRPr="0020518D" w14:paraId="72D0D58A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11CC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III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AF0E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Závěrečná práce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6DCD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106A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7C2A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1FF1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Dosedla + vedoucí ZP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B5E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7A5250" w:rsidRPr="0020518D" w14:paraId="02FE1CE3" w14:textId="77777777" w:rsidTr="007C5986">
        <w:trPr>
          <w:trHeight w:val="6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D9B6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00F2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both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CELKEM HODIN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17FC" w14:textId="5BA21D1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F0BF" w14:textId="2BA972CE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8CD5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18D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78C2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78DB" w14:textId="77777777" w:rsidR="007A5250" w:rsidRPr="0020518D" w:rsidRDefault="007A5250" w:rsidP="007A5250">
            <w:pPr>
              <w:tabs>
                <w:tab w:val="left" w:pos="284"/>
              </w:tabs>
              <w:autoSpaceDE/>
              <w:autoSpaceDN/>
              <w:spacing w:after="120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44F32A29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3FA54B60" w14:textId="77777777" w:rsidR="00064BCE" w:rsidRPr="0020518D" w:rsidRDefault="00064BCE" w:rsidP="00064BC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line="276" w:lineRule="auto"/>
        <w:jc w:val="both"/>
        <w:outlineLvl w:val="1"/>
        <w:rPr>
          <w:color w:val="365F91"/>
          <w:sz w:val="24"/>
          <w:szCs w:val="24"/>
          <w:u w:color="000000"/>
          <w:bdr w:val="nil"/>
        </w:rPr>
      </w:pPr>
      <w:r w:rsidRPr="0020518D">
        <w:rPr>
          <w:color w:val="365F91"/>
          <w:sz w:val="24"/>
          <w:szCs w:val="24"/>
          <w:u w:color="000000"/>
          <w:bdr w:val="nil"/>
        </w:rPr>
        <w:lastRenderedPageBreak/>
        <w:t>Stručné anotace předmětů K1:</w:t>
      </w:r>
    </w:p>
    <w:p w14:paraId="43496B9B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72B1E8F4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Digitální strategie školy</w:t>
      </w:r>
    </w:p>
    <w:p w14:paraId="2E42DC11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zaměřuje na přehled o využívaných a plánovaných technologií na škole a na proces tvorby digitální strategie školy. Student se seznámí s koncepcemi, standardy a dalšími relevantními dokumenty pro tvorbu digitální strategie či sestavení plánu na využívání ICT ve škole. Součástí předmětu je koncepce zapojení pracovníků školy do procesu tvorby a evaluace digitální strategie, reflexe a vyhodnocování naplňování strategie. </w:t>
      </w:r>
    </w:p>
    <w:p w14:paraId="560142B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0969CF83" w14:textId="77777777" w:rsidR="00064BCE" w:rsidRPr="0020518D" w:rsidRDefault="00064BCE" w:rsidP="00064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Digitální strategie školy a ICT plán</w:t>
      </w:r>
    </w:p>
    <w:p w14:paraId="3B4A8452" w14:textId="77777777" w:rsidR="00064BCE" w:rsidRPr="0020518D" w:rsidRDefault="00064BCE" w:rsidP="00064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Analýza aktuálního stavu</w:t>
      </w:r>
    </w:p>
    <w:p w14:paraId="34C30C51" w14:textId="77777777" w:rsidR="00064BCE" w:rsidRPr="0020518D" w:rsidRDefault="00064BCE" w:rsidP="00064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Standardy, normy, doporučení a další dokumenty a nástroje v oblasti digitální strategie školy</w:t>
      </w:r>
    </w:p>
    <w:p w14:paraId="39BC40B0" w14:textId="77777777" w:rsidR="00064BCE" w:rsidRPr="0020518D" w:rsidRDefault="00064BCE" w:rsidP="00064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Rozbor pracovního prostředí, hw a sw zaměstnanců školy a jejich zapojení do procesu tvorby a realizace digitální strategie školy</w:t>
      </w:r>
    </w:p>
    <w:p w14:paraId="060A81CC" w14:textId="77777777" w:rsidR="00064BCE" w:rsidRPr="0020518D" w:rsidRDefault="00064BCE" w:rsidP="00064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Příprava, reflexe a vyhodnocování digitální strategie</w:t>
      </w:r>
    </w:p>
    <w:p w14:paraId="5C222B2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25DD576C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Digitální technologie ve vzdělávání pracovníků škol</w:t>
      </w:r>
    </w:p>
    <w:p w14:paraId="376F9A2F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Předmět se zabývá pedagogickými přístupy ke vzdělávání s podporou počítačových technologií, zejména internetu, multimediálních prostředků i výukových programů. Obsahuje také informace o internetové komunikaci a využití informačních zdrojů určených k podpoře výuky. Na základě znalostí uznávaných teorií učení, didaktických teorií (behaviorismus, kognitivismus/instruktivismus a konstruktivismus) seznamuje s netradiční teorií učení formováním spojení v síti – s konektivismem.</w:t>
      </w:r>
    </w:p>
    <w:p w14:paraId="4F7ACFA5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357CCD3A" w14:textId="77777777" w:rsidR="00064BCE" w:rsidRPr="0020518D" w:rsidRDefault="00064BCE" w:rsidP="00064B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Digitální kompetence ve vzdělávání a učitelské praxi</w:t>
      </w:r>
    </w:p>
    <w:p w14:paraId="0FD9ED36" w14:textId="77777777" w:rsidR="00064BCE" w:rsidRPr="0020518D" w:rsidRDefault="00064BCE" w:rsidP="00064B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Online zdroje, multimedia, programy</w:t>
      </w:r>
    </w:p>
    <w:p w14:paraId="366DDA81" w14:textId="77777777" w:rsidR="00064BCE" w:rsidRPr="0020518D" w:rsidRDefault="00064BCE" w:rsidP="00064B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Sdílení zkušeností</w:t>
      </w:r>
    </w:p>
    <w:p w14:paraId="2F644EF2" w14:textId="77777777" w:rsidR="00064BCE" w:rsidRPr="0020518D" w:rsidRDefault="00064BCE" w:rsidP="00064B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Moderní didaktické teorie v praxi </w:t>
      </w:r>
    </w:p>
    <w:p w14:paraId="363569B7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3A25561E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Pedagogický leadership</w:t>
      </w:r>
    </w:p>
    <w:p w14:paraId="45657F0F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zabývá technikami a nástroji v oblasti vedení pedagogického sboru k využívání ICT technologií do předmětů, mezipředmětových vazeb a učitelské praxe. Ukázky dobré praxe a potřeba motivace hraje klíčovou úlohu v efektivitě zapojení ICT do každodenní činnosti učitele. </w:t>
      </w:r>
    </w:p>
    <w:p w14:paraId="61C84B32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5BF9BAD1" w14:textId="77777777" w:rsidR="00064BCE" w:rsidRPr="0020518D" w:rsidRDefault="00064BCE" w:rsidP="00064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Vedení pedagogického sboru</w:t>
      </w:r>
    </w:p>
    <w:p w14:paraId="1680D538" w14:textId="77777777" w:rsidR="00064BCE" w:rsidRPr="0020518D" w:rsidRDefault="00064BCE" w:rsidP="00064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Využívání ICT v předmětech </w:t>
      </w:r>
    </w:p>
    <w:p w14:paraId="67809165" w14:textId="77777777" w:rsidR="00064BCE" w:rsidRPr="0020518D" w:rsidRDefault="00064BCE" w:rsidP="00064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Mezipředmětové vazby a klíčové kompetence </w:t>
      </w:r>
    </w:p>
    <w:p w14:paraId="4A56B78B" w14:textId="77777777" w:rsidR="00064BCE" w:rsidRPr="0020518D" w:rsidRDefault="00064BCE" w:rsidP="00064B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lastRenderedPageBreak/>
        <w:t>Příklady dobré praxe</w:t>
      </w:r>
    </w:p>
    <w:p w14:paraId="7BCC1FE4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60F06A35" w14:textId="77777777" w:rsidR="00064BCE" w:rsidRPr="0020518D" w:rsidRDefault="00064BCE" w:rsidP="00064BC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line="276" w:lineRule="auto"/>
        <w:jc w:val="both"/>
        <w:outlineLvl w:val="1"/>
        <w:rPr>
          <w:color w:val="365F91"/>
          <w:sz w:val="24"/>
          <w:szCs w:val="24"/>
          <w:u w:color="000000"/>
          <w:bdr w:val="nil"/>
        </w:rPr>
      </w:pPr>
      <w:r w:rsidRPr="0020518D">
        <w:rPr>
          <w:color w:val="365F91"/>
          <w:sz w:val="24"/>
          <w:szCs w:val="24"/>
          <w:u w:color="000000"/>
          <w:bdr w:val="nil"/>
        </w:rPr>
        <w:t>Stručné anotace předmětů K2:</w:t>
      </w:r>
    </w:p>
    <w:p w14:paraId="0227612E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14:paraId="3BC7C0BB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Mentorské a koučovací techniky, autoevaluace a portfolio</w:t>
      </w:r>
    </w:p>
    <w:p w14:paraId="7939A76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zabývá mentoringem a koučovacími technikami a dovednostmi v oblasti práce s učiteli v prostředí škol k podpoře jejich dalšího vzdělávání v oblastech souvisejících s ICT a jejich využívání v pedagogické praxi. Součástí předmětu je práce s profesním portfoliem učitele, kompetenčního rámce a autoevaluaci. </w:t>
      </w:r>
    </w:p>
    <w:p w14:paraId="33D88A6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1542D68F" w14:textId="77777777" w:rsidR="00064BCE" w:rsidRPr="0020518D" w:rsidRDefault="00064BCE" w:rsidP="00064B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Mentoring a koučovací dovednosti</w:t>
      </w:r>
    </w:p>
    <w:p w14:paraId="402DDB74" w14:textId="77777777" w:rsidR="00064BCE" w:rsidRPr="0020518D" w:rsidRDefault="00064BCE" w:rsidP="00064B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Podpora vzdělávání učitelů </w:t>
      </w:r>
    </w:p>
    <w:p w14:paraId="3A48D120" w14:textId="77777777" w:rsidR="00064BCE" w:rsidRPr="0020518D" w:rsidRDefault="00064BCE" w:rsidP="00064B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Kompetenční rámec </w:t>
      </w:r>
    </w:p>
    <w:p w14:paraId="168B8641" w14:textId="77777777" w:rsidR="00064BCE" w:rsidRPr="0020518D" w:rsidRDefault="00064BCE" w:rsidP="00064B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Profesní portfolio</w:t>
      </w:r>
    </w:p>
    <w:p w14:paraId="01AA25FD" w14:textId="77777777" w:rsidR="00064BCE" w:rsidRPr="0020518D" w:rsidRDefault="00064BCE" w:rsidP="00064B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Autoevaluace a plán seberozvoje</w:t>
      </w:r>
    </w:p>
    <w:p w14:paraId="777FFB2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03D1FEE1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Andragogika a lektorské dovednosti</w:t>
      </w:r>
    </w:p>
    <w:p w14:paraId="2A2BAD52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Cílem předmětu je představit andragogické přístupy a trendy ve vzdělávání dospělých a praktické lektorské techniky a dovednosti. Práce s učiteli na základě profesního portfolia a plánu seberozvoje k rozvoji ICT vědomostí, dovedností a kompetencí. </w:t>
      </w:r>
    </w:p>
    <w:p w14:paraId="68A4E36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18B3C9BF" w14:textId="77777777" w:rsidR="00064BCE" w:rsidRPr="0020518D" w:rsidRDefault="00064BCE" w:rsidP="00064B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Andragogika</w:t>
      </w:r>
    </w:p>
    <w:p w14:paraId="444F5F21" w14:textId="77777777" w:rsidR="00064BCE" w:rsidRPr="0020518D" w:rsidRDefault="00064BCE" w:rsidP="00064B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Lektorský přístup ve vzděláván dospělých  </w:t>
      </w:r>
    </w:p>
    <w:p w14:paraId="34015E6A" w14:textId="77777777" w:rsidR="00064BCE" w:rsidRPr="0020518D" w:rsidRDefault="00064BCE" w:rsidP="00064B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Celoživotní vzdělávání  </w:t>
      </w:r>
    </w:p>
    <w:p w14:paraId="338FD1C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2F6FFE96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Současné trendy ve vzdělávání a ICT</w:t>
      </w:r>
    </w:p>
    <w:p w14:paraId="76868FE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akcentuje současné vzdělávací trendy i vědecké poznatky ve vzdělávání, představuje aktuální trendy v didaktických technologiích. Zabývá se technikami síťování, vyučovacích forem, metod a zásad. Představuje a diskutuje současné ICT trendy komunikace, online, distančního a hybridního vzdělávání s cílem navyšování ICT kompetencí. </w:t>
      </w:r>
    </w:p>
    <w:p w14:paraId="234BF287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33A3FBE3" w14:textId="77777777" w:rsidR="00064BCE" w:rsidRPr="0020518D" w:rsidRDefault="00064BCE" w:rsidP="00064B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Vzdělávací trendy</w:t>
      </w:r>
    </w:p>
    <w:p w14:paraId="3502FAF3" w14:textId="77777777" w:rsidR="00064BCE" w:rsidRPr="0020518D" w:rsidRDefault="00064BCE" w:rsidP="00064B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Online vzdělávání  </w:t>
      </w:r>
    </w:p>
    <w:p w14:paraId="4E61FAB1" w14:textId="77777777" w:rsidR="00064BCE" w:rsidRPr="0020518D" w:rsidRDefault="00064BCE" w:rsidP="00064B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Současné směry v ICT </w:t>
      </w:r>
    </w:p>
    <w:p w14:paraId="1FDB3DE8" w14:textId="77777777" w:rsidR="00064BCE" w:rsidRPr="0020518D" w:rsidRDefault="00064BCE" w:rsidP="00064B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Sdílení zkušeností </w:t>
      </w:r>
    </w:p>
    <w:p w14:paraId="38E2AC72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6AFE6FF9" w14:textId="77777777" w:rsidR="00064BCE" w:rsidRPr="0020518D" w:rsidRDefault="00064BCE" w:rsidP="00064BC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line="276" w:lineRule="auto"/>
        <w:jc w:val="both"/>
        <w:outlineLvl w:val="1"/>
        <w:rPr>
          <w:color w:val="365F91"/>
          <w:sz w:val="24"/>
          <w:szCs w:val="24"/>
          <w:u w:color="000000"/>
          <w:bdr w:val="nil"/>
        </w:rPr>
      </w:pPr>
      <w:r w:rsidRPr="0020518D">
        <w:rPr>
          <w:color w:val="365F91"/>
          <w:sz w:val="24"/>
          <w:szCs w:val="24"/>
          <w:u w:color="000000"/>
          <w:bdr w:val="nil"/>
        </w:rPr>
        <w:lastRenderedPageBreak/>
        <w:t>Stručné anotace předmětů K3:</w:t>
      </w:r>
    </w:p>
    <w:p w14:paraId="3E1A8623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A98CF19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ICT v provozu školy, plán rozvoje ICT</w:t>
      </w:r>
    </w:p>
    <w:p w14:paraId="734DB883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zaměřuje na tvorbu ICT plánu školy vč. souvisejících jako jsou pravidla pro jejich využívání vč. řádů učeben, směrnic, aj. Součástí předmětu je také základ orientace v principech získávání projektů a zdrojů pro financování ICT. </w:t>
      </w:r>
    </w:p>
    <w:p w14:paraId="07AC6FE8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7D4DC38F" w14:textId="77777777" w:rsidR="00064BCE" w:rsidRPr="0020518D" w:rsidRDefault="00064BCE" w:rsidP="00064B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ICT plán školy</w:t>
      </w:r>
    </w:p>
    <w:p w14:paraId="2B545291" w14:textId="77777777" w:rsidR="00064BCE" w:rsidRPr="0020518D" w:rsidRDefault="00064BCE" w:rsidP="00064B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Zdroje financování a projekty  </w:t>
      </w:r>
    </w:p>
    <w:p w14:paraId="5CF043D7" w14:textId="77777777" w:rsidR="00064BCE" w:rsidRPr="0020518D" w:rsidRDefault="00064BCE" w:rsidP="00064B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Zásady využívání ICT na školách </w:t>
      </w:r>
    </w:p>
    <w:p w14:paraId="08676DAB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02E6F571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Bezpečnosti ICT, hygiena, ergonomie</w:t>
      </w:r>
    </w:p>
    <w:p w14:paraId="7162ABFE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zaměřuje na pravidla bezpečné práce s PC z hlediska hardware, software i počítačových sítí. Bezpečné sdílení, pravidla chování na internetu a rizika spojená s využíváním ICT vč. rizik online komunikace a sociálních sítí. Součástí předmětu je oblast ergonomie pracoviště a digitálního wellbeingu.  </w:t>
      </w:r>
    </w:p>
    <w:p w14:paraId="716D151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00CF7186" w14:textId="77777777" w:rsidR="00064BCE" w:rsidRPr="0020518D" w:rsidRDefault="00064BCE" w:rsidP="00064B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Bezpečnost ICT</w:t>
      </w:r>
    </w:p>
    <w:p w14:paraId="3142C486" w14:textId="77777777" w:rsidR="00064BCE" w:rsidRPr="0020518D" w:rsidRDefault="00064BCE" w:rsidP="00064B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Online a síťová bezpečnost</w:t>
      </w:r>
    </w:p>
    <w:p w14:paraId="697A0DEA" w14:textId="77777777" w:rsidR="00064BCE" w:rsidRPr="0020518D" w:rsidRDefault="00064BCE" w:rsidP="00064B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Rizika sdílení, komunikace a sociálních sítí  </w:t>
      </w:r>
    </w:p>
    <w:p w14:paraId="0A74A90F" w14:textId="77777777" w:rsidR="00064BCE" w:rsidRPr="0020518D" w:rsidRDefault="00064BCE" w:rsidP="00064B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Ergonomie, hygiena a digitální wellbeing. </w:t>
      </w:r>
    </w:p>
    <w:p w14:paraId="3886548E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4669698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ICT v ŠVP a speciální vzdělávací potřeby</w:t>
      </w:r>
    </w:p>
    <w:p w14:paraId="3EABF1E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zaměřuje na principy hlubší integrace ICT do vzdělávacích oblastí při tvorbě a úpravách ŠVP školy v rámci jednotlivých předmětů, mezipředmětových vazeb i klíčových kompetencí. Součástí předmětu je oblast využití ICT ve speciální pedagogice u žáků se speciálními potřebami i u žáků nadaných. </w:t>
      </w:r>
    </w:p>
    <w:p w14:paraId="656B021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553C9695" w14:textId="77777777" w:rsidR="00064BCE" w:rsidRPr="0020518D" w:rsidRDefault="00064BCE" w:rsidP="00064B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ICT v předmětech ŠVP</w:t>
      </w:r>
    </w:p>
    <w:p w14:paraId="1069A4A1" w14:textId="77777777" w:rsidR="00064BCE" w:rsidRPr="0020518D" w:rsidRDefault="00064BCE" w:rsidP="00064B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ICT v klíčových kompetencích a mezipředmětových vazbách  </w:t>
      </w:r>
    </w:p>
    <w:p w14:paraId="3FDD6771" w14:textId="77777777" w:rsidR="00064BCE" w:rsidRPr="0020518D" w:rsidRDefault="00064BCE" w:rsidP="00064B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ICT ve speciální pedagogice  </w:t>
      </w:r>
    </w:p>
    <w:p w14:paraId="2BD6214F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50C8A392" w14:textId="77777777" w:rsidR="00064BCE" w:rsidRPr="0020518D" w:rsidRDefault="00064BCE" w:rsidP="00064BC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line="276" w:lineRule="auto"/>
        <w:jc w:val="both"/>
        <w:outlineLvl w:val="1"/>
        <w:rPr>
          <w:color w:val="365F91"/>
          <w:sz w:val="24"/>
          <w:szCs w:val="24"/>
          <w:u w:color="000000"/>
          <w:bdr w:val="nil"/>
        </w:rPr>
      </w:pPr>
      <w:r w:rsidRPr="0020518D">
        <w:rPr>
          <w:color w:val="365F91"/>
          <w:sz w:val="24"/>
          <w:szCs w:val="24"/>
          <w:u w:color="000000"/>
          <w:bdr w:val="nil"/>
        </w:rPr>
        <w:t>Stručné anotace předmětů K4:</w:t>
      </w:r>
    </w:p>
    <w:p w14:paraId="3C380A01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4CE4ACC4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Informační systémy, web a cloudové služby</w:t>
      </w:r>
    </w:p>
    <w:p w14:paraId="7BC4C453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lastRenderedPageBreak/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zabývá informačními školními systémy, webovými prezentacemi školy, vč. prezentace školy na sociálních sítích. Využíváním online a cloudových služeb jako O365 či Google Classroom ve školním prostředí učiteli i žáky. </w:t>
      </w:r>
    </w:p>
    <w:p w14:paraId="46AC9E49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6741335B" w14:textId="77777777" w:rsidR="00064BCE" w:rsidRPr="0020518D" w:rsidRDefault="00064BCE" w:rsidP="00064B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Informační systémy školy</w:t>
      </w:r>
    </w:p>
    <w:p w14:paraId="4B5C05EC" w14:textId="77777777" w:rsidR="00064BCE" w:rsidRPr="0020518D" w:rsidRDefault="00064BCE" w:rsidP="00064B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Webové prezentace školy</w:t>
      </w:r>
    </w:p>
    <w:p w14:paraId="245BFCBD" w14:textId="77777777" w:rsidR="00064BCE" w:rsidRPr="0020518D" w:rsidRDefault="00064BCE" w:rsidP="00064B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Sociální sítě a další média pro sdílení a prezentaci  </w:t>
      </w:r>
    </w:p>
    <w:p w14:paraId="77FB9581" w14:textId="77777777" w:rsidR="00064BCE" w:rsidRPr="0020518D" w:rsidRDefault="00064BCE" w:rsidP="00064B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Online a cloudové služby ve školním prostředí </w:t>
      </w:r>
    </w:p>
    <w:p w14:paraId="09A37492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5EBBBE82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Digitální technologie a počítačové sítě</w:t>
      </w:r>
    </w:p>
    <w:p w14:paraId="63886747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podává základní přehled v oblasti IT techniky, hardware, software, počítačových sítí a bezpečnosti vč. troubleshootingu. Předmět je založen na kurikulu IT Essentials. </w:t>
      </w:r>
    </w:p>
    <w:p w14:paraId="02EEF7C6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24A40667" w14:textId="77777777" w:rsidR="00064BCE" w:rsidRPr="0020518D" w:rsidRDefault="00064BCE" w:rsidP="00064B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Hardware ICT</w:t>
      </w:r>
    </w:p>
    <w:p w14:paraId="43965BFC" w14:textId="77777777" w:rsidR="00064BCE" w:rsidRPr="0020518D" w:rsidRDefault="00064BCE" w:rsidP="00064B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Operační systémy</w:t>
      </w:r>
    </w:p>
    <w:p w14:paraId="7A53B6B9" w14:textId="77777777" w:rsidR="00064BCE" w:rsidRPr="0020518D" w:rsidRDefault="00064BCE" w:rsidP="00064B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Základy počítačových sítí  </w:t>
      </w:r>
    </w:p>
    <w:p w14:paraId="7895D1C9" w14:textId="77777777" w:rsidR="00064BCE" w:rsidRPr="0020518D" w:rsidRDefault="00064BCE" w:rsidP="00064B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Cloud, služby a software</w:t>
      </w:r>
    </w:p>
    <w:p w14:paraId="269E1285" w14:textId="77777777" w:rsidR="00064BCE" w:rsidRPr="0020518D" w:rsidRDefault="00064BCE" w:rsidP="00064B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Bezpečnost a troubleshooting </w:t>
      </w:r>
    </w:p>
    <w:p w14:paraId="19392D98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4196D95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Právní aspekty práce s informacemi</w:t>
      </w:r>
    </w:p>
    <w:p w14:paraId="531BBBA3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zabývá oblastí autorského práva, sdílením informací a využíváním ve školním prostředí vč. typů licencí pro využití různých typů dat a softwarových licencí. </w:t>
      </w:r>
    </w:p>
    <w:p w14:paraId="69FA336E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3E93ED49" w14:textId="77777777" w:rsidR="00064BCE" w:rsidRPr="0020518D" w:rsidRDefault="00064BCE" w:rsidP="00064BC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Autorské právo</w:t>
      </w:r>
    </w:p>
    <w:p w14:paraId="4C02D9B1" w14:textId="77777777" w:rsidR="00064BCE" w:rsidRPr="0020518D" w:rsidRDefault="00064BCE" w:rsidP="00064BC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Zdroje a citace  </w:t>
      </w:r>
    </w:p>
    <w:p w14:paraId="246642C7" w14:textId="77777777" w:rsidR="00064BCE" w:rsidRPr="0020518D" w:rsidRDefault="00064BCE" w:rsidP="00064BC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Licence  </w:t>
      </w:r>
    </w:p>
    <w:p w14:paraId="021CA037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F3B223E" w14:textId="2FFC68EB" w:rsidR="00064BCE" w:rsidRPr="0020518D" w:rsidRDefault="00064BCE" w:rsidP="007A5250">
      <w:pPr>
        <w:tabs>
          <w:tab w:val="left" w:pos="284"/>
        </w:tabs>
        <w:autoSpaceDE/>
        <w:autoSpaceDN/>
        <w:spacing w:after="120"/>
        <w:jc w:val="both"/>
        <w:rPr>
          <w:color w:val="365F91"/>
          <w:sz w:val="24"/>
          <w:szCs w:val="24"/>
          <w:u w:color="000000"/>
          <w:bdr w:val="nil"/>
        </w:rPr>
      </w:pPr>
      <w:r w:rsidRPr="0020518D">
        <w:rPr>
          <w:color w:val="365F91"/>
          <w:sz w:val="24"/>
          <w:szCs w:val="24"/>
          <w:u w:color="000000"/>
          <w:bdr w:val="nil"/>
        </w:rPr>
        <w:t>Stručné anotace předmětů</w:t>
      </w:r>
      <w:r w:rsidR="007A5250">
        <w:rPr>
          <w:color w:val="365F91"/>
          <w:sz w:val="24"/>
          <w:szCs w:val="24"/>
          <w:u w:color="000000"/>
          <w:bdr w:val="nil"/>
        </w:rPr>
        <w:t xml:space="preserve"> </w:t>
      </w:r>
      <w:r w:rsidR="007A5250" w:rsidRPr="007A5250">
        <w:rPr>
          <w:rFonts w:eastAsia="Arial Unicode MS"/>
          <w:color w:val="000000"/>
          <w:sz w:val="24"/>
          <w:szCs w:val="24"/>
          <w:highlight w:val="yellow"/>
          <w:u w:color="000000"/>
        </w:rPr>
        <w:t>K1,K2,K3,K4</w:t>
      </w:r>
      <w:r w:rsidR="007A5250">
        <w:rPr>
          <w:rFonts w:eastAsia="Arial Unicode MS"/>
          <w:color w:val="000000"/>
          <w:sz w:val="24"/>
          <w:szCs w:val="24"/>
          <w:u w:color="000000"/>
        </w:rPr>
        <w:t xml:space="preserve">  </w:t>
      </w:r>
      <w:r w:rsidRPr="007A5250">
        <w:rPr>
          <w:strike/>
          <w:color w:val="365F91"/>
          <w:sz w:val="24"/>
          <w:szCs w:val="24"/>
          <w:u w:color="000000"/>
          <w:bdr w:val="nil"/>
        </w:rPr>
        <w:t>„ostatní“:</w:t>
      </w:r>
    </w:p>
    <w:p w14:paraId="3A9D6A36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4400614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Exkurze I</w:t>
      </w:r>
    </w:p>
    <w:p w14:paraId="5D9FA09A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Předmět se orientuje na kompetence v oblasti organizace exkurze. Exkurze ve vybrané ZŠ zaměřená na technické aspekty práce ICT koordinátora </w:t>
      </w:r>
    </w:p>
    <w:p w14:paraId="4FE1114E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0861C39E" w14:textId="77777777" w:rsidR="00064BCE" w:rsidRPr="0020518D" w:rsidRDefault="00064BCE" w:rsidP="00064B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Exkurze</w:t>
      </w:r>
    </w:p>
    <w:p w14:paraId="299A358E" w14:textId="77777777" w:rsidR="00064BCE" w:rsidRPr="0020518D" w:rsidRDefault="00064BCE" w:rsidP="00064B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Diskuse a vyhodnocení exkurze   </w:t>
      </w:r>
    </w:p>
    <w:p w14:paraId="1C05420F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10C3F924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Exkurze II</w:t>
      </w:r>
    </w:p>
    <w:p w14:paraId="49399CB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Předmět cílí na další rozšíření kompetencí o řídící složku.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Exkurze ve vybrané ZŠ zaměřená na management a výuku v oblasti koordinace ICT</w:t>
      </w:r>
    </w:p>
    <w:p w14:paraId="423CF822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38081548" w14:textId="77777777" w:rsidR="00064BCE" w:rsidRPr="0020518D" w:rsidRDefault="00064BCE" w:rsidP="00064BC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Exkurze</w:t>
      </w:r>
    </w:p>
    <w:p w14:paraId="29253856" w14:textId="77777777" w:rsidR="00064BCE" w:rsidRPr="0020518D" w:rsidRDefault="00064BCE" w:rsidP="00064BC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Diskuse a vyhodnocení exkurze   </w:t>
      </w:r>
    </w:p>
    <w:p w14:paraId="13EEF22B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50CD1491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Stáž</w:t>
      </w:r>
    </w:p>
    <w:p w14:paraId="669ADA50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Individuální 8h stáž na vybrané škole, stínování skutečné práce ICT koordinátora z praxe. </w:t>
      </w:r>
    </w:p>
    <w:p w14:paraId="5DB60E85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2C57EDE4" w14:textId="77777777" w:rsidR="00064BCE" w:rsidRPr="0020518D" w:rsidRDefault="00064BCE" w:rsidP="00064BC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Stáž  </w:t>
      </w:r>
    </w:p>
    <w:p w14:paraId="444E1B0B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03705F53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Název předmětu: </w:t>
      </w:r>
      <w:r w:rsidRPr="0020518D">
        <w:rPr>
          <w:rFonts w:eastAsia="Arial Unicode MS"/>
          <w:color w:val="000000"/>
          <w:sz w:val="24"/>
          <w:szCs w:val="24"/>
          <w:u w:val="single" w:color="000000"/>
          <w:bdr w:val="nil"/>
        </w:rPr>
        <w:t>Závěrečná práce</w:t>
      </w:r>
    </w:p>
    <w:p w14:paraId="09059CF7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Anotace: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Závěrečnou prací student studia ICT koordinátor prokazuje porozumění oblasti informačních a komunikačních technologií. Práce může být teoretická, teoreticko-praktická se zaměřením na problematiku využívání ICT na základních školách, součástí práce je využívání citací a zdrojů. Rozsah práce min. 40 stran. </w:t>
      </w:r>
    </w:p>
    <w:p w14:paraId="376370D8" w14:textId="77777777" w:rsidR="00064BCE" w:rsidRPr="0020518D" w:rsidRDefault="00064BCE" w:rsidP="00064BC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Osnova:</w:t>
      </w:r>
    </w:p>
    <w:p w14:paraId="7CECE263" w14:textId="77777777" w:rsidR="00064BCE" w:rsidRPr="0020518D" w:rsidRDefault="00064BCE" w:rsidP="00064B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Zásady zpracování závěrečné práce</w:t>
      </w:r>
    </w:p>
    <w:p w14:paraId="26B5DA97" w14:textId="77777777" w:rsidR="00064BCE" w:rsidRPr="0020518D" w:rsidRDefault="00064BCE" w:rsidP="00064B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Témata závěrečných prací </w:t>
      </w:r>
    </w:p>
    <w:p w14:paraId="298F989E" w14:textId="77777777" w:rsidR="00064BCE" w:rsidRPr="0020518D" w:rsidRDefault="00064BCE" w:rsidP="00064B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Konzultace a samostatná práce </w:t>
      </w:r>
    </w:p>
    <w:p w14:paraId="79E02CE5" w14:textId="77777777" w:rsidR="00064BCE" w:rsidRPr="0020518D" w:rsidRDefault="00064BCE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0B0B6527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</w:rPr>
      </w:pPr>
      <w:r w:rsidRPr="0020518D">
        <w:rPr>
          <w:b/>
          <w:bCs/>
          <w:sz w:val="24"/>
          <w:szCs w:val="24"/>
          <w:u w:val="single"/>
        </w:rPr>
        <w:t>Forma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4"/>
      </w:r>
      <w:r w:rsidRPr="0020518D">
        <w:rPr>
          <w:b/>
          <w:bCs/>
          <w:sz w:val="24"/>
          <w:szCs w:val="24"/>
          <w:u w:val="single"/>
        </w:rPr>
        <w:t>:</w:t>
      </w:r>
    </w:p>
    <w:p w14:paraId="4F343D3E" w14:textId="4FA87F2A" w:rsidR="00AE51C5" w:rsidRPr="0020518D" w:rsidRDefault="00CE1C66" w:rsidP="00CE1C66">
      <w:pPr>
        <w:tabs>
          <w:tab w:val="left" w:pos="1440"/>
        </w:tabs>
        <w:jc w:val="both"/>
        <w:rPr>
          <w:b/>
          <w:bCs/>
          <w:sz w:val="24"/>
          <w:szCs w:val="24"/>
        </w:rPr>
      </w:pPr>
      <w:r w:rsidRPr="0020518D">
        <w:rPr>
          <w:b/>
          <w:bCs/>
          <w:sz w:val="24"/>
          <w:szCs w:val="24"/>
        </w:rPr>
        <w:tab/>
      </w:r>
    </w:p>
    <w:p w14:paraId="7B217249" w14:textId="77777777" w:rsidR="00CE1C66" w:rsidRPr="0020518D" w:rsidRDefault="00CE1C66" w:rsidP="00CE1C66">
      <w:pPr>
        <w:tabs>
          <w:tab w:val="left" w:pos="1440"/>
        </w:tabs>
        <w:jc w:val="both"/>
        <w:rPr>
          <w:b/>
          <w:bCs/>
          <w:sz w:val="24"/>
          <w:szCs w:val="24"/>
        </w:rPr>
      </w:pPr>
    </w:p>
    <w:p w14:paraId="314FF2A5" w14:textId="14532EB7" w:rsidR="00CE1C66" w:rsidRPr="0020518D" w:rsidRDefault="00CE1C66" w:rsidP="00CE1C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Kombinované tří semestrové studium. Prezenční část výuky je realizována blokově. Distanční část pomocí e-learningového systému. Účastníci mají možnost osobně i elektronicky konzultovat. K distanční části výuky je využíváno LMS Moodle a MS Teams. Studijní opory jsou umístěné na:</w:t>
      </w:r>
    </w:p>
    <w:p w14:paraId="5DDE75F0" w14:textId="4D3C22E8" w:rsidR="00DB43E5" w:rsidRPr="0020518D" w:rsidRDefault="00000000" w:rsidP="00CE1C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hyperlink r:id="rId9" w:history="1">
        <w:r w:rsidR="00DB43E5" w:rsidRPr="0020518D">
          <w:rPr>
            <w:rStyle w:val="Hypertextovodkaz"/>
            <w:rFonts w:eastAsia="Arial Unicode MS"/>
            <w:sz w:val="24"/>
            <w:szCs w:val="24"/>
            <w:bdr w:val="nil"/>
          </w:rPr>
          <w:t>https://moodlinka.ics.muni.cz/course/index.php?categoryid=223</w:t>
        </w:r>
      </w:hyperlink>
    </w:p>
    <w:p w14:paraId="53801C74" w14:textId="6E114FAC" w:rsidR="00CE1C66" w:rsidRPr="0020518D" w:rsidRDefault="00DB43E5" w:rsidP="00CE1C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P</w:t>
      </w:r>
      <w:r w:rsidR="00CE1C66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řihlašovací jméno: akreditace   heslo:   akreditace23</w:t>
      </w:r>
    </w:p>
    <w:p w14:paraId="74D06DAC" w14:textId="77777777" w:rsidR="00CE1C66" w:rsidRPr="0020518D" w:rsidRDefault="00CE1C66" w:rsidP="00CE1C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Bližší informace o rozvržení časových dotací níže. </w:t>
      </w:r>
    </w:p>
    <w:p w14:paraId="6AB3D64D" w14:textId="77777777" w:rsidR="00CE1C66" w:rsidRPr="0020518D" w:rsidRDefault="00CE1C66" w:rsidP="00CE1C66">
      <w:pPr>
        <w:tabs>
          <w:tab w:val="left" w:pos="1440"/>
        </w:tabs>
        <w:jc w:val="both"/>
        <w:rPr>
          <w:b/>
          <w:bCs/>
          <w:sz w:val="24"/>
          <w:szCs w:val="24"/>
        </w:rPr>
      </w:pPr>
    </w:p>
    <w:p w14:paraId="221E5695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00EC4A8E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lastRenderedPageBreak/>
        <w:t>Vzdělávací cíl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5"/>
      </w:r>
      <w:r w:rsidRPr="0020518D">
        <w:rPr>
          <w:b/>
          <w:bCs/>
          <w:sz w:val="24"/>
          <w:szCs w:val="24"/>
          <w:u w:val="single"/>
        </w:rPr>
        <w:t>:</w:t>
      </w:r>
    </w:p>
    <w:p w14:paraId="03F4D473" w14:textId="77777777" w:rsidR="00AE51C5" w:rsidRPr="0020518D" w:rsidRDefault="00AE51C5" w:rsidP="00AE51C5">
      <w:pPr>
        <w:jc w:val="both"/>
        <w:rPr>
          <w:b/>
          <w:bCs/>
          <w:sz w:val="24"/>
          <w:szCs w:val="24"/>
          <w:u w:val="single"/>
        </w:rPr>
      </w:pPr>
    </w:p>
    <w:p w14:paraId="38433A47" w14:textId="77777777" w:rsidR="007845A0" w:rsidRPr="0020518D" w:rsidRDefault="007845A0" w:rsidP="007845A0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Studium ICT koordinátor vede ke splnění dalších kvalifikačních předpokladů – studium k výkonu specializovaných činností – koordinace v oblasti informačních a  komunikačních technologií je určeno učitelům, kteří chtějí vykonávat funkci učitele-metodika informačních a komunikačních technologií. Studium je zaměřeno na získání kompetencí umožňujících kvalifikované metodické působení v oblasti užití informačních a komunikačních technologií (dále „ICT“) ve vzdělávacím procesu.</w:t>
      </w:r>
    </w:p>
    <w:p w14:paraId="061F9328" w14:textId="77777777" w:rsidR="007845A0" w:rsidRPr="0020518D" w:rsidRDefault="007845A0" w:rsidP="007845A0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val="single" w:color="000000"/>
          <w:bdr w:val="nil"/>
        </w:rPr>
      </w:pPr>
    </w:p>
    <w:p w14:paraId="045D2573" w14:textId="77777777" w:rsidR="007845A0" w:rsidRPr="0020518D" w:rsidRDefault="007845A0" w:rsidP="007845A0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Hlavním cílem vzdělávání je prohloubit a rozšířit kompetence absolventa k metodickému vedení ostatních učitelů školy v oblasti účelného využití ICT ve vzdělávacím procesu, tvorby ICT plánu a kvalifikovaného plánování a řízení naplnění standardu ICT služeb.</w:t>
      </w:r>
    </w:p>
    <w:p w14:paraId="4C2A17B6" w14:textId="77777777" w:rsidR="007845A0" w:rsidRPr="0020518D" w:rsidRDefault="007845A0" w:rsidP="00AE51C5">
      <w:pPr>
        <w:jc w:val="both"/>
        <w:rPr>
          <w:b/>
          <w:bCs/>
          <w:sz w:val="24"/>
          <w:szCs w:val="24"/>
          <w:u w:val="single"/>
        </w:rPr>
      </w:pPr>
    </w:p>
    <w:p w14:paraId="75A54356" w14:textId="77777777" w:rsidR="007845A0" w:rsidRPr="0020518D" w:rsidRDefault="007845A0" w:rsidP="00AE51C5">
      <w:pPr>
        <w:jc w:val="both"/>
        <w:rPr>
          <w:b/>
          <w:bCs/>
          <w:sz w:val="24"/>
          <w:szCs w:val="24"/>
          <w:u w:val="single"/>
        </w:rPr>
      </w:pPr>
    </w:p>
    <w:p w14:paraId="6286EF5B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6D996881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Hodinová dotace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6"/>
      </w:r>
      <w:r w:rsidRPr="0020518D">
        <w:rPr>
          <w:b/>
          <w:bCs/>
          <w:sz w:val="24"/>
          <w:szCs w:val="24"/>
          <w:u w:val="single"/>
        </w:rPr>
        <w:t>:</w:t>
      </w:r>
    </w:p>
    <w:p w14:paraId="314B13C7" w14:textId="77777777" w:rsidR="00AE51C5" w:rsidRPr="0020518D" w:rsidRDefault="00AE51C5" w:rsidP="00AE51C5">
      <w:pPr>
        <w:jc w:val="both"/>
        <w:rPr>
          <w:b/>
          <w:bCs/>
          <w:sz w:val="24"/>
          <w:szCs w:val="24"/>
          <w:u w:val="single"/>
        </w:rPr>
      </w:pPr>
    </w:p>
    <w:p w14:paraId="284276F6" w14:textId="77777777" w:rsidR="00AE51C5" w:rsidRPr="0020518D" w:rsidRDefault="00AE51C5" w:rsidP="00AE51C5">
      <w:pPr>
        <w:jc w:val="both"/>
        <w:rPr>
          <w:b/>
          <w:bCs/>
          <w:sz w:val="24"/>
          <w:szCs w:val="24"/>
          <w:u w:val="single"/>
        </w:rPr>
      </w:pPr>
    </w:p>
    <w:p w14:paraId="0FEBA52C" w14:textId="31A3B3DE" w:rsidR="00E81C1E" w:rsidRPr="0020518D" w:rsidRDefault="00E81C1E" w:rsidP="00E81C1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Celková hodinová dotace programu je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250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vyučovacích hodin, rozdělených dle výše uvedené tabulky na prezenční výuku a </w:t>
      </w:r>
      <w:r w:rsidR="00B43635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e-learning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. </w:t>
      </w:r>
      <w:r w:rsidR="0000739D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Součástí hodinové dotace je 2x 4h exkurze a 8h stáž.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Dále probíhají individuální konzultace. Během nepřímé výuky bude kontakt s tutorem zajištěn elektronicky (prostřednictvím </w:t>
      </w:r>
      <w:r w:rsidR="0000739D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Moodle a MS Teams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) nebo formou osobních konzultací. </w:t>
      </w:r>
    </w:p>
    <w:p w14:paraId="16035E2A" w14:textId="77777777" w:rsidR="00E81C1E" w:rsidRPr="0020518D" w:rsidRDefault="00E81C1E" w:rsidP="00AE51C5">
      <w:pPr>
        <w:jc w:val="both"/>
        <w:rPr>
          <w:b/>
          <w:bCs/>
          <w:sz w:val="24"/>
          <w:szCs w:val="24"/>
          <w:u w:val="single"/>
        </w:rPr>
      </w:pPr>
    </w:p>
    <w:p w14:paraId="7F4D3557" w14:textId="77777777" w:rsidR="007A750E" w:rsidRPr="0020518D" w:rsidRDefault="007A750E" w:rsidP="00AE51C5">
      <w:pPr>
        <w:jc w:val="both"/>
        <w:rPr>
          <w:b/>
          <w:bCs/>
          <w:sz w:val="24"/>
          <w:szCs w:val="24"/>
          <w:u w:val="single"/>
        </w:rPr>
      </w:pPr>
    </w:p>
    <w:p w14:paraId="18DA81A7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Maximální počet účastníků a upřesnění cílové skupiny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7"/>
      </w:r>
      <w:r w:rsidRPr="0020518D">
        <w:rPr>
          <w:b/>
          <w:bCs/>
          <w:sz w:val="24"/>
          <w:szCs w:val="24"/>
          <w:u w:val="single"/>
        </w:rPr>
        <w:t>:</w:t>
      </w:r>
    </w:p>
    <w:p w14:paraId="11ACA5AF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275CDF07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7D5C9B9E" w14:textId="77777777" w:rsidR="000012E3" w:rsidRPr="0020518D" w:rsidRDefault="000012E3" w:rsidP="000012E3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Studium je určeno pro absolventy magisterských studijních programů učitelských oborů nebo pro absolventy magisterského studia neučitelského zaměření doplněného o studium pedagogiky podle § 22 odst. 1 písm. a) zákona č. 563/2004 Sb.</w:t>
      </w:r>
    </w:p>
    <w:p w14:paraId="64CAF2B5" w14:textId="72AAED48" w:rsidR="000012E3" w:rsidRPr="0020518D" w:rsidRDefault="00F831C3" w:rsidP="000012E3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FF0000"/>
          <w:sz w:val="24"/>
          <w:szCs w:val="24"/>
          <w:u w:color="FF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Doporučení vstupní úroveň </w:t>
      </w:r>
      <w:r w:rsidR="0008278C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digitálních kompetencí B1 dle Rámci digitálních kompetencí pedagogů (DigCompEdu)</w:t>
      </w:r>
    </w:p>
    <w:p w14:paraId="58CE02C3" w14:textId="77777777" w:rsidR="000012E3" w:rsidRPr="0020518D" w:rsidRDefault="000012E3" w:rsidP="000012E3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Minimální počet účastníků pro běh studia je 8 zájemců. Maximální počet účastníků je stanoven na 16 vzhledem k prostorovým kapacitám specializovaných PC učeben a dalším technicko-organizačním podmínkám. </w:t>
      </w:r>
    </w:p>
    <w:p w14:paraId="475B3022" w14:textId="77777777" w:rsidR="000F24F0" w:rsidRPr="0020518D" w:rsidRDefault="000F24F0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03038591" w14:textId="77777777" w:rsidR="000F24F0" w:rsidRPr="0020518D" w:rsidRDefault="000F24F0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30E4C8B7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Plánové místo konání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8"/>
      </w:r>
      <w:r w:rsidRPr="0020518D">
        <w:rPr>
          <w:b/>
          <w:bCs/>
          <w:sz w:val="24"/>
          <w:szCs w:val="24"/>
          <w:u w:val="single"/>
        </w:rPr>
        <w:t>:</w:t>
      </w:r>
    </w:p>
    <w:p w14:paraId="53F4DEA9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7388B674" w14:textId="77777777" w:rsidR="00281422" w:rsidRPr="0020518D" w:rsidRDefault="00281422" w:rsidP="00281422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Katedra technické a informační výchovy, Pedagogická fakulta, Masarykova univerzita, Poříčí 31, Brno. Odborné ICT laboratoře a seminární místnosti na fakultě. </w:t>
      </w:r>
    </w:p>
    <w:p w14:paraId="740ECC7D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56673119" w14:textId="77777777" w:rsidR="00281422" w:rsidRPr="0020518D" w:rsidRDefault="00281422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7DF6A983" w14:textId="77777777" w:rsidR="00281422" w:rsidRPr="0020518D" w:rsidRDefault="00281422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76C7C21B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Jmenný přehled lektorů s podrobnými informacemi o jejich kvalifikaci a</w:t>
      </w:r>
      <w:r w:rsidR="003F04C0" w:rsidRPr="0020518D">
        <w:rPr>
          <w:b/>
          <w:bCs/>
          <w:sz w:val="24"/>
          <w:szCs w:val="24"/>
          <w:u w:val="single"/>
        </w:rPr>
        <w:t> </w:t>
      </w:r>
      <w:r w:rsidRPr="0020518D">
        <w:rPr>
          <w:b/>
          <w:bCs/>
          <w:sz w:val="24"/>
          <w:szCs w:val="24"/>
          <w:u w:val="single"/>
        </w:rPr>
        <w:t>přehled průběhu praxe</w:t>
      </w:r>
      <w:r w:rsidR="00C510E3" w:rsidRPr="0020518D">
        <w:rPr>
          <w:rStyle w:val="Znakapoznpodarou"/>
          <w:b/>
          <w:bCs/>
          <w:sz w:val="24"/>
          <w:szCs w:val="24"/>
          <w:u w:val="single"/>
        </w:rPr>
        <w:footnoteReference w:id="9"/>
      </w:r>
      <w:r w:rsidRPr="0020518D">
        <w:rPr>
          <w:b/>
          <w:bCs/>
          <w:sz w:val="24"/>
          <w:szCs w:val="24"/>
          <w:u w:val="single"/>
        </w:rPr>
        <w:t>:</w:t>
      </w:r>
    </w:p>
    <w:p w14:paraId="56FCD2AF" w14:textId="77777777" w:rsidR="00B80E4D" w:rsidRPr="0020518D" w:rsidRDefault="00B80E4D" w:rsidP="00B80E4D">
      <w:pPr>
        <w:jc w:val="both"/>
        <w:rPr>
          <w:b/>
          <w:bCs/>
          <w:sz w:val="24"/>
          <w:szCs w:val="24"/>
          <w:u w:val="single"/>
        </w:rPr>
      </w:pPr>
    </w:p>
    <w:p w14:paraId="0DC32CC2" w14:textId="77777777" w:rsidR="00875DEF" w:rsidRPr="007C5986" w:rsidRDefault="00875DEF" w:rsidP="00875DEF">
      <w:pPr>
        <w:adjustRightInd w:val="0"/>
        <w:rPr>
          <w:rFonts w:eastAsia="DejaVuSerif"/>
          <w:sz w:val="28"/>
          <w:szCs w:val="28"/>
          <w:lang w:eastAsia="en-US"/>
        </w:rPr>
      </w:pPr>
      <w:r w:rsidRPr="007C5986">
        <w:rPr>
          <w:rFonts w:eastAsia="DejaVuSerif"/>
          <w:sz w:val="28"/>
          <w:szCs w:val="28"/>
          <w:lang w:eastAsia="en-US"/>
        </w:rPr>
        <w:t>doc. Ing. Jiří Hrbáček, Ph.D.</w:t>
      </w:r>
    </w:p>
    <w:p w14:paraId="1398C627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Datum narození</w:t>
      </w:r>
      <w:r w:rsidRPr="0020518D">
        <w:rPr>
          <w:rFonts w:eastAsia="DejaVuSerif"/>
          <w:sz w:val="24"/>
          <w:szCs w:val="24"/>
          <w:lang w:eastAsia="en-US"/>
        </w:rPr>
        <w:t>: 29. 4. 1955</w:t>
      </w:r>
    </w:p>
    <w:p w14:paraId="66F67811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Vysoká škola</w:t>
      </w:r>
      <w:r w:rsidRPr="0020518D">
        <w:rPr>
          <w:rFonts w:eastAsia="DejaVuSerif"/>
          <w:sz w:val="24"/>
          <w:szCs w:val="24"/>
          <w:lang w:eastAsia="en-US"/>
        </w:rPr>
        <w:t>: Masarykova univerzita</w:t>
      </w:r>
    </w:p>
    <w:p w14:paraId="18692355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VŠ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147D30B9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21C2EF91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4E6D56A8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fakultě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53A241B9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12C0361E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72E8E38E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Fakulta</w:t>
      </w:r>
      <w:r w:rsidRPr="0020518D">
        <w:rPr>
          <w:rFonts w:eastAsia="DejaVuSerif"/>
          <w:sz w:val="24"/>
          <w:szCs w:val="24"/>
          <w:lang w:eastAsia="en-US"/>
        </w:rPr>
        <w:t>: Pedagogická fakulta</w:t>
      </w:r>
    </w:p>
    <w:p w14:paraId="6B6EA370" w14:textId="77777777" w:rsidR="00875DEF" w:rsidRPr="0020518D" w:rsidRDefault="00875DEF" w:rsidP="00875DEF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Nejvyšší dosažené vzdělání na VŠ</w:t>
      </w:r>
    </w:p>
    <w:p w14:paraId="0E80EC69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2003 Vykonání Státní doktorské zkoušky v oboru Speciální pedagogika. Disertační práce na téma ''Využití</w:t>
      </w:r>
    </w:p>
    <w:p w14:paraId="02FA4134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distančních výukových opor v prezenční výuce''</w:t>
      </w:r>
    </w:p>
    <w:p w14:paraId="55A41F30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2001 Absolvování programu celoživotního vzdělávání - učitel v oboru Speciální pedagogika ve speciálních</w:t>
      </w:r>
    </w:p>
    <w:p w14:paraId="144D503B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 integrativních zařízeních a školách, včetně škol základních a středních. Státní závěrečné zkoušky z</w:t>
      </w:r>
    </w:p>
    <w:p w14:paraId="750B9F1A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předmětů Integrativní speciální pedagogika, Oftalmopedie, Pedagogika a psychologie</w:t>
      </w:r>
    </w:p>
    <w:p w14:paraId="59E3A713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1977 – 1982 Fakulta elektrotechnická ČVUT Praha, obor Technická kybernetika (Inženýr kybernetiky)</w:t>
      </w:r>
    </w:p>
    <w:p w14:paraId="0D8D5CD8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1974-1977 SPŠE Jihlava – měřící a automatizační technika</w:t>
      </w:r>
    </w:p>
    <w:p w14:paraId="032F9540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1971-1974 UŠE Brno-obor elektromechanik</w:t>
      </w:r>
    </w:p>
    <w:p w14:paraId="537D765D" w14:textId="77777777" w:rsidR="00875DEF" w:rsidRPr="0020518D" w:rsidRDefault="00875DEF" w:rsidP="00875DEF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Aktuální garance studijních programů</w:t>
      </w:r>
    </w:p>
    <w:p w14:paraId="0F32BDE2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• PdF B-TE3S Technická a informační výchova se zaměřením na vzdělávání, bakalářský</w:t>
      </w:r>
    </w:p>
    <w:p w14:paraId="28AB4764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• PdF N-TE2 Učitelství technické a informační výchovy pro základní školy, navazující magisterský</w:t>
      </w:r>
    </w:p>
    <w:p w14:paraId="4DDE9B52" w14:textId="77777777" w:rsidR="00875DEF" w:rsidRPr="0020518D" w:rsidRDefault="00875DEF" w:rsidP="00875DEF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Údaje o odborném působení od absolvování VŠ</w:t>
      </w:r>
    </w:p>
    <w:p w14:paraId="6FF98A61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2004 – doposud</w:t>
      </w:r>
    </w:p>
    <w:p w14:paraId="533E932A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Odborný asistent Masarykova univerzita Brno, Pedagogická fakulta, Katedra technické a informační výchovy.</w:t>
      </w:r>
    </w:p>
    <w:p w14:paraId="22A089B4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Výuka předmětů: Mikroprocesorové systémy , Úvod do informatiky , Distanční opory ve výuce , Jednočipové</w:t>
      </w:r>
    </w:p>
    <w:p w14:paraId="03CF70E5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lastRenderedPageBreak/>
        <w:t>mikroprocesory 1 a 2, Programování - výukové projekty , Technické vybavení počítačů , Využití</w:t>
      </w:r>
    </w:p>
    <w:p w14:paraId="482AC500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Flash pro tvorbu multimediálních distančních opor 1,2 a 3, Informační technologie 1 a 2. Vytváření inteligentní</w:t>
      </w:r>
    </w:p>
    <w:p w14:paraId="2BD4799A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grafiky ve Flashi, Základy programování v AS2 a3 ve Flash, Vývoj systémů ve flashi, OOP v AS3,</w:t>
      </w:r>
    </w:p>
    <w:p w14:paraId="1149D24E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týmová práce na Flash projektech. Tvorba distančních výukových opor. Technická výchova elektronika,</w:t>
      </w:r>
    </w:p>
    <w:p w14:paraId="5815A724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elektrotechnika a digitální technika, elektronické systémy a systémy s roboty Bc Mgr i rozšiřujícího studia</w:t>
      </w:r>
    </w:p>
    <w:p w14:paraId="51BA01BE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v rámci CŽV.</w:t>
      </w:r>
    </w:p>
    <w:p w14:paraId="67E1C4EA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1988 – 2004 Samostatný odborný pracovník (samostatný programátor), asistent, odborný asistent, Masarykova</w:t>
      </w:r>
    </w:p>
    <w:p w14:paraId="5B4C3E9D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univerzita Brno, Pedagogická fakulta, Katedra didaktických technologií, CIT.</w:t>
      </w:r>
    </w:p>
    <w:p w14:paraId="170B05AC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Náplň práce: Technik PC. Výuka předmětů: Mikroprocesorové systémy , Úvod do informatiky , Distanční</w:t>
      </w:r>
    </w:p>
    <w:p w14:paraId="1CE55BE5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opory ve výuce , Jednočipové mikroprocesory 1 a 2, Programování - výukové projekty , Technické vybavení</w:t>
      </w:r>
    </w:p>
    <w:p w14:paraId="260333D0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počítačů , Úvod do informatiky , Využití Flash pro tvorbu multimediálních distančních opor 1,2 a</w:t>
      </w:r>
    </w:p>
    <w:p w14:paraId="63E7814F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3, Informační technologie 1 a 2. Tvorba distančních výukových opor.</w:t>
      </w:r>
    </w:p>
    <w:p w14:paraId="4358B03B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1985 – 1988 Technik počítače SM4-20 (PDP 11-34) Silnice n.p. Brno.</w:t>
      </w:r>
    </w:p>
    <w:p w14:paraId="3C6D9CED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Absolvovaná školení a zajišťovaný servis: Procesor, paměti, páskové a diskové paměti, tiskárny vzdálené</w:t>
      </w:r>
    </w:p>
    <w:p w14:paraId="542A139A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terminály.</w:t>
      </w:r>
    </w:p>
    <w:p w14:paraId="6D3EDD2D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1982– 1985 Technik počítače M 4031 (IBM 360), Pors Brno.</w:t>
      </w:r>
    </w:p>
    <w:p w14:paraId="1FB7E636" w14:textId="77777777" w:rsidR="00875DEF" w:rsidRPr="0020518D" w:rsidRDefault="00875DEF" w:rsidP="00875DEF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Absolvovaná školení a zajišťovaný servis: Procesor, paměti, kanály, páskové a diskové paměti.</w:t>
      </w:r>
    </w:p>
    <w:p w14:paraId="6D075798" w14:textId="77777777" w:rsidR="00875DEF" w:rsidRPr="0020518D" w:rsidRDefault="00875DEF" w:rsidP="00875DEF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5</w:t>
      </w:r>
    </w:p>
    <w:p w14:paraId="4DB841FA" w14:textId="77777777" w:rsidR="00875DEF" w:rsidRPr="0020518D" w:rsidRDefault="00875DEF" w:rsidP="00875DEF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Obor habilitačního řízení, rok udělení hodnosti a řízení konáno na VŠ</w:t>
      </w:r>
    </w:p>
    <w:p w14:paraId="65722B46" w14:textId="30C7F30E" w:rsidR="00B80E4D" w:rsidRPr="0020518D" w:rsidRDefault="00875DEF" w:rsidP="00875DEF">
      <w:pPr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1.1.10. oborová didaktika, 2012, Univerzita Konstatina filozofa v Nitre, Slovensko</w:t>
      </w:r>
    </w:p>
    <w:p w14:paraId="562D5AC9" w14:textId="77777777" w:rsidR="0031376E" w:rsidRPr="0020518D" w:rsidRDefault="0031376E" w:rsidP="0031376E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Přehled o nejvýznamnější publikační a další tvůrčí činnosti nebo další profesní činnosti u odborníků z praxe</w:t>
      </w:r>
    </w:p>
    <w:p w14:paraId="2500A65D" w14:textId="77777777" w:rsidR="0031376E" w:rsidRPr="0020518D" w:rsidRDefault="0031376E" w:rsidP="0031376E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 posledních 5 letech</w:t>
      </w:r>
    </w:p>
    <w:p w14:paraId="24FB135B" w14:textId="77777777" w:rsidR="0031376E" w:rsidRPr="0020518D" w:rsidRDefault="0031376E" w:rsidP="0031376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Videotutoriál - Tajemný pojem ''robot'' - roboti a čas [Typ výsledku: b]</w:t>
      </w:r>
    </w:p>
    <w:p w14:paraId="4F224E2B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HRBÁČEK, J. Videotutoriál - Tajemný pojem ''robot'' - roboti a čas. 2021.</w:t>
      </w:r>
    </w:p>
    <w:p w14:paraId="721DA5BA" w14:textId="77777777" w:rsidR="0031376E" w:rsidRPr="0020518D" w:rsidRDefault="0031376E" w:rsidP="0031376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Use of Apple iPad in Education in Primary Schools in the Czech Republic [Typ výsledku: D]</w:t>
      </w:r>
    </w:p>
    <w:p w14:paraId="766BD62A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KUNEŠ, M., M. DOSEDLA, J. HRBÁČEK a K. PICKA. Use of Apple iPad in Education in Primary</w:t>
      </w:r>
    </w:p>
    <w:p w14:paraId="2204045E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Schools in the Czech Republic. In František Jakab. ICETA 2020 18th IEEE International</w:t>
      </w:r>
    </w:p>
    <w:p w14:paraId="0F284E69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Conference on Emerging eLearning Technologies and Applications. Danvers: IEEE,</w:t>
      </w:r>
    </w:p>
    <w:p w14:paraId="1854D7D5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2020. s. 370-375. ISBN 978-0-7381-2366-0. doi:10.1109/ICETA51985.2020.9379230.</w:t>
      </w:r>
    </w:p>
    <w:p w14:paraId="09E8B703" w14:textId="77777777" w:rsidR="0031376E" w:rsidRPr="0020518D" w:rsidRDefault="0031376E" w:rsidP="0031376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Robotic Systems and Present [Typ výsledku: D]</w:t>
      </w:r>
    </w:p>
    <w:p w14:paraId="3FC19D25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HRBÁČEK, J. a Ľ. STUCHLÍKOVÁ. Robotic Systems and Present. In František Jakab. ICETA</w:t>
      </w:r>
    </w:p>
    <w:p w14:paraId="01B670FB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2019 17th IEEE International Conference on Emerging eLearning Technologies and Applications.</w:t>
      </w:r>
    </w:p>
    <w:p w14:paraId="4F190D2C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Danvers: IEEE, 2019. s. 250-256. ISBN 978-1-72814-967-7. doi:10.1109/ICETA48886.2019.9040041.</w:t>
      </w:r>
    </w:p>
    <w:p w14:paraId="0F1B2F79" w14:textId="77777777" w:rsidR="0031376E" w:rsidRPr="0020518D" w:rsidRDefault="0031376E" w:rsidP="0031376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Step by Step to the World of Science and Technology [Typ výsledku: D]</w:t>
      </w:r>
    </w:p>
    <w:p w14:paraId="20F90150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HRBÁČEK, J. a Ľ. STUCHLÍKOVÁ. Step by Step to the World of Science and Technology. In</w:t>
      </w:r>
    </w:p>
    <w:p w14:paraId="0BB41110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František Jakab. ICETA 2018 16th IEEE International Conference on Emerging eLearning</w:t>
      </w:r>
    </w:p>
    <w:p w14:paraId="15FF52BB" w14:textId="77777777" w:rsidR="0031376E" w:rsidRPr="0020518D" w:rsidRDefault="0031376E" w:rsidP="0031376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Technologies and Applications. New York: IEEE: Clearance Center, 222 Rosewood Drive,</w:t>
      </w:r>
    </w:p>
    <w:p w14:paraId="29F48CCA" w14:textId="7F158115" w:rsidR="00875DEF" w:rsidRPr="0020518D" w:rsidRDefault="0031376E" w:rsidP="0031376E">
      <w:pPr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Danvers, MA 01923, 2018. s. 197-203. ISBN 978-1-5386-7914-2. doi:10.1109/ICETA.2018.8572278.</w:t>
      </w:r>
    </w:p>
    <w:p w14:paraId="06CE1142" w14:textId="77777777" w:rsidR="0031376E" w:rsidRPr="0020518D" w:rsidRDefault="0031376E" w:rsidP="0031376E">
      <w:pPr>
        <w:jc w:val="both"/>
        <w:rPr>
          <w:rFonts w:eastAsia="DejaVuSerif-Italic"/>
          <w:i/>
          <w:iCs/>
          <w:sz w:val="24"/>
          <w:szCs w:val="24"/>
          <w:lang w:eastAsia="en-US"/>
        </w:rPr>
      </w:pPr>
    </w:p>
    <w:p w14:paraId="22096A0F" w14:textId="77777777" w:rsidR="001B6D8A" w:rsidRPr="007C5986" w:rsidRDefault="001B6D8A" w:rsidP="001B6D8A">
      <w:pPr>
        <w:adjustRightInd w:val="0"/>
        <w:rPr>
          <w:rFonts w:eastAsia="DejaVuSerif"/>
          <w:sz w:val="28"/>
          <w:szCs w:val="28"/>
          <w:lang w:eastAsia="en-US"/>
        </w:rPr>
      </w:pPr>
      <w:r w:rsidRPr="007C5986">
        <w:rPr>
          <w:rFonts w:eastAsia="DejaVuSerif"/>
          <w:sz w:val="28"/>
          <w:szCs w:val="28"/>
          <w:lang w:eastAsia="en-US"/>
        </w:rPr>
        <w:t>Ing. Martin Dosedla, Ph.D.</w:t>
      </w:r>
    </w:p>
    <w:p w14:paraId="5E36875B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Datum narození</w:t>
      </w:r>
      <w:r w:rsidRPr="0020518D">
        <w:rPr>
          <w:rFonts w:eastAsia="DejaVuSerif"/>
          <w:sz w:val="24"/>
          <w:szCs w:val="24"/>
          <w:lang w:eastAsia="en-US"/>
        </w:rPr>
        <w:t>: 7. 12. 1981</w:t>
      </w:r>
    </w:p>
    <w:p w14:paraId="6CF399F4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Vysoká škola</w:t>
      </w:r>
      <w:r w:rsidRPr="0020518D">
        <w:rPr>
          <w:rFonts w:eastAsia="DejaVuSerif"/>
          <w:sz w:val="24"/>
          <w:szCs w:val="24"/>
          <w:lang w:eastAsia="en-US"/>
        </w:rPr>
        <w:t>: Masarykova univerzita</w:t>
      </w:r>
    </w:p>
    <w:p w14:paraId="5866150F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VŠ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5F42BE2F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1E86F3D5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lastRenderedPageBreak/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3A44F54A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fakultě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0282F998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75ADEA4C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2C025AA7" w14:textId="77777777" w:rsidR="001B6D8A" w:rsidRPr="0020518D" w:rsidRDefault="001B6D8A" w:rsidP="001B6D8A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Fakulta</w:t>
      </w:r>
      <w:r w:rsidRPr="0020518D">
        <w:rPr>
          <w:rFonts w:eastAsia="DejaVuSerif"/>
          <w:sz w:val="24"/>
          <w:szCs w:val="24"/>
          <w:lang w:eastAsia="en-US"/>
        </w:rPr>
        <w:t>: Pedagogická fakulta</w:t>
      </w:r>
    </w:p>
    <w:p w14:paraId="715C7894" w14:textId="77777777" w:rsidR="001B6D8A" w:rsidRPr="0020518D" w:rsidRDefault="001B6D8A" w:rsidP="001B6D8A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Nejvyšší dosažené vzdělání na VŠ</w:t>
      </w:r>
    </w:p>
    <w:p w14:paraId="038AC3A6" w14:textId="77777777" w:rsidR="001B6D8A" w:rsidRPr="0020518D" w:rsidRDefault="001B6D8A" w:rsidP="001B6D8A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2013 Pedagogická fakulta MU, doktorský studijní program/obor Pedagogika, Ph.D.</w:t>
      </w:r>
    </w:p>
    <w:p w14:paraId="4E5FABB4" w14:textId="0A533513" w:rsidR="00422B5D" w:rsidRPr="0020518D" w:rsidRDefault="00422B5D" w:rsidP="001B6D8A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2006 Elektrotechnika a informatika, FIT VUT, Brno</w:t>
      </w:r>
      <w:r w:rsidR="00511155" w:rsidRPr="0020518D">
        <w:rPr>
          <w:rFonts w:eastAsia="DejaVuSerif-Italic"/>
          <w:i/>
          <w:iCs/>
          <w:sz w:val="24"/>
          <w:szCs w:val="24"/>
          <w:lang w:eastAsia="en-US"/>
        </w:rPr>
        <w:t xml:space="preserve"> Ing.</w:t>
      </w:r>
    </w:p>
    <w:p w14:paraId="7D8070C5" w14:textId="77777777" w:rsidR="001B6D8A" w:rsidRPr="0020518D" w:rsidRDefault="001B6D8A" w:rsidP="001B6D8A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Aktuální garance studijních programů</w:t>
      </w:r>
    </w:p>
    <w:p w14:paraId="437341FB" w14:textId="77777777" w:rsidR="001B6D8A" w:rsidRPr="0020518D" w:rsidRDefault="001B6D8A" w:rsidP="001B6D8A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Negarantuje studijní programy na MU.</w:t>
      </w:r>
    </w:p>
    <w:p w14:paraId="37B7234F" w14:textId="77777777" w:rsidR="001B6D8A" w:rsidRDefault="001B6D8A" w:rsidP="001B6D8A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Údaje o odborném působení od absolvování VŠ</w:t>
      </w:r>
    </w:p>
    <w:p w14:paraId="408AE0E6" w14:textId="7BE6B460" w:rsidR="00DB4BBE" w:rsidRPr="00100C08" w:rsidRDefault="00DB4BBE" w:rsidP="001B6D8A">
      <w:pPr>
        <w:adjustRightInd w:val="0"/>
        <w:rPr>
          <w:rFonts w:eastAsia="DejaVuSerif-Bold"/>
          <w:i/>
          <w:iCs/>
          <w:sz w:val="24"/>
          <w:szCs w:val="24"/>
          <w:lang w:eastAsia="en-US"/>
        </w:rPr>
      </w:pPr>
      <w:r w:rsidRPr="00100C08">
        <w:rPr>
          <w:rFonts w:eastAsia="DejaVuSerif-Bold"/>
          <w:i/>
          <w:iCs/>
          <w:sz w:val="24"/>
          <w:szCs w:val="24"/>
          <w:highlight w:val="yellow"/>
          <w:lang w:eastAsia="en-US"/>
        </w:rPr>
        <w:t>2024 – dosud – učitel ICT,</w:t>
      </w:r>
      <w:r w:rsidR="00100C08" w:rsidRPr="00100C08">
        <w:rPr>
          <w:rFonts w:eastAsia="DejaVuSerif-Bold"/>
          <w:i/>
          <w:iCs/>
          <w:sz w:val="24"/>
          <w:szCs w:val="24"/>
          <w:highlight w:val="yellow"/>
          <w:lang w:eastAsia="en-US"/>
        </w:rPr>
        <w:t xml:space="preserve"> Soukromá ZŠ Lesná, Brno</w:t>
      </w:r>
    </w:p>
    <w:p w14:paraId="07D26179" w14:textId="77777777" w:rsidR="001B6D8A" w:rsidRPr="0020518D" w:rsidRDefault="001B6D8A" w:rsidP="001B6D8A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2006 - dosud - Masarykova univerzita Brno</w:t>
      </w:r>
    </w:p>
    <w:p w14:paraId="77883720" w14:textId="2CF21548" w:rsidR="0031376E" w:rsidRPr="0020518D" w:rsidRDefault="001B6D8A" w:rsidP="001B6D8A">
      <w:pPr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asistent, od r. 2013 odborný asistent katedry technické a informační výchovy na Pedagogické fakultě</w:t>
      </w:r>
    </w:p>
    <w:p w14:paraId="634A9357" w14:textId="77777777" w:rsidR="00103230" w:rsidRPr="0020518D" w:rsidRDefault="00103230" w:rsidP="00103230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Přehled o nejvýznamnější publikační a další tvůrčí činnosti nebo další profesní činnosti u odborníků z praxe</w:t>
      </w:r>
    </w:p>
    <w:p w14:paraId="3F03669E" w14:textId="77777777" w:rsidR="00103230" w:rsidRDefault="00103230" w:rsidP="00103230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 posledních 5 letech</w:t>
      </w:r>
    </w:p>
    <w:p w14:paraId="76ADE8CE" w14:textId="77777777" w:rsidR="00C10D50" w:rsidRDefault="00C10D50" w:rsidP="00103230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</w:p>
    <w:p w14:paraId="7F812538" w14:textId="208E0199" w:rsidR="00C10D50" w:rsidRDefault="00C10D50" w:rsidP="00103230">
      <w:pPr>
        <w:adjustRightInd w:val="0"/>
        <w:rPr>
          <w:rFonts w:eastAsia="DejaVuSerif-Bold"/>
          <w:sz w:val="24"/>
          <w:szCs w:val="24"/>
          <w:lang w:eastAsia="en-US"/>
        </w:rPr>
      </w:pPr>
      <w:r w:rsidRPr="005A3B4F">
        <w:rPr>
          <w:rFonts w:eastAsia="DejaVuSerif-Bold"/>
          <w:sz w:val="24"/>
          <w:szCs w:val="24"/>
          <w:highlight w:val="yellow"/>
          <w:lang w:eastAsia="en-US"/>
        </w:rPr>
        <w:t>Garant</w:t>
      </w:r>
      <w:r w:rsidR="005A3B4F" w:rsidRPr="005A3B4F">
        <w:rPr>
          <w:rFonts w:eastAsia="DejaVuSerif-Bold"/>
          <w:sz w:val="24"/>
          <w:szCs w:val="24"/>
          <w:highlight w:val="yellow"/>
          <w:lang w:eastAsia="en-US"/>
        </w:rPr>
        <w:t>, řešitel/spoluřešitel v následujících projektech:</w:t>
      </w:r>
    </w:p>
    <w:p w14:paraId="68220019" w14:textId="078A3DF0" w:rsidR="005A3B4F" w:rsidRPr="001F57FA" w:rsidRDefault="00AC6424" w:rsidP="00103230">
      <w:pPr>
        <w:adjustRightInd w:val="0"/>
        <w:rPr>
          <w:rFonts w:eastAsia="DejaVuSerif-Bold"/>
          <w:sz w:val="24"/>
          <w:szCs w:val="24"/>
          <w:highlight w:val="yellow"/>
          <w:lang w:eastAsia="en-US"/>
        </w:rPr>
      </w:pPr>
      <w:r w:rsidRPr="001F57FA">
        <w:rPr>
          <w:rFonts w:eastAsia="DejaVuSerif-Bold"/>
          <w:sz w:val="24"/>
          <w:szCs w:val="24"/>
          <w:highlight w:val="yellow"/>
          <w:lang w:eastAsia="en-US"/>
        </w:rPr>
        <w:t>MUNI/CORE/0708/2022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01.07.2022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Digitální kompetence a její rozvoj</w:t>
      </w:r>
    </w:p>
    <w:p w14:paraId="33C04D2B" w14:textId="680B2A17" w:rsidR="001F57FA" w:rsidRDefault="001F57FA" w:rsidP="00103230">
      <w:pPr>
        <w:adjustRightInd w:val="0"/>
        <w:rPr>
          <w:rFonts w:eastAsia="DejaVuSerif-Bold"/>
          <w:sz w:val="24"/>
          <w:szCs w:val="24"/>
          <w:lang w:eastAsia="en-US"/>
        </w:rPr>
      </w:pPr>
      <w:r w:rsidRPr="001F57FA">
        <w:rPr>
          <w:rFonts w:eastAsia="DejaVuSerif-Bold"/>
          <w:sz w:val="24"/>
          <w:szCs w:val="24"/>
          <w:highlight w:val="yellow"/>
          <w:lang w:eastAsia="en-US"/>
        </w:rPr>
        <w:t>CZ.02.3.68/0.0/0.0/18_067/0012278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01.01.2020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Digitální kompetence - brána rozvoje od A do Z</w:t>
      </w:r>
    </w:p>
    <w:p w14:paraId="174F3FCE" w14:textId="77777777" w:rsidR="00AC6424" w:rsidRPr="00AC6424" w:rsidRDefault="00AC6424" w:rsidP="00AC6424">
      <w:pPr>
        <w:pStyle w:val="Normlnweb"/>
        <w:rPr>
          <w:color w:val="000000" w:themeColor="text1"/>
          <w:highlight w:val="yellow"/>
        </w:rPr>
      </w:pPr>
      <w:r w:rsidRPr="00AC6424">
        <w:rPr>
          <w:color w:val="000000" w:themeColor="text1"/>
          <w:highlight w:val="yellow"/>
        </w:rPr>
        <w:t>TAČR (TL03000425 - 3D tisk a jeho uplatnění na základních a středních školách)</w:t>
      </w:r>
    </w:p>
    <w:p w14:paraId="00849877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Teachers’ experience with digital games in Czech primary schools [Typ výsledku: Jimp]</w:t>
      </w:r>
    </w:p>
    <w:p w14:paraId="79D9B145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K., M. DOSEDLA, J. HRBÁČEK a Z. HODIS. Teachers’ experience with digital games</w:t>
      </w:r>
    </w:p>
    <w:p w14:paraId="2F728C12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in Czech primary schools. Entertainment Computing. Elsevier B.V., 2022, roč. 42, article</w:t>
      </w:r>
    </w:p>
    <w:p w14:paraId="5874520C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number 100483, s. 1-10. ISSN 1875-9521. doi:10.1016/j.entcom.2022.100483.</w:t>
      </w:r>
    </w:p>
    <w:p w14:paraId="017C8974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The current state of ICT security at Czech primary schools [Typ výsledku: D]</w:t>
      </w:r>
    </w:p>
    <w:p w14:paraId="21B1DA9E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HUBERT, J., M. DOSEDLA a K. PICKA. The current state of ICT security at Czech primary</w:t>
      </w:r>
    </w:p>
    <w:p w14:paraId="3F1CB112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schools. In František Jakab. ICETA 2022. Proceedings of 20th IEEE International Conference</w:t>
      </w:r>
    </w:p>
    <w:p w14:paraId="4AC1E46E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on Emerging eLearning Technologies and Applications. New York: IEEE: Clearance</w:t>
      </w:r>
    </w:p>
    <w:p w14:paraId="0B652CE0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Center, 222 Ro: IEEE, 2022. s. 231-235. ISBN 979-8-3503-2033-6. doi:10.1109/ICETA57911.2022.9974797.</w:t>
      </w:r>
    </w:p>
    <w:p w14:paraId="437749D8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9</w:t>
      </w:r>
    </w:p>
    <w:p w14:paraId="5258AD59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Teachers' perceptions of VR technologies for use in primary school education in the Czech Republic</w:t>
      </w:r>
    </w:p>
    <w:p w14:paraId="2EFF0CEB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[Typ výsledku: D]</w:t>
      </w:r>
    </w:p>
    <w:p w14:paraId="099F6832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DOSEDLA, M., K. PICKA a M. HANZL. Teachers' perceptions of VR technologies for use in</w:t>
      </w:r>
    </w:p>
    <w:p w14:paraId="436CEAF4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primary school education in the Czech Republic. In František Jakab. ICETA 2021 19th IEEE</w:t>
      </w:r>
    </w:p>
    <w:p w14:paraId="447E7399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International Conference on Emerging eLearning Technologies and Applications. Danvers:</w:t>
      </w:r>
    </w:p>
    <w:p w14:paraId="42259012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IEEE, 2021. s. 113-119. ISBN 978-1-6654-2102-7. doi:10.1109/ICETA54173.2021.9726591.</w:t>
      </w:r>
    </w:p>
    <w:p w14:paraId="3614D410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Robotic didactic aid Ozobot in Czech schools [Typ výsledku: D]</w:t>
      </w:r>
    </w:p>
    <w:p w14:paraId="58183544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K., M. DOSEDLA a Ľ. STUCHLÍKOVÁ. Robotic didactic aid Ozobot in Czech schools.</w:t>
      </w:r>
    </w:p>
    <w:p w14:paraId="33C0482C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In František Jakab. ICETA 2020 18th IEEE International Conference on Emerging eLearning</w:t>
      </w:r>
    </w:p>
    <w:p w14:paraId="729D8AFC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Technologies and Applications. Danvers: IEEE, 2020. s. 525-533. ISBN 978-0-7381-2366-0.</w:t>
      </w:r>
    </w:p>
    <w:p w14:paraId="20E9DEEF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doi:10.1109/ICETA51985.2020.9379259.</w:t>
      </w:r>
    </w:p>
    <w:p w14:paraId="471A3431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Trendy a aspekty ve výuce techniky a informatiky pro potřeby mateřských a základních škol [Typ</w:t>
      </w:r>
    </w:p>
    <w:p w14:paraId="53510C93" w14:textId="77777777" w:rsidR="00103230" w:rsidRPr="0020518D" w:rsidRDefault="00103230" w:rsidP="00103230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B]</w:t>
      </w:r>
    </w:p>
    <w:p w14:paraId="675C35E5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FRIEDMANN, Z., M. DOSEDLA, Z. HODIS, V. HODIS, J. HRBÁČEK, K. PICKA, P. VYBÍRAL,</w:t>
      </w:r>
    </w:p>
    <w:p w14:paraId="578C91DE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J. STRACH a G. ŠTĚPÁNOVÁ. Trendy a aspekty ve výuce techniky a informatiky pro potřeby</w:t>
      </w:r>
    </w:p>
    <w:p w14:paraId="46C4DF45" w14:textId="77777777" w:rsidR="00103230" w:rsidRPr="0020518D" w:rsidRDefault="00103230" w:rsidP="00103230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mateřských a základních škol. 1. vyd. Brno: Masarykova univerzita, 2018. 160 s. Odborné</w:t>
      </w:r>
    </w:p>
    <w:p w14:paraId="4FE894B1" w14:textId="09B629F2" w:rsidR="00875DEF" w:rsidRPr="0020518D" w:rsidRDefault="00103230" w:rsidP="00103230">
      <w:pPr>
        <w:jc w:val="both"/>
        <w:rPr>
          <w:b/>
          <w:bCs/>
          <w:sz w:val="24"/>
          <w:szCs w:val="24"/>
          <w:u w:val="single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 technické vzdělávání, svazek 2. ISBN 978-80-210-9014-9.</w:t>
      </w:r>
    </w:p>
    <w:p w14:paraId="686E78D2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711E0998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  <w:u w:val="single"/>
        </w:rPr>
      </w:pPr>
    </w:p>
    <w:p w14:paraId="5EA40449" w14:textId="77777777" w:rsidR="004C10E2" w:rsidRPr="007C5986" w:rsidRDefault="004C10E2" w:rsidP="004C10E2">
      <w:pPr>
        <w:adjustRightInd w:val="0"/>
        <w:rPr>
          <w:rFonts w:eastAsia="DejaVuSerif"/>
          <w:sz w:val="28"/>
          <w:szCs w:val="28"/>
          <w:lang w:eastAsia="en-US"/>
        </w:rPr>
      </w:pPr>
      <w:r w:rsidRPr="007C5986">
        <w:rPr>
          <w:rFonts w:eastAsia="DejaVuSerif"/>
          <w:sz w:val="28"/>
          <w:szCs w:val="28"/>
          <w:lang w:eastAsia="en-US"/>
        </w:rPr>
        <w:t>Ing. Zdeněk Hodis, Ph.D.</w:t>
      </w:r>
    </w:p>
    <w:p w14:paraId="55454241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Datum narození</w:t>
      </w:r>
      <w:r w:rsidRPr="0020518D">
        <w:rPr>
          <w:rFonts w:eastAsia="DejaVuSerif"/>
          <w:sz w:val="24"/>
          <w:szCs w:val="24"/>
          <w:lang w:eastAsia="en-US"/>
        </w:rPr>
        <w:t>: 6. 8. 1974</w:t>
      </w:r>
    </w:p>
    <w:p w14:paraId="5D0B9A5E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Vysoká škola</w:t>
      </w:r>
      <w:r w:rsidRPr="0020518D">
        <w:rPr>
          <w:rFonts w:eastAsia="DejaVuSerif"/>
          <w:sz w:val="24"/>
          <w:szCs w:val="24"/>
          <w:lang w:eastAsia="en-US"/>
        </w:rPr>
        <w:t>: Masarykova univerzita</w:t>
      </w:r>
    </w:p>
    <w:p w14:paraId="212DF16D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VŠ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7A939DF0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0C1EFB00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1B8FD764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fakultě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7846C721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4E5238D8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435B9A0C" w14:textId="77777777" w:rsidR="004C10E2" w:rsidRPr="0020518D" w:rsidRDefault="004C10E2" w:rsidP="004C10E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Fakulta</w:t>
      </w:r>
      <w:r w:rsidRPr="0020518D">
        <w:rPr>
          <w:rFonts w:eastAsia="DejaVuSerif"/>
          <w:sz w:val="24"/>
          <w:szCs w:val="24"/>
          <w:lang w:eastAsia="en-US"/>
        </w:rPr>
        <w:t>: Pedagogická fakulta</w:t>
      </w:r>
    </w:p>
    <w:p w14:paraId="2C31A78F" w14:textId="77777777" w:rsidR="004C10E2" w:rsidRPr="0020518D" w:rsidRDefault="004C10E2" w:rsidP="004C10E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Nejvyšší dosažené vzdělání na VŠ</w:t>
      </w:r>
    </w:p>
    <w:p w14:paraId="07F5F3B1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2009: Ph.D. - Fyzikální a materiálové inženýrství, VUT FSI Brno, téma práce ''Difúze uhlíku a dusíku ve</w:t>
      </w:r>
    </w:p>
    <w:p w14:paraId="01927F82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svarových spojích žáropevných feritických ocelí''</w:t>
      </w:r>
    </w:p>
    <w:p w14:paraId="6C324629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2005: Ing. - Materiálové inženýrství, VUT FSI Brno, téma práce ''Difúze hliníku, chrómu, niklu a uhlíku</w:t>
      </w:r>
    </w:p>
    <w:p w14:paraId="5FBA8BFA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ve svarových spojích ocelí''</w:t>
      </w:r>
    </w:p>
    <w:p w14:paraId="1298EF95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1998: Ing. - Slévárenská technologie, VUT FSI Brno, téma práce ''Studium závislosti napětí deformace</w:t>
      </w:r>
    </w:p>
    <w:p w14:paraId="102BE0FA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při zkoušení pevnostních vlastností formovacích směsí''</w:t>
      </w:r>
    </w:p>
    <w:p w14:paraId="7E6292FC" w14:textId="77777777" w:rsidR="004C10E2" w:rsidRPr="0020518D" w:rsidRDefault="004C10E2" w:rsidP="004C10E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Aktuální garance studijních programů</w:t>
      </w:r>
    </w:p>
    <w:p w14:paraId="26ADC848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Negarantuje studijní programy na MU.</w:t>
      </w:r>
    </w:p>
    <w:p w14:paraId="73E93A02" w14:textId="77777777" w:rsidR="004C10E2" w:rsidRPr="0020518D" w:rsidRDefault="004C10E2" w:rsidP="004C10E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Údaje o odborném působení od absolvování VŠ</w:t>
      </w:r>
    </w:p>
    <w:p w14:paraId="55636659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od r.2016: vedoucí katedry - Katedra technické a informační výchovy, MU-PdF Brno</w:t>
      </w:r>
    </w:p>
    <w:p w14:paraId="615A357A" w14:textId="77777777" w:rsidR="004C10E2" w:rsidRPr="0020518D" w:rsidRDefault="004C10E2" w:rsidP="004C10E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2009-dosud: odborný asistent, MU-PdF Brno - Katedra technické a informační výchovy</w:t>
      </w:r>
    </w:p>
    <w:p w14:paraId="571F8D23" w14:textId="5CC27EA8" w:rsidR="00103230" w:rsidRPr="0020518D" w:rsidRDefault="004C10E2" w:rsidP="004C10E2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2000-2003: konstruktér, PSP Engineering Přerov</w:t>
      </w:r>
    </w:p>
    <w:p w14:paraId="705EAE96" w14:textId="77777777" w:rsidR="00E54ACD" w:rsidRPr="0020518D" w:rsidRDefault="00E54ACD" w:rsidP="00E54ACD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Přehled o nejvýznamnější publikační a další tvůrčí činnosti nebo další profesní činnosti u odborníků z praxe</w:t>
      </w:r>
    </w:p>
    <w:p w14:paraId="7B5CAAD9" w14:textId="77777777" w:rsidR="00E54ACD" w:rsidRDefault="00E54ACD" w:rsidP="00E54ACD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 posledních 5 letech</w:t>
      </w:r>
    </w:p>
    <w:p w14:paraId="03DA134E" w14:textId="77777777" w:rsidR="002544BB" w:rsidRPr="00AC6424" w:rsidRDefault="002544BB" w:rsidP="002544BB">
      <w:pPr>
        <w:pStyle w:val="Normlnweb"/>
        <w:rPr>
          <w:color w:val="000000" w:themeColor="text1"/>
          <w:highlight w:val="yellow"/>
        </w:rPr>
      </w:pPr>
      <w:r w:rsidRPr="00AC6424">
        <w:rPr>
          <w:color w:val="000000" w:themeColor="text1"/>
          <w:highlight w:val="yellow"/>
        </w:rPr>
        <w:t>Garant a koordinátor učitelských praxí oboru technická a informační výchova.</w:t>
      </w:r>
    </w:p>
    <w:p w14:paraId="60235CA5" w14:textId="77777777" w:rsidR="002544BB" w:rsidRPr="00AC6424" w:rsidRDefault="002544BB" w:rsidP="002544BB">
      <w:pPr>
        <w:pStyle w:val="Normlnweb"/>
        <w:rPr>
          <w:color w:val="000000" w:themeColor="text1"/>
          <w:highlight w:val="yellow"/>
        </w:rPr>
      </w:pPr>
      <w:r w:rsidRPr="00AC6424">
        <w:rPr>
          <w:color w:val="000000" w:themeColor="text1"/>
          <w:highlight w:val="yellow"/>
        </w:rPr>
        <w:t>Garant a hlavní řešitel TAČR (TL03000425 - 3D tisk a jeho uplatnění na základních a středních školách)</w:t>
      </w:r>
    </w:p>
    <w:p w14:paraId="47A60074" w14:textId="77777777" w:rsidR="002544BB" w:rsidRPr="00AC6424" w:rsidRDefault="002544BB" w:rsidP="002544BB">
      <w:pPr>
        <w:pStyle w:val="Normlnweb"/>
        <w:rPr>
          <w:color w:val="000000" w:themeColor="text1"/>
          <w:highlight w:val="yellow"/>
        </w:rPr>
      </w:pPr>
      <w:r w:rsidRPr="00AC6424">
        <w:rPr>
          <w:color w:val="000000" w:themeColor="text1"/>
          <w:highlight w:val="yellow"/>
        </w:rPr>
        <w:t>Garant a řešitel za MUNI OPVV (CZ.02.3.68/0.0/0.0/16_036/0005322 - Podpora rozvíjení informatického myšlení).</w:t>
      </w:r>
    </w:p>
    <w:p w14:paraId="466C4C2A" w14:textId="77777777" w:rsidR="002544BB" w:rsidRPr="00AC6424" w:rsidRDefault="002544BB" w:rsidP="002544BB">
      <w:pPr>
        <w:pStyle w:val="Normlnweb"/>
        <w:rPr>
          <w:color w:val="000000" w:themeColor="text1"/>
        </w:rPr>
      </w:pPr>
      <w:r w:rsidRPr="00AC6424">
        <w:rPr>
          <w:color w:val="000000" w:themeColor="text1"/>
          <w:highlight w:val="yellow"/>
        </w:rPr>
        <w:t>Koordinátor a manažer řešitelských týmů ve výše uvedených projektech. Koordinace a vedení týmů i v dalších projektech z pozice oborového garanta a didaktika (OPVVV a projekty specifického výzkumu).</w:t>
      </w:r>
    </w:p>
    <w:p w14:paraId="5101EBFE" w14:textId="77777777" w:rsidR="002544BB" w:rsidRPr="0020518D" w:rsidRDefault="002544BB" w:rsidP="00E54ACD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</w:p>
    <w:p w14:paraId="2D133880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Teachers’ experience with digital games in Czech primary schools [Typ výsledku: Jimp]</w:t>
      </w:r>
    </w:p>
    <w:p w14:paraId="556B4F1B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K., M. DOSEDLA, J. HRBÁČEK a Z. HODIS. Teachers’ experience with digital games</w:t>
      </w:r>
    </w:p>
    <w:p w14:paraId="10C69907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in Czech primary schools. Entertainment Computing. Elsevier B.V., 2022, roč. 42, article</w:t>
      </w:r>
    </w:p>
    <w:p w14:paraId="2DE94955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number 100483, s. 1-10. ISSN 1875-9521. doi:10.1016/j.entcom.2022.100483.</w:t>
      </w:r>
    </w:p>
    <w:p w14:paraId="69AF06A9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Didaktika informačních technologií pro 1. stupeň ZŠ [Typ výsledku: b]</w:t>
      </w:r>
    </w:p>
    <w:p w14:paraId="7A9F77DA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DOSEDLA, M., Z. HODIS, J. HRBÁČEK, M. KUČERA a G. ŠTĚPÁNOVÁ. Didaktika informačních</w:t>
      </w:r>
    </w:p>
    <w:p w14:paraId="52C5ED11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technologií pro 1. stupeň ZŠ. 2018. 87 s.</w:t>
      </w:r>
    </w:p>
    <w:p w14:paraId="0E247D38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lastRenderedPageBreak/>
        <w:t>• Strukturní stabilita a difúze uhlíku a dusíku ve svarových spojích feritických žáropevných ocelí [Typ</w:t>
      </w:r>
    </w:p>
    <w:p w14:paraId="28E4913B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B]</w:t>
      </w:r>
    </w:p>
    <w:p w14:paraId="63A44DA3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HODIS, Z. Strukturní stabilita a difúze uhlíku a dusíku ve svarových spojích feritických</w:t>
      </w:r>
    </w:p>
    <w:p w14:paraId="314351D0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žáropevných ocelí. 1. vyd. Brno: Masarykova univerzita, 2018. 110 s. ISBN 978-80-210-</w:t>
      </w:r>
    </w:p>
    <w:p w14:paraId="7EA66C1B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8934-1.</w:t>
      </w:r>
    </w:p>
    <w:p w14:paraId="518E35F4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Strukturní stabilita a difúze uhlíku a dusíku ve svarových spojích feritických žáropevných ocelí [Typ</w:t>
      </w:r>
    </w:p>
    <w:p w14:paraId="57B8AC14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B]</w:t>
      </w:r>
    </w:p>
    <w:p w14:paraId="62AE5E52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HODIS, Z. Strukturní stabilita a difúze uhlíku a dusíku ve svarových spojích feritických</w:t>
      </w:r>
    </w:p>
    <w:p w14:paraId="56654E93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žáropevných ocelí. 1. vyd. Brno: Masarykova univerzita, 2018. 110 s. ISBN 978-80-210-</w:t>
      </w:r>
    </w:p>
    <w:p w14:paraId="07842EA1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8934-1.</w:t>
      </w:r>
    </w:p>
    <w:p w14:paraId="74FD8611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Trendy a aspekty ve výuce techniky a informatiky pro potřeby mateřských a základních škol [Typ</w:t>
      </w:r>
    </w:p>
    <w:p w14:paraId="3D0D2121" w14:textId="77777777" w:rsidR="00E54ACD" w:rsidRPr="0020518D" w:rsidRDefault="00E54ACD" w:rsidP="00E54ACD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B]</w:t>
      </w:r>
    </w:p>
    <w:p w14:paraId="3BBCB8A5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FRIEDMANN, Z., M. DOSEDLA, Z. HODIS, V. HODIS, J. HRBÁČEK, K. PICKA, P. VYBÍRAL,</w:t>
      </w:r>
    </w:p>
    <w:p w14:paraId="52045A9F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J. STRACH a G. ŠTĚPÁNOVÁ. Trendy a aspekty ve výuce techniky a informatiky pro potřeby</w:t>
      </w:r>
    </w:p>
    <w:p w14:paraId="0C1566F2" w14:textId="77777777" w:rsidR="00E54ACD" w:rsidRPr="0020518D" w:rsidRDefault="00E54ACD" w:rsidP="00E54ACD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mateřských a základních škol. 1. vyd. Brno: Masarykova univerzita, 2018. 160 s. Odborné</w:t>
      </w:r>
    </w:p>
    <w:p w14:paraId="3FB94235" w14:textId="2C1B1BF2" w:rsidR="004C10E2" w:rsidRPr="0020518D" w:rsidRDefault="00E54ACD" w:rsidP="00E54ACD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 technické vzdělávání, svazek 2. ISBN 978-80-210-9014-9.</w:t>
      </w:r>
    </w:p>
    <w:p w14:paraId="678058FE" w14:textId="77777777" w:rsidR="00E54ACD" w:rsidRPr="0020518D" w:rsidRDefault="00E54ACD" w:rsidP="00E54ACD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</w:p>
    <w:p w14:paraId="73C894D5" w14:textId="77777777" w:rsidR="001C2C12" w:rsidRPr="007C5986" w:rsidRDefault="001C2C12" w:rsidP="001C2C12">
      <w:pPr>
        <w:adjustRightInd w:val="0"/>
        <w:rPr>
          <w:rFonts w:eastAsia="DejaVuSerif"/>
          <w:sz w:val="28"/>
          <w:szCs w:val="28"/>
          <w:lang w:eastAsia="en-US"/>
        </w:rPr>
      </w:pPr>
      <w:r w:rsidRPr="007C5986">
        <w:rPr>
          <w:rFonts w:eastAsia="DejaVuSerif"/>
          <w:sz w:val="28"/>
          <w:szCs w:val="28"/>
          <w:lang w:eastAsia="en-US"/>
        </w:rPr>
        <w:t>Mgr. Petr Vybíral, Ph.D.</w:t>
      </w:r>
    </w:p>
    <w:p w14:paraId="7102A251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Datum narození</w:t>
      </w:r>
      <w:r w:rsidRPr="0020518D">
        <w:rPr>
          <w:rFonts w:eastAsia="DejaVuSerif"/>
          <w:sz w:val="24"/>
          <w:szCs w:val="24"/>
          <w:lang w:eastAsia="en-US"/>
        </w:rPr>
        <w:t>: 7. 3. 1969</w:t>
      </w:r>
    </w:p>
    <w:p w14:paraId="0D19EFD8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Vysoká škola</w:t>
      </w:r>
      <w:r w:rsidRPr="0020518D">
        <w:rPr>
          <w:rFonts w:eastAsia="DejaVuSerif"/>
          <w:sz w:val="24"/>
          <w:szCs w:val="24"/>
          <w:lang w:eastAsia="en-US"/>
        </w:rPr>
        <w:t>: Masarykova univerzita</w:t>
      </w:r>
    </w:p>
    <w:p w14:paraId="3712F308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VŠ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6D025145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0CF4BC54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23E9AA86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fakultě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563F9F82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61D72D58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Na dobu neurčitou</w:t>
      </w:r>
    </w:p>
    <w:p w14:paraId="16F3711F" w14:textId="77777777" w:rsidR="001C2C12" w:rsidRPr="0020518D" w:rsidRDefault="001C2C12" w:rsidP="001C2C1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Fakulta</w:t>
      </w:r>
      <w:r w:rsidRPr="0020518D">
        <w:rPr>
          <w:rFonts w:eastAsia="DejaVuSerif"/>
          <w:sz w:val="24"/>
          <w:szCs w:val="24"/>
          <w:lang w:eastAsia="en-US"/>
        </w:rPr>
        <w:t>: Pedagogická fakulta</w:t>
      </w:r>
    </w:p>
    <w:p w14:paraId="1447782C" w14:textId="77777777" w:rsidR="001C2C12" w:rsidRPr="0020518D" w:rsidRDefault="001C2C12" w:rsidP="001C2C1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Nejvyšší dosažené vzdělání na VŠ</w:t>
      </w:r>
    </w:p>
    <w:p w14:paraId="14D9F585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2019:Ph.D., Speciální pedagogika, doktorský studijní program, ''Role výchovného poradce v procesu profesní</w:t>
      </w:r>
    </w:p>
    <w:p w14:paraId="08ACB860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orientace žáků se speciálními vzdělávacími potřebami'', Pedagogická fakulta.</w:t>
      </w:r>
    </w:p>
    <w:p w14:paraId="6529F22C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2012: Mgr., Speciální pedagogika pro učitele středních škol, Učitelství odborných předmětů pro střední</w:t>
      </w:r>
    </w:p>
    <w:p w14:paraId="153C5DC6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školy - specializace služby, '' Problematika vzdělávání seniorů a vybrané aspekty jejich práce s ICT'', Pedagogická</w:t>
      </w:r>
    </w:p>
    <w:p w14:paraId="47E63BF6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fakulta.</w:t>
      </w:r>
    </w:p>
    <w:p w14:paraId="66972DB2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2010: Bc., Učitelství praktického vyučování, '' Metody aktivní práce žáků v praktickém vyučování'', Pedagogická</w:t>
      </w:r>
    </w:p>
    <w:p w14:paraId="50C103FE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fakulta.</w:t>
      </w:r>
    </w:p>
    <w:p w14:paraId="17C30A8E" w14:textId="77777777" w:rsidR="001C2C12" w:rsidRPr="0020518D" w:rsidRDefault="001C2C12" w:rsidP="001C2C1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Aktuální garance studijních programů</w:t>
      </w:r>
    </w:p>
    <w:p w14:paraId="3078B6EA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Negarantuje studijní programy na MU.</w:t>
      </w:r>
    </w:p>
    <w:p w14:paraId="220DF3DE" w14:textId="77777777" w:rsidR="001C2C12" w:rsidRPr="0020518D" w:rsidRDefault="001C2C12" w:rsidP="001C2C1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Údaje o odborném působení od absolvování VŠ</w:t>
      </w:r>
    </w:p>
    <w:p w14:paraId="0C5162B8" w14:textId="77777777" w:rsidR="001C2C12" w:rsidRPr="0020518D" w:rsidRDefault="001C2C12" w:rsidP="001C2C1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2019 - odborný asistent, Pedagogická fakulta</w:t>
      </w:r>
    </w:p>
    <w:p w14:paraId="3A98A6B9" w14:textId="2944E2DE" w:rsidR="00E54ACD" w:rsidRPr="0020518D" w:rsidRDefault="001C2C12" w:rsidP="001C2C12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2012 - asistent, Pedagogická fakulta.</w:t>
      </w:r>
    </w:p>
    <w:p w14:paraId="0645A272" w14:textId="77777777" w:rsidR="00385B9E" w:rsidRPr="0020518D" w:rsidRDefault="00385B9E" w:rsidP="00385B9E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Přehled o nejvýznamnější publikační a další tvůrčí činnosti nebo další profesní činnosti u odborníků z praxe</w:t>
      </w:r>
    </w:p>
    <w:p w14:paraId="38759CE5" w14:textId="77777777" w:rsidR="00385B9E" w:rsidRPr="0020518D" w:rsidRDefault="00385B9E" w:rsidP="00385B9E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 posledních 5 letech</w:t>
      </w:r>
    </w:p>
    <w:p w14:paraId="1310E0D9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Realizace interiérového designu na 2.stupni ZŠ v rámci polytechnických výukových programů [Typ</w:t>
      </w:r>
    </w:p>
    <w:p w14:paraId="098EAEA4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d]</w:t>
      </w:r>
    </w:p>
    <w:p w14:paraId="41CE79D5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ŘEHOŘOVÁ, J., Z. HODIS a P. VYBÍRAL. Realizace interiérového designu na 2.stupni ZŠ v</w:t>
      </w:r>
    </w:p>
    <w:p w14:paraId="2924B952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rámci polytechnických výukových programů. 2020.</w:t>
      </w:r>
    </w:p>
    <w:p w14:paraId="00E64992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lastRenderedPageBreak/>
        <w:t>• Trendy a aspekty ve výuce techniky a informatiky pro potřeby mateřských a základních škol [Typ</w:t>
      </w:r>
    </w:p>
    <w:p w14:paraId="1DA12428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B]</w:t>
      </w:r>
    </w:p>
    <w:p w14:paraId="49F4DC43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FRIEDMANN, Z., M. DOSEDLA, Z. HODIS, V. HODIS, J. HRBÁČEK, K. PICKA, P. VYBÍRAL,</w:t>
      </w:r>
    </w:p>
    <w:p w14:paraId="51B2D17D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J. STRACH a G. ŠTĚPÁNOVÁ. Trendy a aspekty ve výuce techniky a informatiky pro potřeby</w:t>
      </w:r>
    </w:p>
    <w:p w14:paraId="541B9428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mateřských a základních škol. 1. vyd. Brno: Masarykova univerzita, 2018. 160 s. Odborné</w:t>
      </w:r>
    </w:p>
    <w:p w14:paraId="410FA403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a technické vzdělávání, svazek 2. ISBN 978-80-210-9014-9.</w:t>
      </w:r>
    </w:p>
    <w:p w14:paraId="1013ECFF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127</w:t>
      </w:r>
    </w:p>
    <w:p w14:paraId="6777A74F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Trendy a aspekty ve výuce techniky a informatiky pro potřeby mateřských a základních škol [Typ</w:t>
      </w:r>
    </w:p>
    <w:p w14:paraId="745A7623" w14:textId="77777777" w:rsidR="00385B9E" w:rsidRPr="0020518D" w:rsidRDefault="00385B9E" w:rsidP="00385B9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B]</w:t>
      </w:r>
    </w:p>
    <w:p w14:paraId="4D7300E5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FRIEDMANN, Z., M. DOSEDLA, Z. HODIS, V. HODIS, J. HRBÁČEK, K. PICKA, P. VYBÍRAL,</w:t>
      </w:r>
    </w:p>
    <w:p w14:paraId="4FF6257C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J. STRACH a G. ŠTĚPÁNOVÁ. Trendy a aspekty ve výuce techniky a informatiky pro potřeby</w:t>
      </w:r>
    </w:p>
    <w:p w14:paraId="3108ED26" w14:textId="77777777" w:rsidR="00385B9E" w:rsidRPr="0020518D" w:rsidRDefault="00385B9E" w:rsidP="00385B9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mateřských a základních škol. 1. vyd. Brno: Masarykova univerzita, 2018. ISBN 978-80-</w:t>
      </w:r>
    </w:p>
    <w:p w14:paraId="734117C4" w14:textId="3E7EA23F" w:rsidR="001C2C12" w:rsidRPr="0020518D" w:rsidRDefault="00385B9E" w:rsidP="00385B9E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210-9014-9.</w:t>
      </w:r>
    </w:p>
    <w:p w14:paraId="15D91B1F" w14:textId="77777777" w:rsidR="00385B9E" w:rsidRPr="0020518D" w:rsidRDefault="00385B9E" w:rsidP="00385B9E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</w:p>
    <w:p w14:paraId="678E7E49" w14:textId="77777777" w:rsidR="00CC65EC" w:rsidRPr="007C5986" w:rsidRDefault="00CC65EC" w:rsidP="00CC65EC">
      <w:pPr>
        <w:adjustRightInd w:val="0"/>
        <w:rPr>
          <w:rFonts w:eastAsia="DejaVuSerif"/>
          <w:sz w:val="28"/>
          <w:szCs w:val="28"/>
          <w:lang w:eastAsia="en-US"/>
        </w:rPr>
      </w:pPr>
      <w:r w:rsidRPr="007C5986">
        <w:rPr>
          <w:rFonts w:eastAsia="DejaVuSerif"/>
          <w:sz w:val="28"/>
          <w:szCs w:val="28"/>
          <w:lang w:eastAsia="en-US"/>
        </w:rPr>
        <w:t>Mgr. Karel Picka, Ph.D.</w:t>
      </w:r>
    </w:p>
    <w:p w14:paraId="608F98F9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Datum narození</w:t>
      </w:r>
      <w:r w:rsidRPr="0020518D">
        <w:rPr>
          <w:rFonts w:eastAsia="DejaVuSerif"/>
          <w:sz w:val="24"/>
          <w:szCs w:val="24"/>
          <w:lang w:eastAsia="en-US"/>
        </w:rPr>
        <w:t>: 15. 2. 1987</w:t>
      </w:r>
    </w:p>
    <w:p w14:paraId="7FEC7C38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Vysoká škola</w:t>
      </w:r>
      <w:r w:rsidRPr="0020518D">
        <w:rPr>
          <w:rFonts w:eastAsia="DejaVuSerif"/>
          <w:sz w:val="24"/>
          <w:szCs w:val="24"/>
          <w:lang w:eastAsia="en-US"/>
        </w:rPr>
        <w:t>: Masarykova univerzita</w:t>
      </w:r>
    </w:p>
    <w:p w14:paraId="2E666289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VŠ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28DEF4B8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0C5EED3F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31. 8. 2024</w:t>
      </w:r>
    </w:p>
    <w:p w14:paraId="30C0386B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fakultě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594132FE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Celý úvazek</w:t>
      </w:r>
    </w:p>
    <w:p w14:paraId="354E171C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31. 8. 2024</w:t>
      </w:r>
    </w:p>
    <w:p w14:paraId="0FD9690A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Fakulta</w:t>
      </w:r>
      <w:r w:rsidRPr="0020518D">
        <w:rPr>
          <w:rFonts w:eastAsia="DejaVuSerif"/>
          <w:sz w:val="24"/>
          <w:szCs w:val="24"/>
          <w:lang w:eastAsia="en-US"/>
        </w:rPr>
        <w:t>: Pedagogická fakulta</w:t>
      </w:r>
    </w:p>
    <w:p w14:paraId="229F4C46" w14:textId="77777777" w:rsidR="00CC65EC" w:rsidRPr="0020518D" w:rsidRDefault="00CC65EC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Nejvyšší dosažené vzdělání na VŠ</w:t>
      </w:r>
    </w:p>
    <w:p w14:paraId="543DD047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2013 - Mgr. - Masarykova univerzita, Pedagogická fakulta, PdF N-ZS Učitelství pro základní školy</w:t>
      </w:r>
    </w:p>
    <w:p w14:paraId="626C0C22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2021- Ph.D. - Masarykova univerzita, Pedagogická fakulta, Pedagogika</w:t>
      </w:r>
    </w:p>
    <w:p w14:paraId="661A541C" w14:textId="77777777" w:rsidR="00CC65EC" w:rsidRPr="0020518D" w:rsidRDefault="00CC65EC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Aktuální garance studijních programů</w:t>
      </w:r>
    </w:p>
    <w:p w14:paraId="1B199542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Negarantuje studijní programy na MU.</w:t>
      </w:r>
    </w:p>
    <w:p w14:paraId="3F7FCBB6" w14:textId="77777777" w:rsidR="00CC65EC" w:rsidRPr="0020518D" w:rsidRDefault="00CC65EC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Údaje o odborném působení od absolvování VŠ</w:t>
      </w:r>
    </w:p>
    <w:p w14:paraId="24B6CA94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2022 - odborný asistent, KTeIV, Pdf MU</w:t>
      </w:r>
    </w:p>
    <w:p w14:paraId="138651DB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2018 - asistent, KTeIV, Pdf MU</w:t>
      </w:r>
    </w:p>
    <w:p w14:paraId="22FEF9FB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2014 - doktorand Pdf MU (jpp)</w:t>
      </w:r>
    </w:p>
    <w:p w14:paraId="1BDC6D73" w14:textId="345FB6E6" w:rsidR="00385B9E" w:rsidRDefault="00CC65EC" w:rsidP="00CC65EC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2013-2018 ZŠ a MŠ Milénova Brno</w:t>
      </w:r>
      <w:r w:rsidR="00793594">
        <w:rPr>
          <w:rFonts w:eastAsia="DejaVuSerif-Italic"/>
          <w:i/>
          <w:iCs/>
          <w:sz w:val="24"/>
          <w:szCs w:val="24"/>
          <w:lang w:eastAsia="en-US"/>
        </w:rPr>
        <w:t xml:space="preserve">, </w:t>
      </w:r>
      <w:r w:rsidR="00793594" w:rsidRPr="00793594">
        <w:rPr>
          <w:rFonts w:eastAsia="DejaVuSerif-Italic"/>
          <w:i/>
          <w:iCs/>
          <w:sz w:val="24"/>
          <w:szCs w:val="24"/>
          <w:highlight w:val="yellow"/>
          <w:lang w:eastAsia="en-US"/>
        </w:rPr>
        <w:t>ICT koordinátor a ICT metodik</w:t>
      </w:r>
    </w:p>
    <w:p w14:paraId="6F4C3503" w14:textId="47B0AB58" w:rsidR="007E15F1" w:rsidRPr="0020518D" w:rsidRDefault="006170BE" w:rsidP="00CC65EC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3B53CF">
        <w:rPr>
          <w:rFonts w:eastAsia="DejaVuSerif-Italic"/>
          <w:i/>
          <w:iCs/>
          <w:sz w:val="24"/>
          <w:szCs w:val="24"/>
          <w:highlight w:val="yellow"/>
          <w:lang w:eastAsia="en-US"/>
        </w:rPr>
        <w:t xml:space="preserve">2013 – projektový manager </w:t>
      </w:r>
      <w:r w:rsidR="003B53CF" w:rsidRPr="003B53CF">
        <w:rPr>
          <w:rFonts w:eastAsia="DejaVuSerif-Italic"/>
          <w:i/>
          <w:iCs/>
          <w:sz w:val="24"/>
          <w:szCs w:val="24"/>
          <w:highlight w:val="yellow"/>
          <w:lang w:eastAsia="en-US"/>
        </w:rPr>
        <w:t>překladatelských a korektorských týmů, AndoTranslations</w:t>
      </w:r>
    </w:p>
    <w:p w14:paraId="72F1C227" w14:textId="77777777" w:rsidR="00CC65EC" w:rsidRPr="0020518D" w:rsidRDefault="00CC65EC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Přehled o nejvýznamnější publikační a další tvůrčí činnosti nebo další profesní činnosti u odborníků z praxe</w:t>
      </w:r>
    </w:p>
    <w:p w14:paraId="3FB25239" w14:textId="77777777" w:rsidR="00CC65EC" w:rsidRDefault="00CC65EC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 posledních 5 letech</w:t>
      </w:r>
    </w:p>
    <w:p w14:paraId="36FAA34B" w14:textId="77777777" w:rsidR="00F15ABF" w:rsidRDefault="00F15ABF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</w:p>
    <w:p w14:paraId="134312EA" w14:textId="77777777" w:rsidR="00F15ABF" w:rsidRDefault="00F15ABF" w:rsidP="00F15ABF">
      <w:pPr>
        <w:adjustRightInd w:val="0"/>
        <w:rPr>
          <w:rFonts w:eastAsia="DejaVuSerif-Bold"/>
          <w:sz w:val="24"/>
          <w:szCs w:val="24"/>
          <w:lang w:eastAsia="en-US"/>
        </w:rPr>
      </w:pPr>
      <w:r w:rsidRPr="005A3B4F">
        <w:rPr>
          <w:rFonts w:eastAsia="DejaVuSerif-Bold"/>
          <w:sz w:val="24"/>
          <w:szCs w:val="24"/>
          <w:highlight w:val="yellow"/>
          <w:lang w:eastAsia="en-US"/>
        </w:rPr>
        <w:t>Garant, řešitel/spoluřešitel v následujících projektech:</w:t>
      </w:r>
    </w:p>
    <w:p w14:paraId="0F394E1D" w14:textId="77777777" w:rsidR="00F15ABF" w:rsidRPr="001F57FA" w:rsidRDefault="00F15ABF" w:rsidP="00F15ABF">
      <w:pPr>
        <w:adjustRightInd w:val="0"/>
        <w:rPr>
          <w:rFonts w:eastAsia="DejaVuSerif-Bold"/>
          <w:sz w:val="24"/>
          <w:szCs w:val="24"/>
          <w:highlight w:val="yellow"/>
          <w:lang w:eastAsia="en-US"/>
        </w:rPr>
      </w:pPr>
      <w:r w:rsidRPr="001F57FA">
        <w:rPr>
          <w:rFonts w:eastAsia="DejaVuSerif-Bold"/>
          <w:sz w:val="24"/>
          <w:szCs w:val="24"/>
          <w:highlight w:val="yellow"/>
          <w:lang w:eastAsia="en-US"/>
        </w:rPr>
        <w:t>MUNI/CORE/0708/2022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01.07.2022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Digitální kompetence a její rozvoj</w:t>
      </w:r>
    </w:p>
    <w:p w14:paraId="24765D5E" w14:textId="77777777" w:rsidR="00F15ABF" w:rsidRDefault="00F15ABF" w:rsidP="00F15ABF">
      <w:pPr>
        <w:adjustRightInd w:val="0"/>
        <w:rPr>
          <w:rFonts w:eastAsia="DejaVuSerif-Bold"/>
          <w:sz w:val="24"/>
          <w:szCs w:val="24"/>
          <w:lang w:eastAsia="en-US"/>
        </w:rPr>
      </w:pPr>
      <w:r w:rsidRPr="001F57FA">
        <w:rPr>
          <w:rFonts w:eastAsia="DejaVuSerif-Bold"/>
          <w:sz w:val="24"/>
          <w:szCs w:val="24"/>
          <w:highlight w:val="yellow"/>
          <w:lang w:eastAsia="en-US"/>
        </w:rPr>
        <w:t>CZ.02.3.68/0.0/0.0/18_067/0012278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01.01.2020</w:t>
      </w:r>
      <w:r w:rsidRPr="001F57FA">
        <w:rPr>
          <w:rFonts w:eastAsia="DejaVuSerif-Bold"/>
          <w:sz w:val="24"/>
          <w:szCs w:val="24"/>
          <w:highlight w:val="yellow"/>
          <w:lang w:eastAsia="en-US"/>
        </w:rPr>
        <w:tab/>
        <w:t>Digitální kompetence - brána rozvoje od A do Z</w:t>
      </w:r>
    </w:p>
    <w:p w14:paraId="23050950" w14:textId="77777777" w:rsidR="00F15ABF" w:rsidRPr="0020518D" w:rsidRDefault="00F15ABF" w:rsidP="00CC65EC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</w:p>
    <w:p w14:paraId="37091885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Teachers’ experience with digital games in Czech primary schools [Typ výsledku: Jimp]</w:t>
      </w:r>
    </w:p>
    <w:p w14:paraId="72FE688D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K., M. DOSEDLA, J. HRBÁČEK a Z. HODIS. Teachers’ experience with digital games</w:t>
      </w:r>
    </w:p>
    <w:p w14:paraId="24FDD8F1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in Czech primary schools. Entertainment Computing. Elsevier B.V., 2022, roč. 42, article</w:t>
      </w:r>
    </w:p>
    <w:p w14:paraId="397868CC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number 100483, s. 1-10. ISSN 1875-9521. doi:10.1016/j.entcom.2022.100483.</w:t>
      </w:r>
    </w:p>
    <w:p w14:paraId="5B592C61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Postupy a nástroje pedagogické evaluace pro (budoucí) učitele [Typ výsledku: B]</w:t>
      </w:r>
    </w:p>
    <w:p w14:paraId="07087004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JANÍK, T., M. ČERNÁ, P. VYSTRČILOVÁ, H. VAĎUROVÁ, J. NEHYBA, P. SVOJANOVSKÝ, K.</w:t>
      </w:r>
    </w:p>
    <w:p w14:paraId="69BDF6B5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 SLEZÁKOVÁ, L. SLEPIČKOVÁ a J. KRATOCHVÍLOVÁ. Postupy a nástroje pedagogické</w:t>
      </w:r>
    </w:p>
    <w:p w14:paraId="37AE72DE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evaluace pro (budoucí) učitele. 1. vyd. Brno: Masarykova univerzita, 2021. 95 s.</w:t>
      </w:r>
    </w:p>
    <w:p w14:paraId="3A7984D1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Pedagogický výzkum v teorii a praxi 48. ISBN 978-80-210-9956-2.</w:t>
      </w:r>
    </w:p>
    <w:p w14:paraId="62E91B6B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Robotic didactic aid Ozobot in Czech schools [Typ výsledku: D]</w:t>
      </w:r>
    </w:p>
    <w:p w14:paraId="23CDBB61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lastRenderedPageBreak/>
        <w:t>PICKA, K., M. DOSEDLA a Ľ. STUCHLÍKOVÁ. Robotic didactic aid Ozobot in Czech schools.</w:t>
      </w:r>
    </w:p>
    <w:p w14:paraId="269A341C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In František Jakab. ICETA 2020 18th IEEE International Conference on Emerging eLearning</w:t>
      </w:r>
    </w:p>
    <w:p w14:paraId="04CDCEAC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Technologies and Applications. Danvers: IEEE, 2020. s. 525-533. ISBN 978-0-7381-2366-0.</w:t>
      </w:r>
    </w:p>
    <w:p w14:paraId="667E4E4F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doi:10.1109/ICETA51985.2020.9379259.</w:t>
      </w:r>
    </w:p>
    <w:p w14:paraId="168F24E3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Digital Games in Primary and Lower Secondary Education Classes [Typ výsledku: D]</w:t>
      </w:r>
    </w:p>
    <w:p w14:paraId="0C86D96E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 a Ľ. STUCHLÍKOVÁ. Digital Games in Primary and Lower Secondary Education</w:t>
      </w:r>
    </w:p>
    <w:p w14:paraId="2C5016F2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Classes. In František Jakab. ICETA 2019 17th IEEE International Conference on Emerging</w:t>
      </w:r>
    </w:p>
    <w:p w14:paraId="178D0E6B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eLearning Technologies and Applications. Danvers: IEEE, 2019. s. 618-625. ISBN 978-1-</w:t>
      </w:r>
    </w:p>
    <w:p w14:paraId="196EE3CF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72814-967-7. doi:10.1109/ICETA48886.2019.9040014.</w:t>
      </w:r>
    </w:p>
    <w:p w14:paraId="4E2633DF" w14:textId="77777777" w:rsidR="00CC65EC" w:rsidRPr="0020518D" w:rsidRDefault="00CC65EC" w:rsidP="00CC65EC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Vnímání digitálních her jako vzdělávacího média žáky základních škol [Typ výsledku: Jsc]</w:t>
      </w:r>
    </w:p>
    <w:p w14:paraId="2AA0CA47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PICKA, K. a K. PEŠKOVÁ. Vnímání digitálních her jako vzdělávacího média žáky základních</w:t>
      </w:r>
    </w:p>
    <w:p w14:paraId="757CDE94" w14:textId="77777777" w:rsidR="00CC65EC" w:rsidRPr="0020518D" w:rsidRDefault="00CC65EC" w:rsidP="00CC65EC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škol. JTIE - Journal of Technology and Information Education. Univerzita Palackého v Olomouci,</w:t>
      </w:r>
    </w:p>
    <w:p w14:paraId="17DC9F95" w14:textId="5273DD55" w:rsidR="00CC65EC" w:rsidRPr="0020518D" w:rsidRDefault="00CC65EC" w:rsidP="00CC65EC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2018, roč. 10, č. 1, s. 17-33. ISSN 1803-537X. doi:10.5507/jtie.2018.002.</w:t>
      </w:r>
    </w:p>
    <w:p w14:paraId="0042CBBF" w14:textId="77777777" w:rsidR="00CC65EC" w:rsidRPr="0020518D" w:rsidRDefault="00CC65EC" w:rsidP="00CC65EC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</w:p>
    <w:p w14:paraId="184D2A8F" w14:textId="77777777" w:rsidR="00FA34D2" w:rsidRPr="007C5986" w:rsidRDefault="00FA34D2" w:rsidP="00FA34D2">
      <w:pPr>
        <w:adjustRightInd w:val="0"/>
        <w:rPr>
          <w:rFonts w:eastAsia="DejaVuSerif"/>
          <w:sz w:val="28"/>
          <w:szCs w:val="28"/>
          <w:lang w:eastAsia="en-US"/>
        </w:rPr>
      </w:pPr>
      <w:r w:rsidRPr="007C5986">
        <w:rPr>
          <w:rFonts w:eastAsia="DejaVuSerif"/>
          <w:sz w:val="28"/>
          <w:szCs w:val="28"/>
          <w:lang w:eastAsia="en-US"/>
        </w:rPr>
        <w:t>Mgr. Jitka Šťastná</w:t>
      </w:r>
    </w:p>
    <w:p w14:paraId="636680A5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Datum narození</w:t>
      </w:r>
      <w:r w:rsidRPr="0020518D">
        <w:rPr>
          <w:rFonts w:eastAsia="DejaVuSerif"/>
          <w:sz w:val="24"/>
          <w:szCs w:val="24"/>
          <w:lang w:eastAsia="en-US"/>
        </w:rPr>
        <w:t>: 19. 9. 1995</w:t>
      </w:r>
    </w:p>
    <w:p w14:paraId="6E622BD4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Vysoká škola</w:t>
      </w:r>
      <w:r w:rsidRPr="0020518D">
        <w:rPr>
          <w:rFonts w:eastAsia="DejaVuSerif"/>
          <w:sz w:val="24"/>
          <w:szCs w:val="24"/>
          <w:lang w:eastAsia="en-US"/>
        </w:rPr>
        <w:t>: Masarykova univerzita</w:t>
      </w:r>
    </w:p>
    <w:p w14:paraId="473867D0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VŠ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59F383E2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29.5 hod.</w:t>
      </w:r>
    </w:p>
    <w:p w14:paraId="6E174F76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31. 8. 2025</w:t>
      </w:r>
    </w:p>
    <w:p w14:paraId="0F506452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Typ vztahu k fakultě</w:t>
      </w:r>
      <w:r w:rsidRPr="0020518D">
        <w:rPr>
          <w:rFonts w:eastAsia="DejaVuSerif"/>
          <w:sz w:val="24"/>
          <w:szCs w:val="24"/>
          <w:lang w:eastAsia="en-US"/>
        </w:rPr>
        <w:t>: Pracovní poměr</w:t>
      </w:r>
    </w:p>
    <w:p w14:paraId="1A255A69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Rozsah</w:t>
      </w:r>
      <w:r w:rsidRPr="0020518D">
        <w:rPr>
          <w:rFonts w:eastAsia="DejaVuSerif"/>
          <w:sz w:val="24"/>
          <w:szCs w:val="24"/>
          <w:lang w:eastAsia="en-US"/>
        </w:rPr>
        <w:t>: 29.5 hod.</w:t>
      </w:r>
    </w:p>
    <w:p w14:paraId="260A1F99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Do kdy</w:t>
      </w:r>
      <w:r w:rsidRPr="0020518D">
        <w:rPr>
          <w:rFonts w:eastAsia="DejaVuSerif"/>
          <w:sz w:val="24"/>
          <w:szCs w:val="24"/>
          <w:lang w:eastAsia="en-US"/>
        </w:rPr>
        <w:t>: 31. 8. 2025</w:t>
      </w:r>
    </w:p>
    <w:p w14:paraId="6D6B05EC" w14:textId="77777777" w:rsidR="00FA34D2" w:rsidRPr="0020518D" w:rsidRDefault="00FA34D2" w:rsidP="00FA34D2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Fakulta</w:t>
      </w:r>
      <w:r w:rsidRPr="0020518D">
        <w:rPr>
          <w:rFonts w:eastAsia="DejaVuSerif"/>
          <w:sz w:val="24"/>
          <w:szCs w:val="24"/>
          <w:lang w:eastAsia="en-US"/>
        </w:rPr>
        <w:t>: Pedagogická fakulta</w:t>
      </w:r>
    </w:p>
    <w:p w14:paraId="3DCF2AAB" w14:textId="77777777" w:rsidR="00FA34D2" w:rsidRPr="0020518D" w:rsidRDefault="00FA34D2" w:rsidP="00FA34D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Nejvyšší dosažené vzdělání na VŠ</w:t>
      </w:r>
    </w:p>
    <w:p w14:paraId="4FA4A661" w14:textId="77777777" w:rsidR="00FA34D2" w:rsidRPr="0020518D" w:rsidRDefault="00FA34D2" w:rsidP="00FA34D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Nevyplněno v IS MU.</w:t>
      </w:r>
    </w:p>
    <w:p w14:paraId="7A8FC348" w14:textId="77777777" w:rsidR="00FA34D2" w:rsidRPr="0020518D" w:rsidRDefault="00FA34D2" w:rsidP="00FA34D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Aktuální garance studijních programů</w:t>
      </w:r>
    </w:p>
    <w:p w14:paraId="78439E82" w14:textId="77777777" w:rsidR="00FA34D2" w:rsidRPr="0020518D" w:rsidRDefault="00FA34D2" w:rsidP="00FA34D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Negarantuje studijní programy na MU.</w:t>
      </w:r>
    </w:p>
    <w:p w14:paraId="5524DD15" w14:textId="77777777" w:rsidR="00FA34D2" w:rsidRPr="0020518D" w:rsidRDefault="00FA34D2" w:rsidP="00FA34D2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Údaje o odborném působení od absolvování VŠ</w:t>
      </w:r>
    </w:p>
    <w:p w14:paraId="02425236" w14:textId="77777777" w:rsidR="00FA34D2" w:rsidRPr="0020518D" w:rsidRDefault="00FA34D2" w:rsidP="00FA34D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Působení na pracovišti Katedry technické a informační výchovy (PP 0,7) od r. 2018</w:t>
      </w:r>
    </w:p>
    <w:p w14:paraId="4558A474" w14:textId="77777777" w:rsidR="00FA34D2" w:rsidRPr="0020518D" w:rsidRDefault="00FA34D2" w:rsidP="00FA34D2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Působení na základní škole Five Star Montessori, výuka odborného předmětu Informatika na 1. a 2. stupni</w:t>
      </w:r>
    </w:p>
    <w:p w14:paraId="131AAF11" w14:textId="74A9D0E1" w:rsidR="00CC65EC" w:rsidRPr="0020518D" w:rsidRDefault="00FA34D2" w:rsidP="00FA34D2">
      <w:pPr>
        <w:tabs>
          <w:tab w:val="num" w:pos="284"/>
        </w:tabs>
        <w:jc w:val="both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(PP 0,5) od r. 2022</w:t>
      </w:r>
    </w:p>
    <w:p w14:paraId="703EC367" w14:textId="77777777" w:rsidR="006555DE" w:rsidRPr="0020518D" w:rsidRDefault="006555DE" w:rsidP="006555DE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Přehled o nejvýznamnější publikační a další tvůrčí činnosti nebo další profesní činnosti u odborníků z praxe</w:t>
      </w:r>
    </w:p>
    <w:p w14:paraId="32DB34DD" w14:textId="77777777" w:rsidR="006555DE" w:rsidRPr="0020518D" w:rsidRDefault="006555DE" w:rsidP="006555DE">
      <w:pPr>
        <w:adjustRightInd w:val="0"/>
        <w:rPr>
          <w:rFonts w:eastAsia="DejaVuSerif-Bold"/>
          <w:b/>
          <w:bCs/>
          <w:sz w:val="24"/>
          <w:szCs w:val="24"/>
          <w:lang w:eastAsia="en-US"/>
        </w:rPr>
      </w:pPr>
      <w:r w:rsidRPr="0020518D">
        <w:rPr>
          <w:rFonts w:eastAsia="DejaVuSerif-Bold"/>
          <w:b/>
          <w:bCs/>
          <w:sz w:val="24"/>
          <w:szCs w:val="24"/>
          <w:lang w:eastAsia="en-US"/>
        </w:rPr>
        <w:t>v posledních 5 letech</w:t>
      </w:r>
    </w:p>
    <w:p w14:paraId="1E87D23C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Novinky ze světa moderních Hi-Tech pomůcek pro osoby se zrakovým postižením (elektronické studijní</w:t>
      </w:r>
    </w:p>
    <w:p w14:paraId="5B991A5E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opory pro studenty) [Typ výsledku: c]</w:t>
      </w:r>
    </w:p>
    <w:p w14:paraId="1B95686F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ŘEHOŘOVÁ, J. Novinky ze světa moderních Hi-Tech pomůcek pro osoby se zrakovým postižením</w:t>
      </w:r>
    </w:p>
    <w:p w14:paraId="4DD42D76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(elektronické studijní opory pro studenty). Pedagogická fakulta, MU, 2020.</w:t>
      </w:r>
    </w:p>
    <w:p w14:paraId="5FE0D81D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Realizace interiérového designu na 2.stupni ZŠ v rámci polytechnických výukových programů [Typ</w:t>
      </w:r>
    </w:p>
    <w:p w14:paraId="4FCFBEFB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výsledku: d]</w:t>
      </w:r>
    </w:p>
    <w:p w14:paraId="6FDE72FB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ŘEHOŘOVÁ, J., Z. HODIS a P. VYBÍRAL. Realizace interiérového designu na 2.stupni ZŠ v</w:t>
      </w:r>
    </w:p>
    <w:p w14:paraId="43EDF22E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rámci polytechnických výukových programů. 2020.</w:t>
      </w:r>
    </w:p>
    <w:p w14:paraId="1A70B73D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Zpracování polymerních hmot od A do Z (elektronické studijní opory pro studenty) [Typ výsledku: c]</w:t>
      </w:r>
    </w:p>
    <w:p w14:paraId="7132618B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ŘEHOŘOVÁ, J. Zpracování polymerních hmot od A do Z (elektronické studijní opory pro</w:t>
      </w:r>
    </w:p>
    <w:p w14:paraId="34D50F27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studenty). Pedagogická fakulta, MU, 2020.</w:t>
      </w:r>
    </w:p>
    <w:p w14:paraId="6CB3162B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• Za hranice školy: Polytechnika jako průsečík mezi formálním a neformálním vzděláváním - výroba</w:t>
      </w:r>
    </w:p>
    <w:p w14:paraId="2D666902" w14:textId="77777777" w:rsidR="006555DE" w:rsidRPr="0020518D" w:rsidRDefault="006555DE" w:rsidP="006555DE">
      <w:pPr>
        <w:adjustRightInd w:val="0"/>
        <w:rPr>
          <w:rFonts w:eastAsia="DejaVuSerif"/>
          <w:sz w:val="24"/>
          <w:szCs w:val="24"/>
          <w:lang w:eastAsia="en-US"/>
        </w:rPr>
      </w:pPr>
      <w:r w:rsidRPr="0020518D">
        <w:rPr>
          <w:rFonts w:eastAsia="DejaVuSerif"/>
          <w:sz w:val="24"/>
          <w:szCs w:val="24"/>
          <w:lang w:eastAsia="en-US"/>
        </w:rPr>
        <w:t>Elektrosolitéru (metodický manuál) [Typ výsledku: c]</w:t>
      </w:r>
    </w:p>
    <w:p w14:paraId="4CD72F18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ŘEHOŘOVÁ, J., M. DANČÁKOVÁ, V. JAŠÍČEK a T. HRDLIČKOVÁ. Za hranice školy: Polytechnika</w:t>
      </w:r>
    </w:p>
    <w:p w14:paraId="76367C7D" w14:textId="77777777" w:rsidR="006555DE" w:rsidRPr="0020518D" w:rsidRDefault="006555DE" w:rsidP="006555DE">
      <w:pPr>
        <w:adjustRightInd w:val="0"/>
        <w:rPr>
          <w:rFonts w:eastAsia="DejaVuSerif-Italic"/>
          <w:i/>
          <w:iCs/>
          <w:sz w:val="24"/>
          <w:szCs w:val="24"/>
          <w:lang w:eastAsia="en-US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lastRenderedPageBreak/>
        <w:t>jako průsečík mezi formálním a neformálním vzděláváním - výroba Elektrosolitéru</w:t>
      </w:r>
    </w:p>
    <w:p w14:paraId="5F93872F" w14:textId="2352C046" w:rsidR="00FA34D2" w:rsidRPr="0020518D" w:rsidRDefault="006555DE" w:rsidP="006555DE">
      <w:pPr>
        <w:tabs>
          <w:tab w:val="num" w:pos="284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rFonts w:eastAsia="DejaVuSerif-Italic"/>
          <w:i/>
          <w:iCs/>
          <w:sz w:val="24"/>
          <w:szCs w:val="24"/>
          <w:lang w:eastAsia="en-US"/>
        </w:rPr>
        <w:t>(metodický manuál). první. SVČ Lužánky, Brno, 2019.</w:t>
      </w:r>
    </w:p>
    <w:p w14:paraId="219A8FC1" w14:textId="77777777" w:rsidR="00103230" w:rsidRPr="0020518D" w:rsidRDefault="00103230" w:rsidP="00AE51C5">
      <w:pPr>
        <w:tabs>
          <w:tab w:val="num" w:pos="284"/>
        </w:tabs>
        <w:jc w:val="both"/>
        <w:rPr>
          <w:b/>
          <w:bCs/>
          <w:sz w:val="24"/>
          <w:szCs w:val="24"/>
          <w:u w:val="single"/>
        </w:rPr>
      </w:pPr>
    </w:p>
    <w:p w14:paraId="5CDCA507" w14:textId="77777777" w:rsidR="006555DE" w:rsidRPr="0020518D" w:rsidRDefault="006555DE" w:rsidP="00AE51C5">
      <w:pPr>
        <w:tabs>
          <w:tab w:val="num" w:pos="284"/>
        </w:tabs>
        <w:jc w:val="both"/>
        <w:rPr>
          <w:b/>
          <w:bCs/>
          <w:sz w:val="24"/>
          <w:szCs w:val="24"/>
          <w:u w:val="single"/>
        </w:rPr>
      </w:pPr>
    </w:p>
    <w:p w14:paraId="28630F58" w14:textId="77777777" w:rsidR="00AE51C5" w:rsidRPr="0020518D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Odborný garant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10"/>
      </w:r>
      <w:r w:rsidRPr="0020518D">
        <w:rPr>
          <w:b/>
          <w:bCs/>
          <w:sz w:val="24"/>
          <w:szCs w:val="24"/>
          <w:u w:val="single"/>
        </w:rPr>
        <w:t>:</w:t>
      </w:r>
    </w:p>
    <w:p w14:paraId="58DF9D20" w14:textId="77777777" w:rsidR="003502D2" w:rsidRPr="0020518D" w:rsidRDefault="003502D2" w:rsidP="003502D2">
      <w:pPr>
        <w:jc w:val="both"/>
        <w:rPr>
          <w:b/>
          <w:bCs/>
          <w:sz w:val="24"/>
          <w:szCs w:val="24"/>
          <w:u w:val="single"/>
        </w:rPr>
      </w:pPr>
    </w:p>
    <w:p w14:paraId="1116562E" w14:textId="77777777" w:rsidR="003502D2" w:rsidRPr="0020518D" w:rsidRDefault="003502D2" w:rsidP="003502D2">
      <w:pPr>
        <w:jc w:val="both"/>
        <w:rPr>
          <w:b/>
          <w:bCs/>
          <w:sz w:val="24"/>
          <w:szCs w:val="24"/>
          <w:u w:val="single"/>
        </w:rPr>
      </w:pPr>
    </w:p>
    <w:p w14:paraId="6E19E677" w14:textId="6D35FD3D" w:rsidR="003502D2" w:rsidRPr="0020518D" w:rsidRDefault="003502D2" w:rsidP="003502D2">
      <w:pPr>
        <w:jc w:val="both"/>
        <w:rPr>
          <w:b/>
          <w:bCs/>
          <w:sz w:val="24"/>
          <w:szCs w:val="24"/>
          <w:u w:val="single"/>
        </w:rPr>
      </w:pPr>
      <w:r w:rsidRPr="0020518D">
        <w:rPr>
          <w:rStyle w:val="normaltextrun"/>
          <w:color w:val="000000"/>
          <w:sz w:val="24"/>
          <w:szCs w:val="24"/>
          <w:shd w:val="clear" w:color="auto" w:fill="FFFFFF"/>
        </w:rPr>
        <w:t>Ing. Martin Dosedla, Ph.D.</w:t>
      </w:r>
      <w:r w:rsidRPr="0020518D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B507802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5918EB26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2C01E58D" w14:textId="77777777" w:rsidR="00AE51C5" w:rsidRPr="0020518D" w:rsidRDefault="00AE51C5" w:rsidP="00AE51C5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Materiální a technické zabezpečení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11"/>
      </w:r>
      <w:r w:rsidRPr="0020518D">
        <w:rPr>
          <w:b/>
          <w:bCs/>
          <w:sz w:val="24"/>
          <w:szCs w:val="24"/>
          <w:u w:val="single"/>
        </w:rPr>
        <w:t>:</w:t>
      </w:r>
    </w:p>
    <w:p w14:paraId="5FD01668" w14:textId="77777777" w:rsidR="00AE51C5" w:rsidRPr="0020518D" w:rsidRDefault="00AE51C5" w:rsidP="00AE51C5">
      <w:pPr>
        <w:jc w:val="both"/>
        <w:rPr>
          <w:b/>
          <w:bCs/>
          <w:sz w:val="24"/>
          <w:szCs w:val="24"/>
          <w:u w:val="single"/>
        </w:rPr>
      </w:pPr>
    </w:p>
    <w:p w14:paraId="13E43C33" w14:textId="7578BA6F" w:rsidR="007C5986" w:rsidRDefault="0029392E" w:rsidP="0029392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Pro realizaci výuky jsou k dispozici odborné PC laboratoře na Pedagogické fakultě MU vybavené moderní ICT technikou – počítače, periferie, interaktivní tabule, mobilní zařízení (tablety) a digitální technika (fotoaparáty, kamery, VR, 3D tiskárny), projekční technika, robotické stavebnice</w:t>
      </w:r>
      <w:r w:rsidR="00F76436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, síťové prvky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. PC jsou vybaveny adekvátní software (Windows 10</w:t>
      </w:r>
      <w:r w:rsidR="00F76436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/11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, MS Office 365, grafický software, CAD, 3D, produkty Adobe, LMS Moodle</w:t>
      </w:r>
      <w:r w:rsidR="00F76436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, aj.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)  pro realizací výuky ve výše uvedených předmětech. </w:t>
      </w:r>
    </w:p>
    <w:p w14:paraId="339520E5" w14:textId="77777777" w:rsidR="007C5986" w:rsidRDefault="007C5986">
      <w:pPr>
        <w:autoSpaceDE/>
        <w:autoSpaceDN/>
        <w:spacing w:after="160" w:line="259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br w:type="page"/>
      </w:r>
    </w:p>
    <w:p w14:paraId="4CF878DC" w14:textId="77777777" w:rsidR="00AE51C5" w:rsidRPr="0020518D" w:rsidRDefault="00AE51C5" w:rsidP="00AE51C5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73416B08" w14:textId="77777777" w:rsidR="00AE51C5" w:rsidRPr="0020518D" w:rsidRDefault="00AE51C5" w:rsidP="00AE51C5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Způsob vyhodnocení akce</w:t>
      </w:r>
      <w:r w:rsidR="00AB1612" w:rsidRPr="0020518D">
        <w:rPr>
          <w:rStyle w:val="Znakapoznpodarou"/>
          <w:b/>
          <w:bCs/>
          <w:sz w:val="24"/>
          <w:szCs w:val="24"/>
          <w:u w:val="single"/>
        </w:rPr>
        <w:footnoteReference w:id="12"/>
      </w:r>
      <w:r w:rsidRPr="0020518D">
        <w:rPr>
          <w:b/>
          <w:bCs/>
          <w:sz w:val="24"/>
          <w:szCs w:val="24"/>
          <w:u w:val="single"/>
        </w:rPr>
        <w:t>:</w:t>
      </w:r>
    </w:p>
    <w:p w14:paraId="6EE6F6FD" w14:textId="77777777" w:rsidR="007C5986" w:rsidRDefault="007C5986" w:rsidP="007B29F9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60DDB039" w14:textId="7411EE11" w:rsidR="007B29F9" w:rsidRPr="0020518D" w:rsidRDefault="00D87ABF" w:rsidP="007B29F9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Jednotlivé předměty ve všech semestrech jsou vždy zakončeny zápočtem </w:t>
      </w:r>
      <w:r w:rsidR="00606CA4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na základě stanovených kritérií garantem předmětu. Typicky odevzdání práce, test či rozprava. Předměty Exkurze I</w:t>
      </w:r>
      <w:r w:rsidR="00477575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,</w:t>
      </w:r>
      <w:r w:rsidR="00606CA4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Exkurze II</w:t>
      </w:r>
      <w:r w:rsidR="000105D4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  <w:r w:rsidR="00477575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a a Stáž </w:t>
      </w:r>
      <w:r w:rsidR="000105D4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jsou zakončeny kolokviem – ústní rozprava</w:t>
      </w:r>
      <w:r w:rsidR="007325FC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. </w:t>
      </w:r>
    </w:p>
    <w:p w14:paraId="7E1FFB95" w14:textId="77777777" w:rsidR="007B29F9" w:rsidRPr="0020518D" w:rsidRDefault="007B29F9" w:rsidP="007B29F9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2C037CAA" w14:textId="5E6F1A06" w:rsidR="007B29F9" w:rsidRPr="0020518D" w:rsidRDefault="007B29F9" w:rsidP="007B29F9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Ukončení studia: celé studium je po úspěšném složení </w:t>
      </w:r>
      <w:r w:rsidR="007E1DEA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všech předmětů zak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ončeno:</w:t>
      </w:r>
    </w:p>
    <w:p w14:paraId="1CD25137" w14:textId="77777777" w:rsidR="007B29F9" w:rsidRPr="0020518D" w:rsidRDefault="007B29F9" w:rsidP="007B29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obhajobou závěrečné písemné práce před komisí (přednesení cílů a výsledků práce formou prezentace a reakce na dotazy k tématu práce)</w:t>
      </w:r>
    </w:p>
    <w:p w14:paraId="4B825B16" w14:textId="77777777" w:rsidR="007B29F9" w:rsidRPr="0020518D" w:rsidRDefault="007B29F9" w:rsidP="007B29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složením závěrečné ústní zkoušky před komisí.</w:t>
      </w:r>
    </w:p>
    <w:p w14:paraId="62ED25FE" w14:textId="634312C9" w:rsidR="007B29F9" w:rsidRPr="0020518D" w:rsidRDefault="007B29F9" w:rsidP="007B29F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Závěrečná zkouška pokrývá </w:t>
      </w:r>
      <w:r w:rsidR="001F4E7A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okruhy 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všech povinn</w:t>
      </w:r>
      <w:r w:rsidR="001F4E7A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ých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předmět</w:t>
      </w:r>
      <w:r w:rsidR="001F4E7A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>ů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celého studia</w:t>
      </w:r>
      <w:r w:rsidR="001F4E7A"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(mimo Exkurzí a Stáže)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z nichž si student losuje 3 okruhy k rozpravě.</w:t>
      </w:r>
    </w:p>
    <w:p w14:paraId="3ED77AA8" w14:textId="77777777" w:rsidR="007B29F9" w:rsidRPr="0020518D" w:rsidRDefault="007B29F9" w:rsidP="007B29F9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ind w:left="1080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6B8962C2" w14:textId="77777777" w:rsidR="007B29F9" w:rsidRPr="0020518D" w:rsidRDefault="007B29F9" w:rsidP="007B29F9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b/>
          <w:bCs/>
          <w:color w:val="000000"/>
          <w:sz w:val="24"/>
          <w:szCs w:val="24"/>
          <w:u w:val="single"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Po úspěšné obhajobě závěrečné písemné práce (min 40 stran) a složení závěrečné ústní zkoušky získávají absolventi osvědčení. </w:t>
      </w:r>
    </w:p>
    <w:p w14:paraId="627722BC" w14:textId="77777777" w:rsidR="001A1E4C" w:rsidRPr="0020518D" w:rsidRDefault="001A1E4C" w:rsidP="001A1E4C">
      <w:pPr>
        <w:jc w:val="both"/>
        <w:rPr>
          <w:b/>
          <w:bCs/>
          <w:sz w:val="24"/>
          <w:szCs w:val="24"/>
          <w:u w:val="single"/>
        </w:rPr>
      </w:pPr>
    </w:p>
    <w:p w14:paraId="2FB40D51" w14:textId="7B1BD2AB" w:rsidR="007C5986" w:rsidRDefault="007C5986">
      <w:pPr>
        <w:autoSpaceDE/>
        <w:autoSpaceDN/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56DF662" w14:textId="77777777" w:rsidR="00AE51C5" w:rsidRPr="0020518D" w:rsidRDefault="00AE51C5" w:rsidP="00AE51C5">
      <w:pPr>
        <w:jc w:val="both"/>
        <w:rPr>
          <w:b/>
          <w:bCs/>
          <w:sz w:val="24"/>
          <w:szCs w:val="24"/>
          <w:u w:val="single"/>
        </w:rPr>
      </w:pPr>
    </w:p>
    <w:p w14:paraId="296F9632" w14:textId="77777777" w:rsidR="00AE51C5" w:rsidRPr="0020518D" w:rsidRDefault="00AE51C5" w:rsidP="00AE51C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0518D">
        <w:rPr>
          <w:b/>
          <w:bCs/>
          <w:sz w:val="24"/>
          <w:szCs w:val="24"/>
          <w:u w:val="single"/>
        </w:rPr>
        <w:t>Kalkulace předpokládaných nákladů /tabulka/</w:t>
      </w:r>
      <w:r w:rsidR="00C510E3" w:rsidRPr="0020518D">
        <w:rPr>
          <w:rStyle w:val="Znakapoznpodarou"/>
          <w:b/>
          <w:bCs/>
          <w:sz w:val="24"/>
          <w:szCs w:val="24"/>
          <w:u w:val="single"/>
        </w:rPr>
        <w:footnoteReference w:id="13"/>
      </w:r>
      <w:r w:rsidRPr="0020518D">
        <w:rPr>
          <w:b/>
          <w:bCs/>
          <w:sz w:val="24"/>
          <w:szCs w:val="24"/>
          <w:u w:val="single"/>
        </w:rPr>
        <w:t>:</w:t>
      </w:r>
    </w:p>
    <w:p w14:paraId="38E1D7BA" w14:textId="77777777" w:rsidR="00AE51C5" w:rsidRPr="0020518D" w:rsidRDefault="00AE51C5" w:rsidP="00AE51C5">
      <w:pPr>
        <w:jc w:val="both"/>
        <w:rPr>
          <w:sz w:val="24"/>
          <w:szCs w:val="24"/>
          <w:u w:val="single"/>
        </w:rPr>
      </w:pPr>
    </w:p>
    <w:p w14:paraId="4B1DD30F" w14:textId="77777777" w:rsidR="00AE51C5" w:rsidRPr="0020518D" w:rsidRDefault="00AE51C5" w:rsidP="00AE51C5">
      <w:pPr>
        <w:tabs>
          <w:tab w:val="num" w:pos="284"/>
        </w:tabs>
        <w:ind w:firstLine="45"/>
        <w:jc w:val="both"/>
        <w:rPr>
          <w:b/>
          <w:bCs/>
          <w:sz w:val="24"/>
          <w:szCs w:val="24"/>
        </w:rPr>
      </w:pPr>
    </w:p>
    <w:p w14:paraId="2D861FF7" w14:textId="77777777" w:rsidR="003A3F00" w:rsidRPr="0020518D" w:rsidRDefault="003A3F00" w:rsidP="003A3F00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 w:line="276" w:lineRule="auto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Studium zahrnuje </w:t>
      </w:r>
      <w:r w:rsidRPr="0020518D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250</w:t>
      </w:r>
      <w:r w:rsidRPr="0020518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výukových hodin. Během nepřímé výuky bude kontakt s tutorem zajištěn elektronicky (prostřednictvím vzdělávacího portálu) nebo formou konzultací. </w:t>
      </w:r>
    </w:p>
    <w:p w14:paraId="1C756649" w14:textId="010B7E51" w:rsidR="00EE0C67" w:rsidRPr="0020518D" w:rsidRDefault="00EE0C67" w:rsidP="00EE0C67">
      <w:pPr>
        <w:pStyle w:val="Normlnweb"/>
        <w:spacing w:before="120" w:beforeAutospacing="0" w:after="240" w:afterAutospacing="0"/>
        <w:rPr>
          <w:color w:val="4C4C4C"/>
        </w:rPr>
      </w:pPr>
      <w:r w:rsidRPr="0020518D">
        <w:rPr>
          <w:color w:val="4C4C4C"/>
        </w:rPr>
        <w:t> </w:t>
      </w:r>
    </w:p>
    <w:p w14:paraId="2CDA7F0F" w14:textId="77777777" w:rsidR="00D873CF" w:rsidRDefault="00D873CF" w:rsidP="00D873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Kalkulace předpokládaných nákladů na vzdělávací akci</w:t>
      </w:r>
    </w:p>
    <w:p w14:paraId="554938D7" w14:textId="77777777" w:rsidR="00D873CF" w:rsidRDefault="00D873CF" w:rsidP="00D873CF">
      <w:pPr>
        <w:rPr>
          <w:b/>
          <w:bCs/>
        </w:rPr>
      </w:pPr>
    </w:p>
    <w:p w14:paraId="75167A80" w14:textId="77777777" w:rsidR="00D873CF" w:rsidRDefault="00D873CF" w:rsidP="00D873CF">
      <w:pPr>
        <w:rPr>
          <w:b/>
          <w:bCs/>
        </w:rPr>
      </w:pPr>
    </w:p>
    <w:p w14:paraId="7A667E00" w14:textId="49D4B71B" w:rsidR="00D873CF" w:rsidRDefault="00D873CF" w:rsidP="00D873CF">
      <w:pPr>
        <w:rPr>
          <w:b/>
          <w:bCs/>
        </w:rPr>
      </w:pPr>
      <w:r>
        <w:rPr>
          <w:b/>
          <w:bCs/>
        </w:rPr>
        <w:t>Počet vyučujících lektorů : 6</w:t>
      </w:r>
    </w:p>
    <w:p w14:paraId="48FCCFCB" w14:textId="77777777" w:rsidR="00D873CF" w:rsidRDefault="00D873CF" w:rsidP="00D873CF">
      <w:pPr>
        <w:rPr>
          <w:b/>
          <w:bCs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D873CF" w14:paraId="1F403E76" w14:textId="77777777" w:rsidTr="006921DA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5BC7A16" w14:textId="77777777" w:rsidR="00D873CF" w:rsidRPr="00767BA0" w:rsidRDefault="00D873CF" w:rsidP="006921DA">
            <w:pPr>
              <w:jc w:val="center"/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AA46194" w14:textId="77777777" w:rsidR="00D873CF" w:rsidRPr="00767BA0" w:rsidRDefault="00D873CF" w:rsidP="006921DA">
            <w:pPr>
              <w:jc w:val="center"/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Předpokládané náklady</w:t>
            </w:r>
          </w:p>
        </w:tc>
      </w:tr>
      <w:tr w:rsidR="00D873CF" w14:paraId="6956FA13" w14:textId="77777777" w:rsidTr="006921DA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7EA90A95" w14:textId="77777777" w:rsidR="00D873CF" w:rsidRPr="00767BA0" w:rsidRDefault="00D873CF" w:rsidP="006921DA">
            <w:pPr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Celkové náklady na 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607EE8A" w14:textId="273AA40E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354</w:t>
            </w:r>
            <w:r w:rsidR="009464C2" w:rsidRPr="00767BA0">
              <w:rPr>
                <w:highlight w:val="yellow"/>
              </w:rPr>
              <w:t> </w:t>
            </w:r>
            <w:r w:rsidRPr="00767BA0">
              <w:rPr>
                <w:highlight w:val="yellow"/>
              </w:rPr>
              <w:t>471</w:t>
            </w:r>
            <w:r w:rsidR="009464C2" w:rsidRPr="00767BA0">
              <w:rPr>
                <w:highlight w:val="yellow"/>
              </w:rPr>
              <w:t>,-</w:t>
            </w:r>
            <w:r w:rsidRPr="00767BA0">
              <w:rPr>
                <w:highlight w:val="yellow"/>
              </w:rPr>
              <w:t xml:space="preserve"> Kč</w:t>
            </w:r>
          </w:p>
        </w:tc>
      </w:tr>
      <w:tr w:rsidR="00D873CF" w14:paraId="5B7D16CB" w14:textId="77777777" w:rsidTr="006921DA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8C491DB" w14:textId="77777777" w:rsidR="00D873CF" w:rsidRPr="00767BA0" w:rsidRDefault="00D873CF" w:rsidP="006921DA">
            <w:pPr>
              <w:jc w:val="center"/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81C4810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Hodinová odměna pro 1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0056EEC" w14:textId="1733D71D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674</w:t>
            </w:r>
            <w:r w:rsidR="009464C2" w:rsidRPr="00767BA0">
              <w:rPr>
                <w:highlight w:val="yellow"/>
              </w:rPr>
              <w:t>,-</w:t>
            </w:r>
            <w:r w:rsidRPr="00767BA0">
              <w:rPr>
                <w:highlight w:val="yellow"/>
              </w:rPr>
              <w:t xml:space="preserve"> Kč</w:t>
            </w:r>
          </w:p>
        </w:tc>
      </w:tr>
      <w:tr w:rsidR="00D873CF" w14:paraId="13BCE88A" w14:textId="77777777" w:rsidTr="006921DA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E05963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01D21D89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Ubytování 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C3B9D4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4186C1A8" w14:textId="77777777" w:rsidTr="006921DA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31BD8A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C4134F1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Stravování a doprava 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C98EB46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36A9BBA9" w14:textId="77777777" w:rsidTr="006921DA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69C03327" w14:textId="77777777" w:rsidR="00D873CF" w:rsidRPr="00767BA0" w:rsidRDefault="00D873CF" w:rsidP="006921DA">
            <w:pPr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77594E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10A43F5F" w14:textId="77777777" w:rsidTr="006921DA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28911052" w14:textId="77777777" w:rsidR="00D873CF" w:rsidRPr="00767BA0" w:rsidRDefault="00D873CF" w:rsidP="006921DA">
            <w:pPr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02BF008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1238318D" w14:textId="77777777" w:rsidTr="006921DA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081FD889" w14:textId="77777777" w:rsidR="00D873CF" w:rsidRPr="00767BA0" w:rsidRDefault="00D873CF" w:rsidP="006921DA">
            <w:pPr>
              <w:jc w:val="center"/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8C2BC03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1B39A6D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13492BE1" w14:textId="77777777" w:rsidTr="006921DA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0D19BB5" w14:textId="77777777" w:rsidR="00D873CF" w:rsidRPr="00767BA0" w:rsidRDefault="00D873CF" w:rsidP="006921D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44F2C0B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C599229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53303685" w14:textId="77777777" w:rsidTr="006921DA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9250950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CE33335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039C4460" w14:textId="77777777" w:rsidTr="006921DA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BA863FB" w14:textId="77777777" w:rsidR="00D873CF" w:rsidRPr="00767BA0" w:rsidRDefault="00D873CF" w:rsidP="006921DA">
            <w:pPr>
              <w:jc w:val="center"/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61081F5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Příprava, překlad, autorská práva apod..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564B87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39E692D3" w14:textId="77777777" w:rsidTr="006921DA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F7D18C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6A2EA3F3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 xml:space="preserve">Rozmnožení textů – počet stran 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A54950B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54F8F9DD" w14:textId="77777777" w:rsidTr="006921DA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D9B7B99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E17958" w14:textId="16132890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133</w:t>
            </w:r>
            <w:r w:rsidR="009464C2" w:rsidRPr="00767BA0">
              <w:rPr>
                <w:highlight w:val="yellow"/>
              </w:rPr>
              <w:t> </w:t>
            </w:r>
            <w:r w:rsidRPr="00767BA0">
              <w:rPr>
                <w:highlight w:val="yellow"/>
              </w:rPr>
              <w:t>177</w:t>
            </w:r>
            <w:r w:rsidR="009464C2" w:rsidRPr="00767BA0">
              <w:rPr>
                <w:highlight w:val="yellow"/>
              </w:rPr>
              <w:t>,-</w:t>
            </w:r>
            <w:r w:rsidRPr="00767BA0">
              <w:rPr>
                <w:highlight w:val="yellow"/>
              </w:rPr>
              <w:t xml:space="preserve"> Kč</w:t>
            </w:r>
          </w:p>
        </w:tc>
      </w:tr>
      <w:tr w:rsidR="00D873CF" w14:paraId="220CF837" w14:textId="77777777" w:rsidTr="006921DA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6E966567" w14:textId="77777777" w:rsidR="00D873CF" w:rsidRPr="00767BA0" w:rsidRDefault="00D873CF" w:rsidP="006921DA">
            <w:pPr>
              <w:jc w:val="center"/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1ABD239F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50C4055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1D0BB0DC" w14:textId="77777777" w:rsidTr="006921DA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9B08B4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64A9E078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41537D4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25764DC6" w14:textId="77777777" w:rsidTr="006921DA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48CB087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45D0543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F9F8320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3C4A8392" w14:textId="77777777" w:rsidTr="006921DA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692752E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7BA62DCA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137948C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475DBFC7" w14:textId="77777777" w:rsidTr="006921DA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1A6412C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1EF340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66B5EA" w14:textId="77777777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--</w:t>
            </w:r>
          </w:p>
        </w:tc>
      </w:tr>
      <w:tr w:rsidR="00D873CF" w14:paraId="36B491E2" w14:textId="77777777" w:rsidTr="006921DA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293131A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F50B62C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Ostatní náklady*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6974DA" w14:textId="3076B588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84</w:t>
            </w:r>
            <w:r w:rsidR="009464C2" w:rsidRPr="00767BA0">
              <w:rPr>
                <w:highlight w:val="yellow"/>
              </w:rPr>
              <w:t> </w:t>
            </w:r>
            <w:r w:rsidRPr="00767BA0">
              <w:rPr>
                <w:highlight w:val="yellow"/>
              </w:rPr>
              <w:t>412</w:t>
            </w:r>
            <w:r w:rsidR="009464C2" w:rsidRPr="00767BA0">
              <w:rPr>
                <w:highlight w:val="yellow"/>
              </w:rPr>
              <w:t>,-</w:t>
            </w:r>
            <w:r w:rsidRPr="00767BA0">
              <w:rPr>
                <w:highlight w:val="yellow"/>
              </w:rPr>
              <w:t xml:space="preserve"> Kč</w:t>
            </w:r>
          </w:p>
        </w:tc>
      </w:tr>
      <w:tr w:rsidR="00D873CF" w14:paraId="7750F906" w14:textId="77777777" w:rsidTr="006921DA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84D57E7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5A3219B9" w14:textId="77777777" w:rsidR="00D873CF" w:rsidRPr="00767BA0" w:rsidRDefault="00D873CF" w:rsidP="006921DA">
            <w:pPr>
              <w:rPr>
                <w:i/>
                <w:iCs/>
                <w:highlight w:val="yellow"/>
              </w:rPr>
            </w:pPr>
            <w:r w:rsidRPr="00767BA0">
              <w:rPr>
                <w:i/>
                <w:iCs/>
                <w:highlight w:val="yellow"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F11C21F" w14:textId="7663DF35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48</w:t>
            </w:r>
            <w:r w:rsidR="009464C2" w:rsidRPr="00767BA0">
              <w:rPr>
                <w:highlight w:val="yellow"/>
              </w:rPr>
              <w:t> </w:t>
            </w:r>
            <w:r w:rsidRPr="00767BA0">
              <w:rPr>
                <w:highlight w:val="yellow"/>
              </w:rPr>
              <w:t>765</w:t>
            </w:r>
            <w:r w:rsidR="009464C2" w:rsidRPr="00767BA0">
              <w:rPr>
                <w:highlight w:val="yellow"/>
              </w:rPr>
              <w:t>,-</w:t>
            </w:r>
            <w:r w:rsidRPr="00767BA0">
              <w:rPr>
                <w:highlight w:val="yellow"/>
              </w:rPr>
              <w:t xml:space="preserve"> Kč</w:t>
            </w:r>
          </w:p>
        </w:tc>
      </w:tr>
      <w:tr w:rsidR="00D873CF" w14:paraId="25919552" w14:textId="77777777" w:rsidTr="006921DA">
        <w:trPr>
          <w:trHeight w:val="400"/>
        </w:trPr>
        <w:tc>
          <w:tcPr>
            <w:tcW w:w="2268" w:type="dxa"/>
            <w:vAlign w:val="center"/>
          </w:tcPr>
          <w:p w14:paraId="786E4C3E" w14:textId="77777777" w:rsidR="00D873CF" w:rsidRPr="00767BA0" w:rsidRDefault="00D873CF" w:rsidP="006921DA">
            <w:pPr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A6FEA79" w14:textId="77777777" w:rsidR="00D873CF" w:rsidRPr="00767BA0" w:rsidRDefault="00D873CF" w:rsidP="006921DA">
            <w:pPr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282F8D9" w14:textId="319E31F4" w:rsidR="00D873CF" w:rsidRPr="00767BA0" w:rsidRDefault="009464C2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487 648,- Kč</w:t>
            </w:r>
          </w:p>
        </w:tc>
      </w:tr>
      <w:tr w:rsidR="00D873CF" w14:paraId="354D7B0A" w14:textId="77777777" w:rsidTr="006921DA">
        <w:trPr>
          <w:trHeight w:val="400"/>
        </w:trPr>
        <w:tc>
          <w:tcPr>
            <w:tcW w:w="2268" w:type="dxa"/>
            <w:vAlign w:val="center"/>
          </w:tcPr>
          <w:p w14:paraId="5D1A2143" w14:textId="77777777" w:rsidR="00D873CF" w:rsidRPr="00767BA0" w:rsidRDefault="00D873CF" w:rsidP="006921DA">
            <w:pPr>
              <w:rPr>
                <w:b/>
                <w:bCs/>
                <w:highlight w:val="yellow"/>
              </w:rPr>
            </w:pPr>
            <w:r w:rsidRPr="00767BA0">
              <w:rPr>
                <w:b/>
                <w:bCs/>
                <w:highlight w:val="yellow"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0749F759" w14:textId="0D826086" w:rsidR="009464C2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 xml:space="preserve">Cena za semestr = </w:t>
            </w:r>
            <w:r w:rsidR="009464C2" w:rsidRPr="00767BA0">
              <w:rPr>
                <w:highlight w:val="yellow"/>
              </w:rPr>
              <w:t>20 319,-</w:t>
            </w:r>
            <w:r w:rsidRPr="00767BA0">
              <w:rPr>
                <w:highlight w:val="yellow"/>
              </w:rPr>
              <w:t xml:space="preserve"> Kč pro </w:t>
            </w:r>
            <w:r w:rsidR="009464C2" w:rsidRPr="00767BA0">
              <w:rPr>
                <w:highlight w:val="yellow"/>
              </w:rPr>
              <w:t xml:space="preserve">min. </w:t>
            </w:r>
            <w:r w:rsidRPr="00767BA0">
              <w:rPr>
                <w:highlight w:val="yellow"/>
              </w:rPr>
              <w:t xml:space="preserve">8 účastníků; </w:t>
            </w:r>
          </w:p>
          <w:p w14:paraId="4E7AE334" w14:textId="19F92D42" w:rsidR="00D873CF" w:rsidRPr="00767BA0" w:rsidRDefault="00D873CF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3 semestry</w:t>
            </w:r>
          </w:p>
        </w:tc>
        <w:tc>
          <w:tcPr>
            <w:tcW w:w="2268" w:type="dxa"/>
            <w:vAlign w:val="center"/>
          </w:tcPr>
          <w:p w14:paraId="5B6B0FE4" w14:textId="33BDC1CD" w:rsidR="00D873CF" w:rsidRPr="00767BA0" w:rsidRDefault="009464C2" w:rsidP="006921DA">
            <w:pPr>
              <w:rPr>
                <w:highlight w:val="yellow"/>
              </w:rPr>
            </w:pPr>
            <w:r w:rsidRPr="00767BA0">
              <w:rPr>
                <w:highlight w:val="yellow"/>
              </w:rPr>
              <w:t>60 956 Kč</w:t>
            </w:r>
          </w:p>
        </w:tc>
      </w:tr>
    </w:tbl>
    <w:p w14:paraId="787606F8" w14:textId="77777777" w:rsidR="00D873CF" w:rsidRDefault="00D873CF" w:rsidP="00D873CF"/>
    <w:p w14:paraId="62F65E37" w14:textId="77777777" w:rsidR="00D873CF" w:rsidRDefault="00D873CF" w:rsidP="00D873CF">
      <w:r>
        <w:t>*režijní náklady PdF MU pro rok 2023 jsou 17,31%</w:t>
      </w:r>
    </w:p>
    <w:p w14:paraId="20894337" w14:textId="77777777" w:rsidR="00D873CF" w:rsidRDefault="00D873CF" w:rsidP="00D873CF">
      <w:r>
        <w:t>*režijní náklady PdF MU obsahují náklady na energie, opravy a udržování, obslužný aparát fakulty aj.</w:t>
      </w:r>
    </w:p>
    <w:p w14:paraId="49DE30A6" w14:textId="77777777" w:rsidR="00A35A42" w:rsidRDefault="00A35A42" w:rsidP="00493A26">
      <w:pPr>
        <w:rPr>
          <w:sz w:val="24"/>
          <w:szCs w:val="24"/>
          <w14:ligatures w14:val="standardContextual"/>
        </w:rPr>
      </w:pPr>
    </w:p>
    <w:p w14:paraId="5EE1C600" w14:textId="7CFD1230" w:rsidR="00EE0C67" w:rsidRDefault="00A35A42">
      <w:pPr>
        <w:rPr>
          <w:sz w:val="24"/>
          <w:szCs w:val="24"/>
        </w:rPr>
      </w:pPr>
      <w:r w:rsidRPr="008F78B9">
        <w:rPr>
          <w:sz w:val="24"/>
          <w:szCs w:val="24"/>
          <w:highlight w:val="yellow"/>
          <w14:ligatures w14:val="standardContextual"/>
        </w:rPr>
        <w:t xml:space="preserve">Cena za semestr pro jednoho účastníka je </w:t>
      </w:r>
      <w:r w:rsidR="00B25B7C" w:rsidRPr="008F78B9">
        <w:rPr>
          <w:sz w:val="24"/>
          <w:szCs w:val="24"/>
          <w:highlight w:val="yellow"/>
          <w14:ligatures w14:val="standardContextual"/>
        </w:rPr>
        <w:t>nákladově kalkulována PdF MU</w:t>
      </w:r>
      <w:r w:rsidR="00E8191B">
        <w:rPr>
          <w:sz w:val="24"/>
          <w:szCs w:val="24"/>
          <w:highlight w:val="yellow"/>
          <w14:ligatures w14:val="standardContextual"/>
        </w:rPr>
        <w:t xml:space="preserve">. </w:t>
      </w:r>
      <w:r w:rsidR="008F78B9" w:rsidRPr="008F78B9">
        <w:rPr>
          <w:sz w:val="24"/>
          <w:szCs w:val="24"/>
          <w:highlight w:val="yellow"/>
          <w14:ligatures w14:val="standardContextual"/>
        </w:rPr>
        <w:t>Reálná cena může být v dalších ročnících upravena vzhledem k zájmu (počtu) studentů a situace na trhu.</w:t>
      </w:r>
      <w:r w:rsidR="008F78B9">
        <w:rPr>
          <w:sz w:val="24"/>
          <w:szCs w:val="24"/>
          <w14:ligatures w14:val="standardContextual"/>
        </w:rPr>
        <w:t xml:space="preserve"> </w:t>
      </w:r>
      <w:r w:rsidR="00767BA0" w:rsidRPr="00301E91">
        <w:rPr>
          <w:sz w:val="24"/>
          <w:szCs w:val="24"/>
          <w:highlight w:val="yellow"/>
          <w14:ligatures w14:val="standardContextual"/>
        </w:rPr>
        <w:t xml:space="preserve">Kalkulace </w:t>
      </w:r>
      <w:r w:rsidR="00301E91" w:rsidRPr="00301E91">
        <w:rPr>
          <w:sz w:val="24"/>
          <w:szCs w:val="24"/>
          <w:highlight w:val="yellow"/>
          <w14:ligatures w14:val="standardContextual"/>
        </w:rPr>
        <w:t xml:space="preserve">nákladů </w:t>
      </w:r>
      <w:r w:rsidR="00301E91">
        <w:rPr>
          <w:sz w:val="24"/>
          <w:szCs w:val="24"/>
          <w:highlight w:val="yellow"/>
          <w14:ligatures w14:val="standardContextual"/>
        </w:rPr>
        <w:t>je</w:t>
      </w:r>
      <w:r w:rsidR="00767BA0" w:rsidRPr="00301E91">
        <w:rPr>
          <w:sz w:val="24"/>
          <w:szCs w:val="24"/>
          <w:highlight w:val="yellow"/>
          <w14:ligatures w14:val="standardContextual"/>
        </w:rPr>
        <w:t xml:space="preserve"> upravena, resp. </w:t>
      </w:r>
      <w:r w:rsidR="00301E91" w:rsidRPr="00301E91">
        <w:rPr>
          <w:sz w:val="24"/>
          <w:szCs w:val="24"/>
          <w:highlight w:val="yellow"/>
          <w14:ligatures w14:val="standardContextual"/>
        </w:rPr>
        <w:t>p</w:t>
      </w:r>
      <w:r w:rsidR="00767BA0" w:rsidRPr="00301E91">
        <w:rPr>
          <w:sz w:val="24"/>
          <w:szCs w:val="24"/>
          <w:highlight w:val="yellow"/>
          <w14:ligatures w14:val="standardContextual"/>
        </w:rPr>
        <w:t xml:space="preserve">onížena o </w:t>
      </w:r>
      <w:r w:rsidR="00301E91">
        <w:rPr>
          <w:sz w:val="24"/>
          <w:szCs w:val="24"/>
          <w:highlight w:val="yellow"/>
          <w14:ligatures w14:val="standardContextual"/>
        </w:rPr>
        <w:t xml:space="preserve">21% </w:t>
      </w:r>
      <w:r w:rsidR="00767BA0" w:rsidRPr="00301E91">
        <w:rPr>
          <w:sz w:val="24"/>
          <w:szCs w:val="24"/>
          <w:highlight w:val="yellow"/>
          <w14:ligatures w14:val="standardContextual"/>
        </w:rPr>
        <w:t xml:space="preserve">DPH, které bylo v původní kalkulaci </w:t>
      </w:r>
      <w:r w:rsidR="00301E91" w:rsidRPr="00301E91">
        <w:rPr>
          <w:sz w:val="24"/>
          <w:szCs w:val="24"/>
          <w:highlight w:val="yellow"/>
          <w14:ligatures w14:val="standardContextual"/>
        </w:rPr>
        <w:t>zakomponováno do ceny kurzu.</w:t>
      </w:r>
      <w:r w:rsidR="00301E91">
        <w:rPr>
          <w:sz w:val="24"/>
          <w:szCs w:val="24"/>
          <w14:ligatures w14:val="standardContextual"/>
        </w:rPr>
        <w:t xml:space="preserve"> </w:t>
      </w:r>
    </w:p>
    <w:p w14:paraId="1C9C49C9" w14:textId="77777777" w:rsidR="008F78B9" w:rsidRDefault="008F78B9">
      <w:pPr>
        <w:rPr>
          <w:sz w:val="24"/>
          <w:szCs w:val="24"/>
        </w:rPr>
      </w:pPr>
    </w:p>
    <w:p w14:paraId="2620C18A" w14:textId="77777777" w:rsidR="008F78B9" w:rsidRDefault="008F78B9">
      <w:pPr>
        <w:rPr>
          <w:sz w:val="24"/>
          <w:szCs w:val="24"/>
        </w:rPr>
      </w:pPr>
    </w:p>
    <w:p w14:paraId="7DF856E3" w14:textId="4155FAA7" w:rsidR="00D873CF" w:rsidRDefault="00D873CF" w:rsidP="00D873CF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D873CF">
        <w:rPr>
          <w:b/>
          <w:bCs/>
          <w:sz w:val="24"/>
          <w:szCs w:val="24"/>
          <w:u w:val="single"/>
        </w:rPr>
        <w:t>Vzor osvědčení</w:t>
      </w:r>
      <w:r>
        <w:rPr>
          <w:b/>
          <w:bCs/>
          <w:sz w:val="24"/>
          <w:szCs w:val="24"/>
          <w:u w:val="single"/>
        </w:rPr>
        <w:t>:</w:t>
      </w:r>
    </w:p>
    <w:p w14:paraId="1A7DA7DF" w14:textId="77777777" w:rsidR="00D873CF" w:rsidRDefault="00D873CF">
      <w:pPr>
        <w:autoSpaceDE/>
        <w:autoSpaceDN/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tbl>
      <w:tblPr>
        <w:tblW w:w="956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9"/>
      </w:tblGrid>
      <w:tr w:rsidR="00D873CF" w:rsidRPr="00410F8E" w14:paraId="6AAC811C" w14:textId="77777777" w:rsidTr="00D873CF">
        <w:trPr>
          <w:trHeight w:val="4114"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DC943" w14:textId="77777777" w:rsidR="00D873CF" w:rsidRPr="00C93D68" w:rsidRDefault="00D873CF" w:rsidP="006921DA">
            <w:pPr>
              <w:spacing w:line="257" w:lineRule="auto"/>
              <w:ind w:left="4"/>
              <w:rPr>
                <w:rFonts w:ascii="Muni Medium" w:eastAsia="Muni" w:hAnsi="Muni Medium" w:cs="Muni"/>
                <w:color w:val="0000DC"/>
                <w:sz w:val="24"/>
              </w:rPr>
            </w:pPr>
            <w:r w:rsidRPr="00C93D68">
              <w:rPr>
                <w:rFonts w:ascii="Muni Bold" w:eastAsia="Muni" w:hAnsi="Muni Bold" w:cs="Muni"/>
                <w:color w:val="0000DC"/>
                <w:sz w:val="52"/>
                <w:szCs w:val="52"/>
              </w:rPr>
              <w:lastRenderedPageBreak/>
              <w:t>MASARYKOVA</w:t>
            </w:r>
            <w:r>
              <w:rPr>
                <w:rFonts w:ascii="Muni Bold" w:eastAsia="Muni" w:hAnsi="Muni Bold" w:cs="Muni"/>
                <w:color w:val="0000DC"/>
                <w:sz w:val="52"/>
                <w:szCs w:val="52"/>
              </w:rPr>
              <w:t xml:space="preserve">                   </w:t>
            </w:r>
            <w:r w:rsidRPr="00336AE3">
              <w:rPr>
                <w:rFonts w:ascii="Muni Medium" w:eastAsia="Muni" w:hAnsi="Muni Medium" w:cs="Muni"/>
                <w:color w:val="0000DC"/>
                <w:sz w:val="24"/>
              </w:rPr>
              <w:t>Česká</w:t>
            </w:r>
            <w:r w:rsidRPr="00C93D68">
              <w:rPr>
                <w:rFonts w:ascii="Muni Medium" w:eastAsia="Muni" w:hAnsi="Muni Medium" w:cs="Muni"/>
                <w:color w:val="0000DC"/>
                <w:sz w:val="24"/>
              </w:rPr>
              <w:t xml:space="preserve"> </w:t>
            </w:r>
            <w:r>
              <w:rPr>
                <w:rFonts w:ascii="Muni Medium" w:eastAsia="Muni" w:hAnsi="Muni Medium" w:cs="Muni"/>
                <w:color w:val="0000DC"/>
                <w:sz w:val="24"/>
              </w:rPr>
              <w:t>r</w:t>
            </w:r>
            <w:r w:rsidRPr="00C93D68">
              <w:rPr>
                <w:rFonts w:ascii="Muni Medium" w:eastAsia="Muni" w:hAnsi="Muni Medium" w:cs="Muni"/>
                <w:color w:val="0000DC"/>
                <w:sz w:val="24"/>
              </w:rPr>
              <w:t>epublika</w:t>
            </w:r>
          </w:p>
          <w:p w14:paraId="7D3EF277" w14:textId="77777777" w:rsidR="00D873CF" w:rsidRPr="00C93D68" w:rsidRDefault="00D873CF" w:rsidP="006921DA">
            <w:pPr>
              <w:spacing w:line="256" w:lineRule="auto"/>
              <w:ind w:left="4" w:right="-739"/>
              <w:rPr>
                <w:rFonts w:ascii="Muni Bold" w:eastAsia="Muni" w:hAnsi="Muni Bold" w:cs="Muni"/>
                <w:color w:val="0000DC"/>
                <w:sz w:val="24"/>
              </w:rPr>
            </w:pPr>
            <w:r w:rsidRPr="00C93D68">
              <w:rPr>
                <w:rFonts w:ascii="Muni Bold" w:eastAsia="Muni" w:hAnsi="Muni Bold" w:cs="Muni"/>
                <w:color w:val="0000DC"/>
                <w:sz w:val="50"/>
              </w:rPr>
              <w:t>UNIVERZITA</w:t>
            </w:r>
            <w:r w:rsidRPr="00C93D68">
              <w:rPr>
                <w:rFonts w:ascii="Muni Bold" w:eastAsia="Muni" w:hAnsi="Muni Bold" w:cs="Muni"/>
                <w:color w:val="0000DC"/>
                <w:sz w:val="24"/>
              </w:rPr>
              <w:tab/>
            </w:r>
            <w:r w:rsidRPr="00C93D68">
              <w:rPr>
                <w:rFonts w:ascii="Muni Bold" w:eastAsia="Muni" w:hAnsi="Muni Bold" w:cs="Muni"/>
                <w:color w:val="0000DC"/>
                <w:sz w:val="24"/>
              </w:rPr>
              <w:tab/>
            </w:r>
            <w:r w:rsidRPr="00C93D68">
              <w:rPr>
                <w:rFonts w:ascii="Muni Bold" w:eastAsia="Muni" w:hAnsi="Muni Bold" w:cs="Muni"/>
                <w:color w:val="0000DC"/>
                <w:sz w:val="24"/>
              </w:rPr>
              <w:tab/>
            </w:r>
            <w:r w:rsidRPr="00C93D68">
              <w:rPr>
                <w:rFonts w:ascii="Muni Bold" w:eastAsia="Muni" w:hAnsi="Muni Bold" w:cs="Muni"/>
                <w:color w:val="0000DC"/>
                <w:sz w:val="24"/>
              </w:rPr>
              <w:tab/>
            </w:r>
            <w:r w:rsidRPr="00C93D68">
              <w:rPr>
                <w:rFonts w:ascii="Muni Bold" w:eastAsia="Muni" w:hAnsi="Muni Bold" w:cs="Muni"/>
                <w:color w:val="0000DC"/>
                <w:sz w:val="24"/>
              </w:rPr>
              <w:tab/>
              <w:t xml:space="preserve"> </w:t>
            </w:r>
          </w:p>
          <w:p w14:paraId="72E8CB58" w14:textId="77777777" w:rsidR="00D873CF" w:rsidRPr="00C93D68" w:rsidRDefault="00D873CF" w:rsidP="006921DA">
            <w:pPr>
              <w:keepNext/>
              <w:keepLines/>
              <w:spacing w:before="1200"/>
              <w:ind w:left="4"/>
              <w:jc w:val="center"/>
              <w:outlineLvl w:val="0"/>
              <w:rPr>
                <w:rFonts w:ascii="Muni Bold" w:eastAsia="Muni" w:hAnsi="Muni Bold" w:cs="Muni"/>
                <w:color w:val="0000DC"/>
                <w:sz w:val="100"/>
              </w:rPr>
            </w:pPr>
            <w:r w:rsidRPr="00C93D68">
              <w:rPr>
                <w:rFonts w:ascii="Muni Bold" w:eastAsia="Muni" w:hAnsi="Muni Bold" w:cs="Muni"/>
                <w:color w:val="0000DC"/>
                <w:sz w:val="100"/>
              </w:rPr>
              <w:t>OSVĚDČENÍ</w:t>
            </w:r>
          </w:p>
          <w:p w14:paraId="67CDE295" w14:textId="77777777" w:rsidR="00D873CF" w:rsidRPr="00C93D68" w:rsidRDefault="00D873CF" w:rsidP="006921DA">
            <w:pPr>
              <w:spacing w:line="264" w:lineRule="auto"/>
              <w:ind w:left="4"/>
              <w:contextualSpacing/>
              <w:jc w:val="center"/>
              <w:rPr>
                <w:rFonts w:ascii="Muni Bold" w:eastAsia="Muni" w:hAnsi="Muni Bold" w:cs="Muni"/>
                <w:sz w:val="30"/>
              </w:rPr>
            </w:pPr>
            <w:r w:rsidRPr="00C93D68">
              <w:rPr>
                <w:rFonts w:ascii="Muni Bold" w:eastAsia="Muni" w:hAnsi="Muni Bold" w:cs="Muni"/>
                <w:sz w:val="30"/>
              </w:rPr>
              <w:t>O ABSOLVOVÁNÍ PROGRAMU</w:t>
            </w:r>
          </w:p>
          <w:p w14:paraId="607A5275" w14:textId="77777777" w:rsidR="00D873CF" w:rsidRPr="00C93D68" w:rsidRDefault="00D873CF" w:rsidP="006921DA">
            <w:pPr>
              <w:spacing w:after="360" w:line="264" w:lineRule="auto"/>
              <w:ind w:left="4"/>
              <w:contextualSpacing/>
              <w:jc w:val="center"/>
              <w:rPr>
                <w:rFonts w:ascii="Muni Bold" w:eastAsia="Muni" w:hAnsi="Muni Bold" w:cs="Muni"/>
                <w:sz w:val="30"/>
              </w:rPr>
            </w:pPr>
            <w:r w:rsidRPr="00C93D68">
              <w:rPr>
                <w:rFonts w:ascii="Muni Bold" w:eastAsia="Muni" w:hAnsi="Muni Bold" w:cs="Muni"/>
                <w:sz w:val="30"/>
              </w:rPr>
              <w:t>CELOŽIVOTNÍHO VZDĚLÁVÁNÍ</w:t>
            </w:r>
          </w:p>
          <w:p w14:paraId="4FBA34A9" w14:textId="77777777" w:rsidR="00D873CF" w:rsidRPr="00C93D68" w:rsidRDefault="00D873CF" w:rsidP="006921DA">
            <w:pPr>
              <w:spacing w:line="264" w:lineRule="auto"/>
              <w:ind w:left="4"/>
              <w:contextualSpacing/>
              <w:rPr>
                <w:rFonts w:ascii="Muni Bold" w:eastAsia="Muni" w:hAnsi="Muni Bold" w:cs="Muni"/>
                <w:sz w:val="30"/>
              </w:rPr>
            </w:pPr>
          </w:p>
          <w:p w14:paraId="35830F49" w14:textId="77777777" w:rsidR="00D873CF" w:rsidRPr="00C93D68" w:rsidRDefault="00D873CF" w:rsidP="006921DA">
            <w:pPr>
              <w:spacing w:line="264" w:lineRule="auto"/>
              <w:ind w:left="4"/>
              <w:contextualSpacing/>
              <w:rPr>
                <w:rFonts w:ascii="Muni Bold" w:eastAsia="Muni" w:hAnsi="Muni Bold" w:cs="Muni"/>
                <w:sz w:val="30"/>
              </w:rPr>
            </w:pPr>
          </w:p>
          <w:p w14:paraId="7FEE3FD4" w14:textId="77777777" w:rsidR="00D873CF" w:rsidRPr="00C93D68" w:rsidRDefault="00D873CF" w:rsidP="006921DA">
            <w:pPr>
              <w:tabs>
                <w:tab w:val="left" w:pos="9072"/>
              </w:tabs>
              <w:rPr>
                <w:rFonts w:ascii="Neue Haas Unica Pro" w:eastAsia="Neue Haas Unica Pro" w:hAnsi="Neue Haas Unica Pro" w:cs="Neue Haas Unica Pro"/>
                <w:b/>
                <w:color w:val="000000"/>
                <w:sz w:val="48"/>
                <w:szCs w:val="48"/>
              </w:rPr>
            </w:pPr>
            <w:r w:rsidRPr="00C93D68">
              <w:rPr>
                <w:rFonts w:ascii="Neue Haas Unica Pro" w:eastAsia="Neue Haas Unica Pro" w:hAnsi="Neue Haas Unica Pro" w:cs="Neue Haas Unica Pro"/>
                <w:b/>
                <w:color w:val="000000"/>
                <w:sz w:val="48"/>
                <w:szCs w:val="48"/>
              </w:rPr>
              <w:t>titul a jméno účastníka</w:t>
            </w:r>
          </w:p>
          <w:p w14:paraId="72139FD3" w14:textId="77777777" w:rsidR="00D873CF" w:rsidRPr="00C93D68" w:rsidRDefault="00D873CF" w:rsidP="006921DA">
            <w:pPr>
              <w:widowControl w:val="0"/>
              <w:tabs>
                <w:tab w:val="left" w:pos="9072"/>
              </w:tabs>
              <w:contextualSpacing/>
              <w:rPr>
                <w:rFonts w:ascii="Neue Haas Unica Pro" w:eastAsia="Neue Haas Unica Pro" w:hAnsi="Neue Haas Unica Pro" w:cs="Neue Haas Unica Pro"/>
                <w:b/>
                <w:color w:val="000000"/>
              </w:rPr>
            </w:pPr>
            <w:r w:rsidRPr="00C93D68">
              <w:rPr>
                <w:rFonts w:ascii="Neue Haas Unica Pro" w:eastAsia="Neue Haas Unica Pro" w:hAnsi="Neue Haas Unica Pro" w:cs="Neue Haas Unica Pro"/>
                <w:b/>
                <w:color w:val="000000"/>
              </w:rPr>
              <w:t xml:space="preserve">«datum_narození» «místo_narození», </w:t>
            </w:r>
          </w:p>
          <w:p w14:paraId="75E74C92" w14:textId="77777777" w:rsidR="00D873CF" w:rsidRPr="00C93D68" w:rsidRDefault="00D873CF" w:rsidP="006921DA">
            <w:pPr>
              <w:tabs>
                <w:tab w:val="left" w:pos="9072"/>
              </w:tabs>
              <w:rPr>
                <w:rFonts w:ascii="Neue Haas Unica Pro" w:eastAsia="Muni" w:hAnsi="Neue Haas Unica Pro" w:cs="Muni"/>
                <w:color w:val="000000"/>
              </w:rPr>
            </w:pPr>
          </w:p>
          <w:p w14:paraId="45718509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rPr>
                <w:rFonts w:ascii="Neue Haas Unica Pro" w:eastAsia="Muni" w:hAnsi="Neue Haas Unica Pro" w:cs="Muni"/>
                <w:color w:val="000000"/>
              </w:rPr>
            </w:pPr>
            <w:r w:rsidRPr="00C93D68">
              <w:rPr>
                <w:rFonts w:ascii="Neue Haas Unica Pro" w:eastAsia="Muni" w:hAnsi="Neue Haas Unica Pro" w:cs="Muni"/>
                <w:color w:val="000000"/>
              </w:rPr>
              <w:t>absolvoval/a na</w:t>
            </w:r>
          </w:p>
          <w:p w14:paraId="2F0977D2" w14:textId="77777777" w:rsidR="00D873CF" w:rsidRPr="00C93D68" w:rsidRDefault="00D873CF" w:rsidP="006921DA">
            <w:pPr>
              <w:tabs>
                <w:tab w:val="left" w:pos="9072"/>
              </w:tabs>
              <w:spacing w:line="360" w:lineRule="exact"/>
              <w:rPr>
                <w:rFonts w:ascii="Neue Haas Unica Pro" w:eastAsia="Neue Haas Unica Pro" w:hAnsi="Neue Haas Unica Pro" w:cs="Neue Haas Unica Pro"/>
                <w:b/>
                <w:color w:val="000000"/>
                <w:sz w:val="36"/>
                <w:szCs w:val="36"/>
              </w:rPr>
            </w:pPr>
            <w:r w:rsidRPr="00C93D68">
              <w:rPr>
                <w:rFonts w:ascii="Neue Haas Unica Pro" w:eastAsia="Neue Haas Unica Pro" w:hAnsi="Neue Haas Unica Pro" w:cs="Neue Haas Unica Pro"/>
                <w:b/>
                <w:color w:val="000000"/>
                <w:sz w:val="36"/>
                <w:szCs w:val="36"/>
              </w:rPr>
              <w:t>Pedagogické fakultě</w:t>
            </w:r>
          </w:p>
          <w:p w14:paraId="19468D0E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jc w:val="both"/>
              <w:rPr>
                <w:rFonts w:ascii="Neue Haas Unica Pro" w:eastAsia="Neue Haas Unica Pro" w:hAnsi="Neue Haas Unica Pro" w:cs="Neue Haas Unica Pro"/>
                <w:color w:val="000000"/>
              </w:rPr>
            </w:pPr>
            <w:r w:rsidRPr="00C93D68">
              <w:rPr>
                <w:rFonts w:ascii="Neue Haas Unica Pro" w:eastAsia="Neue Haas Unica Pro" w:hAnsi="Neue Haas Unica Pro" w:cs="Neue Haas Unica Pro"/>
                <w:color w:val="000000"/>
              </w:rPr>
              <w:t>Poříčí 7, 603 00 Brno, IČO: 00216224</w:t>
            </w:r>
          </w:p>
          <w:p w14:paraId="429E1CCA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jc w:val="both"/>
              <w:rPr>
                <w:color w:val="000000"/>
              </w:rPr>
            </w:pPr>
            <w:r w:rsidRPr="58BAD584">
              <w:rPr>
                <w:rFonts w:ascii="Neue Haas Unica Pro" w:eastAsia="Neue Haas Unica Pro" w:hAnsi="Neue Haas Unica Pro" w:cs="Neue Haas Unica Pro"/>
                <w:color w:val="000000" w:themeColor="text1"/>
              </w:rPr>
              <w:t xml:space="preserve">Číslo jednací akreditace instituce: </w:t>
            </w:r>
            <w:r w:rsidRPr="58BAD584">
              <w:rPr>
                <w:rFonts w:ascii="Neue Haas Unica Pro" w:eastAsia="Neue Haas Unica Pro" w:hAnsi="Neue Haas Unica Pro" w:cs="Neue Haas Unica Pro"/>
                <w:color w:val="000000" w:themeColor="text1"/>
                <w:sz w:val="19"/>
                <w:szCs w:val="19"/>
              </w:rPr>
              <w:t>MSMT-30618/2019-1</w:t>
            </w:r>
          </w:p>
          <w:p w14:paraId="46C34EE5" w14:textId="77777777" w:rsidR="00D873CF" w:rsidRPr="00C93D68" w:rsidRDefault="00D873CF" w:rsidP="006921DA">
            <w:pPr>
              <w:tabs>
                <w:tab w:val="left" w:pos="9072"/>
              </w:tabs>
              <w:rPr>
                <w:rFonts w:ascii="Neue Haas Unica Pro" w:eastAsia="Muni" w:hAnsi="Neue Haas Unica Pro" w:cs="Muni"/>
                <w:color w:val="000000"/>
              </w:rPr>
            </w:pPr>
          </w:p>
          <w:p w14:paraId="4DB6750B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rPr>
                <w:rFonts w:ascii="Neue Haas Unica Pro" w:eastAsia="Muni" w:hAnsi="Neue Haas Unica Pro" w:cs="Muni"/>
                <w:color w:val="000000"/>
              </w:rPr>
            </w:pPr>
            <w:r w:rsidRPr="00C93D68">
              <w:rPr>
                <w:rFonts w:ascii="Neue Haas Unica Pro" w:eastAsia="Muni" w:hAnsi="Neue Haas Unica Pro" w:cs="Muni"/>
                <w:color w:val="000000"/>
              </w:rPr>
              <w:t>program celoživotního vzdělávání</w:t>
            </w:r>
          </w:p>
          <w:p w14:paraId="185895A7" w14:textId="46741BC8" w:rsidR="00D873CF" w:rsidRDefault="00D873CF" w:rsidP="006921DA">
            <w:pPr>
              <w:tabs>
                <w:tab w:val="left" w:pos="8789"/>
              </w:tabs>
              <w:ind w:right="395"/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</w:pPr>
            <w:r w:rsidRPr="00D873CF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  <w:t>Studium k výkonu specializovan</w:t>
            </w:r>
            <w:r w:rsidR="006D666A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  <w:t>é</w:t>
            </w:r>
            <w:r w:rsidRPr="00D873CF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  <w:t xml:space="preserve"> činnost</w:t>
            </w:r>
            <w:r w:rsidR="006D666A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  <w:t>i</w:t>
            </w:r>
            <w:r w:rsidRPr="00D873CF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  <w:t xml:space="preserve"> – koordinace v oblasti informačních a komunikačních technologií</w:t>
            </w:r>
            <w:r w:rsidR="002252DA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</w:rPr>
              <w:t xml:space="preserve"> – </w:t>
            </w:r>
            <w:r w:rsidR="002252DA" w:rsidRPr="002252DA">
              <w:rPr>
                <w:rFonts w:ascii="Neue Haas Unica Pro" w:eastAsia="Neue Haas Unica Pro" w:hAnsi="Neue Haas Unica Pro" w:cs="Arial"/>
                <w:b/>
                <w:color w:val="000000"/>
                <w:sz w:val="30"/>
                <w:szCs w:val="30"/>
                <w:highlight w:val="yellow"/>
              </w:rPr>
              <w:t>kombinovaná forma</w:t>
            </w:r>
          </w:p>
          <w:p w14:paraId="0F852B82" w14:textId="77777777" w:rsidR="00D873CF" w:rsidRPr="00C93D68" w:rsidRDefault="00D873CF" w:rsidP="006921DA">
            <w:pPr>
              <w:tabs>
                <w:tab w:val="left" w:pos="8789"/>
              </w:tabs>
              <w:ind w:right="395"/>
              <w:rPr>
                <w:rFonts w:ascii="Neue Haas Unica Pro" w:eastAsia="Neue Haas Unica Pro" w:hAnsi="Neue Haas Unica Pro" w:cs="Neue Haas Unica Pro"/>
                <w:color w:val="000000"/>
              </w:rPr>
            </w:pPr>
          </w:p>
          <w:p w14:paraId="1971E064" w14:textId="53AA74C0" w:rsidR="00D873CF" w:rsidRDefault="00D873CF" w:rsidP="006921DA">
            <w:pPr>
              <w:tabs>
                <w:tab w:val="left" w:pos="9072"/>
              </w:tabs>
              <w:spacing w:line="240" w:lineRule="exact"/>
              <w:ind w:right="395"/>
              <w:jc w:val="both"/>
              <w:rPr>
                <w:rFonts w:ascii="Neue Haas Unica Pro" w:eastAsia="Neue Haas Unica Pro" w:hAnsi="Neue Haas Unica Pro" w:cs="Neue Haas Unica Pro"/>
                <w:color w:val="000000" w:themeColor="text1"/>
              </w:rPr>
            </w:pPr>
            <w:r w:rsidRPr="5F9EF6BA">
              <w:rPr>
                <w:rFonts w:ascii="Neue Haas Unica Pro" w:eastAsia="Neue Haas Unica Pro" w:hAnsi="Neue Haas Unica Pro" w:cs="Neue Haas Unica Pro"/>
                <w:color w:val="000000" w:themeColor="text1"/>
              </w:rPr>
              <w:t xml:space="preserve">Program je akreditován v souladu s ustanovením § </w:t>
            </w:r>
            <w:r>
              <w:rPr>
                <w:rFonts w:ascii="Neue Haas Unica Pro" w:eastAsia="Neue Haas Unica Pro" w:hAnsi="Neue Haas Unica Pro" w:cs="Neue Haas Unica Pro"/>
                <w:color w:val="000000" w:themeColor="text1"/>
              </w:rPr>
              <w:t>9</w:t>
            </w:r>
            <w:r w:rsidRPr="004D7074">
              <w:rPr>
                <w:rFonts w:ascii="Neue Haas Unica Pro" w:eastAsia="Neue Haas Unica Pro" w:hAnsi="Neue Haas Unica Pro" w:cs="Neue Haas Unica Pro"/>
                <w:color w:val="000000" w:themeColor="text1"/>
              </w:rPr>
              <w:t xml:space="preserve"> odst. 1 písm. </w:t>
            </w:r>
            <w:r>
              <w:rPr>
                <w:rFonts w:ascii="Neue Haas Unica Pro" w:eastAsia="Neue Haas Unica Pro" w:hAnsi="Neue Haas Unica Pro" w:cs="Neue Haas Unica Pro"/>
                <w:color w:val="000000" w:themeColor="text1"/>
              </w:rPr>
              <w:t>a</w:t>
            </w:r>
            <w:r w:rsidRPr="004D7074">
              <w:rPr>
                <w:rFonts w:ascii="Neue Haas Unica Pro" w:eastAsia="Neue Haas Unica Pro" w:hAnsi="Neue Haas Unica Pro" w:cs="Neue Haas Unica Pro"/>
                <w:color w:val="000000" w:themeColor="text1"/>
              </w:rPr>
              <w:t>) vyhlášky č. 317/2005 Sb. o dalším vzdělávání pedagogických pracovníků, akreditační komisi a kariérním systému pedagogických pracovníků, ve znění pozdějších předpisů</w:t>
            </w:r>
            <w:r>
              <w:rPr>
                <w:rFonts w:ascii="Neue Haas Unica Pro" w:eastAsia="Neue Haas Unica Pro" w:hAnsi="Neue Haas Unica Pro" w:cs="Neue Haas Unica Pro"/>
                <w:color w:val="000000" w:themeColor="text1"/>
              </w:rPr>
              <w:t xml:space="preserve">, </w:t>
            </w:r>
            <w:r w:rsidR="002252DA" w:rsidRPr="002252DA">
              <w:rPr>
                <w:rFonts w:ascii="Neue Haas Unica Pro" w:eastAsia="Neue Haas Unica Pro" w:hAnsi="Neue Haas Unica Pro" w:cs="Neue Haas Unica Pro"/>
                <w:color w:val="000000" w:themeColor="text1"/>
              </w:rPr>
              <w:t xml:space="preserve">jako studium k výkonu specializovaných činností </w:t>
            </w:r>
            <w:r w:rsidR="002252DA" w:rsidRPr="002252DA">
              <w:rPr>
                <w:rFonts w:ascii="Neue Haas Unica Pro" w:eastAsia="Neue Haas Unica Pro" w:hAnsi="Neue Haas Unica Pro" w:cs="Neue Haas Unica Pro"/>
                <w:color w:val="000000" w:themeColor="text1"/>
                <w:highlight w:val="yellow"/>
              </w:rPr>
              <w:t>v celkovém rozsahu 250 vyučovacích hodin teoretické výuky (z toho 104 hodin asynchronní online formou)</w:t>
            </w:r>
            <w:r w:rsidRPr="002252DA">
              <w:rPr>
                <w:rFonts w:ascii="Neue Haas Unica Pro" w:eastAsia="Neue Haas Unica Pro" w:hAnsi="Neue Haas Unica Pro" w:cs="Neue Haas Unica Pro"/>
                <w:color w:val="000000" w:themeColor="text1"/>
                <w:highlight w:val="yellow"/>
              </w:rPr>
              <w:t>.</w:t>
            </w:r>
          </w:p>
          <w:p w14:paraId="40BA2310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ind w:right="395"/>
              <w:jc w:val="both"/>
              <w:rPr>
                <w:rFonts w:ascii="Neue Haas Unica Pro" w:eastAsia="Neue Haas Unica Pro" w:hAnsi="Neue Haas Unica Pro" w:cs="Neue Haas Unica Pro"/>
                <w:color w:val="000000"/>
              </w:rPr>
            </w:pPr>
            <w:r w:rsidRPr="00C93D68">
              <w:rPr>
                <w:rFonts w:ascii="Neue Haas Unica Pro" w:eastAsia="Neue Haas Unica Pro" w:hAnsi="Neue Haas Unica Pro" w:cs="Neue Haas Unica Pro"/>
                <w:color w:val="000000"/>
              </w:rPr>
              <w:t>Vzdělávací program byl akreditován MŠMT v rámci systému dalšího vzdělávání pedagogických pracovníků pod. č. j.:</w:t>
            </w:r>
          </w:p>
          <w:p w14:paraId="3FDFE245" w14:textId="77777777" w:rsidR="00D873CF" w:rsidRPr="00C93D68" w:rsidRDefault="00D873CF" w:rsidP="006921DA">
            <w:pPr>
              <w:tabs>
                <w:tab w:val="left" w:pos="9072"/>
              </w:tabs>
              <w:spacing w:before="120" w:line="240" w:lineRule="exact"/>
              <w:ind w:right="395"/>
              <w:jc w:val="both"/>
              <w:rPr>
                <w:rFonts w:ascii="Neue Haas Unica Pro" w:eastAsia="Muni" w:hAnsi="Neue Haas Unica Pro" w:cs="Muni"/>
                <w:color w:val="000000"/>
              </w:rPr>
            </w:pPr>
            <w:r w:rsidRPr="00C93D68">
              <w:rPr>
                <w:rFonts w:ascii="Neue Haas Unica Pro" w:eastAsia="Muni" w:hAnsi="Neue Haas Unica Pro" w:cs="Muni"/>
                <w:color w:val="000000"/>
              </w:rPr>
              <w:t>Toto osvědčení se vydává na základě § 60 zákona č. 111/1998 Sb. o vysokých školách a o změně a doplnění dalších zákonů (zákon o vysokých školách).</w:t>
            </w:r>
          </w:p>
          <w:p w14:paraId="0AF85985" w14:textId="77777777" w:rsidR="00D873CF" w:rsidRPr="00C93D68" w:rsidRDefault="00D873CF" w:rsidP="006921DA">
            <w:pPr>
              <w:tabs>
                <w:tab w:val="left" w:pos="9072"/>
              </w:tabs>
              <w:spacing w:line="300" w:lineRule="exact"/>
              <w:rPr>
                <w:rFonts w:ascii="Neue Haas Unica Pro" w:eastAsia="Muni" w:hAnsi="Neue Haas Unica Pro" w:cs="Muni"/>
                <w:b/>
                <w:color w:val="000000"/>
              </w:rPr>
            </w:pPr>
          </w:p>
          <w:p w14:paraId="748EFEBB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rPr>
                <w:rFonts w:ascii="Neue Haas Unica Pro" w:eastAsia="Muni" w:hAnsi="Neue Haas Unica Pro" w:cs="Muni"/>
                <w:b/>
                <w:color w:val="000000"/>
              </w:rPr>
            </w:pPr>
            <w:r w:rsidRPr="00C93D68">
              <w:rPr>
                <w:rFonts w:ascii="Neue Haas Unica Pro" w:eastAsia="Muni" w:hAnsi="Neue Haas Unica Pro" w:cs="Muni"/>
                <w:b/>
                <w:color w:val="000000"/>
              </w:rPr>
              <w:t>Datum zahájení programu:</w:t>
            </w:r>
          </w:p>
          <w:p w14:paraId="2CCF4DB6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rPr>
                <w:rFonts w:ascii="Neue Haas Unica Pro" w:eastAsia="Muni" w:hAnsi="Neue Haas Unica Pro" w:cs="Muni"/>
                <w:b/>
                <w:color w:val="000000"/>
              </w:rPr>
            </w:pPr>
            <w:r w:rsidRPr="00C93D68">
              <w:rPr>
                <w:rFonts w:ascii="Neue Haas Unica Pro" w:eastAsia="Muni" w:hAnsi="Neue Haas Unica Pro" w:cs="Muni"/>
                <w:b/>
                <w:color w:val="000000"/>
              </w:rPr>
              <w:t>Datum ukončení programu:</w:t>
            </w:r>
          </w:p>
          <w:p w14:paraId="27E509AC" w14:textId="3AD494BB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rPr>
                <w:rFonts w:ascii="Neue Haas Unica Pro" w:eastAsia="Muni" w:hAnsi="Neue Haas Unica Pro" w:cs="Muni"/>
                <w:b/>
                <w:bCs/>
                <w:color w:val="000000"/>
              </w:rPr>
            </w:pPr>
            <w:r w:rsidRPr="67C15F1A">
              <w:rPr>
                <w:rFonts w:ascii="Neue Haas Unica Pro" w:eastAsia="Muni" w:hAnsi="Neue Haas Unica Pro" w:cs="Muni"/>
                <w:b/>
                <w:bCs/>
                <w:color w:val="000000" w:themeColor="text1"/>
              </w:rPr>
              <w:t xml:space="preserve">Počet hodin: </w:t>
            </w:r>
            <w:r>
              <w:rPr>
                <w:rFonts w:ascii="Neue Haas Unica Pro" w:eastAsia="Muni" w:hAnsi="Neue Haas Unica Pro" w:cs="Muni"/>
                <w:b/>
                <w:bCs/>
                <w:color w:val="000000" w:themeColor="text1"/>
              </w:rPr>
              <w:t>250</w:t>
            </w:r>
          </w:p>
          <w:p w14:paraId="18B0DB10" w14:textId="77777777" w:rsidR="00D873CF" w:rsidRPr="00C93D68" w:rsidRDefault="00D873CF" w:rsidP="006921DA">
            <w:pPr>
              <w:tabs>
                <w:tab w:val="left" w:pos="9072"/>
              </w:tabs>
              <w:spacing w:line="240" w:lineRule="exact"/>
              <w:rPr>
                <w:rFonts w:ascii="Neue Haas Unica Pro" w:eastAsia="Muni" w:hAnsi="Neue Haas Unica Pro" w:cs="Muni"/>
                <w:b/>
                <w:bCs/>
                <w:color w:val="000000"/>
              </w:rPr>
            </w:pPr>
            <w:r w:rsidRPr="5F9EF6BA">
              <w:rPr>
                <w:rFonts w:ascii="Neue Haas Unica Pro" w:eastAsia="Muni" w:hAnsi="Neue Haas Unica Pro" w:cs="Muni"/>
                <w:b/>
                <w:bCs/>
                <w:color w:val="000000" w:themeColor="text1"/>
              </w:rPr>
              <w:t>Místo konání: Pedagogická fakulta MU, Poříčí 7, 603 00 Brno</w:t>
            </w:r>
          </w:p>
          <w:p w14:paraId="53D0A48A" w14:textId="77777777" w:rsidR="00D873CF" w:rsidRPr="00C93D68" w:rsidRDefault="00D873CF" w:rsidP="006921DA">
            <w:pPr>
              <w:ind w:right="1418"/>
              <w:rPr>
                <w:rFonts w:ascii="Neue Haas Unica Pro" w:eastAsia="Neue Haas Unica Pro" w:hAnsi="Neue Haas Unica Pro" w:cs="Neue Haas Unica Pro"/>
                <w:b/>
                <w:color w:val="000000"/>
              </w:rPr>
            </w:pPr>
          </w:p>
          <w:p w14:paraId="06453706" w14:textId="77777777" w:rsidR="00D873CF" w:rsidRPr="00C93D68" w:rsidRDefault="00D873CF" w:rsidP="006921DA">
            <w:pPr>
              <w:ind w:right="1418"/>
              <w:rPr>
                <w:rFonts w:ascii="Neue Haas Unica Pro" w:eastAsia="Neue Haas Unica Pro" w:hAnsi="Neue Haas Unica Pro" w:cs="Neue Haas Unica Pro"/>
                <w:b/>
                <w:color w:val="000000"/>
              </w:rPr>
            </w:pPr>
          </w:p>
          <w:p w14:paraId="285CA272" w14:textId="77777777" w:rsidR="00D873CF" w:rsidRPr="00C93D68" w:rsidRDefault="00D873CF" w:rsidP="006921DA">
            <w:pPr>
              <w:tabs>
                <w:tab w:val="left" w:pos="9072"/>
              </w:tabs>
              <w:jc w:val="both"/>
              <w:rPr>
                <w:rFonts w:ascii="Neue Haas Unica Pro" w:eastAsia="Muni" w:hAnsi="Neue Haas Unica Pro" w:cs="Muni"/>
                <w:color w:val="000000"/>
              </w:rPr>
            </w:pPr>
            <w:r w:rsidRPr="5F9EF6BA">
              <w:rPr>
                <w:rFonts w:ascii="Neue Haas Unica Pro" w:eastAsia="Muni" w:hAnsi="Neue Haas Unica Pro" w:cs="Muni"/>
                <w:color w:val="000000" w:themeColor="text1"/>
              </w:rPr>
              <w:t>Brno  XX.XX.XXXX                                          razítko                                      Děkan</w:t>
            </w:r>
            <w:r>
              <w:rPr>
                <w:rFonts w:ascii="Neue Haas Unica Pro" w:eastAsia="Muni" w:hAnsi="Neue Haas Unica Pro" w:cs="Muni"/>
                <w:color w:val="000000" w:themeColor="text1"/>
              </w:rPr>
              <w:t>ka</w:t>
            </w:r>
            <w:r w:rsidRPr="5F9EF6BA">
              <w:rPr>
                <w:rFonts w:ascii="Neue Haas Unica Pro" w:eastAsia="Muni" w:hAnsi="Neue Haas Unica Pro" w:cs="Muni"/>
                <w:color w:val="000000" w:themeColor="text1"/>
              </w:rPr>
              <w:t xml:space="preserve"> pedagogické fakulty</w:t>
            </w:r>
          </w:p>
          <w:p w14:paraId="04D0AAE9" w14:textId="77777777" w:rsidR="00D873CF" w:rsidRPr="00C93D68" w:rsidRDefault="00D873CF" w:rsidP="006921DA">
            <w:pPr>
              <w:contextualSpacing/>
              <w:jc w:val="both"/>
              <w:rPr>
                <w:rFonts w:ascii="Neue Haas Unica Pro" w:eastAsia="Muni" w:hAnsi="Neue Haas Unica Pro" w:cs="Muni"/>
                <w:color w:val="000000"/>
                <w:sz w:val="14"/>
                <w:szCs w:val="14"/>
              </w:rPr>
            </w:pPr>
          </w:p>
          <w:p w14:paraId="543968A9" w14:textId="77777777" w:rsidR="00D873CF" w:rsidRDefault="00D873CF" w:rsidP="006921DA">
            <w:pPr>
              <w:contextualSpacing/>
              <w:jc w:val="both"/>
              <w:rPr>
                <w:rFonts w:ascii="Neue Haas Unica Pro" w:eastAsia="Muni" w:hAnsi="Neue Haas Unica Pro" w:cs="Muni"/>
                <w:color w:val="000000"/>
                <w:sz w:val="14"/>
                <w:szCs w:val="14"/>
              </w:rPr>
            </w:pPr>
          </w:p>
          <w:p w14:paraId="17020359" w14:textId="77777777" w:rsidR="00D873CF" w:rsidRDefault="00D873CF" w:rsidP="006921DA">
            <w:pPr>
              <w:contextualSpacing/>
              <w:jc w:val="both"/>
              <w:rPr>
                <w:rFonts w:ascii="Neue Haas Unica Pro" w:eastAsia="Muni" w:hAnsi="Neue Haas Unica Pro" w:cs="Muni"/>
                <w:color w:val="000000"/>
                <w:sz w:val="14"/>
                <w:szCs w:val="14"/>
              </w:rPr>
            </w:pPr>
          </w:p>
          <w:p w14:paraId="39710831" w14:textId="77777777" w:rsidR="00D873CF" w:rsidRPr="00C93D68" w:rsidRDefault="00D873CF" w:rsidP="006921DA">
            <w:pPr>
              <w:contextualSpacing/>
              <w:jc w:val="both"/>
              <w:rPr>
                <w:rFonts w:ascii="Neue Haas Unica Pro" w:eastAsia="Muni" w:hAnsi="Neue Haas Unica Pro" w:cs="Muni"/>
                <w:color w:val="000000"/>
                <w:sz w:val="14"/>
                <w:szCs w:val="14"/>
              </w:rPr>
            </w:pPr>
          </w:p>
          <w:p w14:paraId="40540FC0" w14:textId="77777777" w:rsidR="00D873CF" w:rsidRPr="00133162" w:rsidRDefault="00D873CF" w:rsidP="006921DA">
            <w:pPr>
              <w:pStyle w:val="Podpisadatum"/>
              <w:spacing w:after="0" w:line="240" w:lineRule="auto"/>
              <w:ind w:left="0" w:right="0"/>
              <w:jc w:val="both"/>
              <w:rPr>
                <w:rFonts w:ascii="Neue Haas Unica Pro" w:hAnsi="Neue Haas Unica Pro"/>
                <w:b w:val="0"/>
                <w:sz w:val="14"/>
                <w:szCs w:val="14"/>
              </w:rPr>
            </w:pPr>
            <w:r w:rsidRPr="5F9EF6BA">
              <w:rPr>
                <w:rFonts w:ascii="Neue Haas Unica Pro" w:hAnsi="Neue Haas Unica Pro"/>
                <w:b w:val="0"/>
                <w:sz w:val="14"/>
                <w:szCs w:val="14"/>
              </w:rPr>
              <w:t>Číslo osvědčení: 1441C/202</w:t>
            </w:r>
            <w:r>
              <w:rPr>
                <w:rFonts w:ascii="Neue Haas Unica Pro" w:hAnsi="Neue Haas Unica Pro"/>
                <w:b w:val="0"/>
                <w:sz w:val="14"/>
                <w:szCs w:val="14"/>
              </w:rPr>
              <w:t>3</w:t>
            </w:r>
            <w:r w:rsidRPr="5F9EF6BA">
              <w:rPr>
                <w:rFonts w:ascii="Neue Haas Unica Pro" w:hAnsi="Neue Haas Unica Pro"/>
                <w:b w:val="0"/>
                <w:sz w:val="14"/>
                <w:szCs w:val="14"/>
              </w:rPr>
              <w:t xml:space="preserve">/xxxx </w:t>
            </w:r>
          </w:p>
          <w:p w14:paraId="73ED0B51" w14:textId="77777777" w:rsidR="00D873CF" w:rsidRDefault="00D873CF" w:rsidP="006921DA">
            <w:pPr>
              <w:pStyle w:val="Podpisadatum"/>
              <w:spacing w:after="0" w:line="240" w:lineRule="auto"/>
              <w:ind w:left="0" w:right="0"/>
              <w:jc w:val="both"/>
            </w:pPr>
            <w:r>
              <w:rPr>
                <w:rFonts w:ascii="Neue Haas Unica Pro" w:hAnsi="Neue Haas Unica Pro"/>
                <w:b w:val="0"/>
                <w:sz w:val="14"/>
                <w:szCs w:val="14"/>
              </w:rPr>
              <w:t>Příloha k diplomu číslo: XXXXXXX</w:t>
            </w:r>
          </w:p>
          <w:p w14:paraId="67D82912" w14:textId="77777777" w:rsidR="00D873CF" w:rsidRPr="00410F8E" w:rsidRDefault="00D873CF" w:rsidP="006921DA">
            <w:pPr>
              <w:ind w:left="3" w:hanging="3"/>
              <w:rPr>
                <w:color w:val="000000"/>
                <w:sz w:val="24"/>
                <w:szCs w:val="24"/>
              </w:rPr>
            </w:pPr>
          </w:p>
        </w:tc>
      </w:tr>
    </w:tbl>
    <w:p w14:paraId="03B7E843" w14:textId="77777777" w:rsidR="00D873CF" w:rsidRPr="00D873CF" w:rsidRDefault="00D873CF" w:rsidP="00D873CF">
      <w:pPr>
        <w:ind w:left="720"/>
        <w:jc w:val="both"/>
        <w:rPr>
          <w:b/>
          <w:bCs/>
          <w:sz w:val="24"/>
          <w:szCs w:val="24"/>
          <w:u w:val="single"/>
        </w:rPr>
      </w:pPr>
    </w:p>
    <w:sectPr w:rsidR="00D873CF" w:rsidRPr="00D873CF" w:rsidSect="00442290">
      <w:footerReference w:type="default" r:id="rId10"/>
      <w:pgSz w:w="11906" w:h="16838"/>
      <w:pgMar w:top="993" w:right="849" w:bottom="993" w:left="1276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17874" w14:textId="77777777" w:rsidR="00442290" w:rsidRDefault="00442290" w:rsidP="00C510E3">
      <w:r>
        <w:separator/>
      </w:r>
    </w:p>
  </w:endnote>
  <w:endnote w:type="continuationSeparator" w:id="0">
    <w:p w14:paraId="77C62FC6" w14:textId="77777777" w:rsidR="00442290" w:rsidRDefault="00442290" w:rsidP="00C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">
    <w:altName w:val="Calibri"/>
    <w:charset w:val="EE"/>
    <w:family w:val="auto"/>
    <w:pitch w:val="variable"/>
    <w:sig w:usb0="00000007" w:usb1="00000001" w:usb2="00000000" w:usb3="00000000" w:csb0="00000093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uni 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Neue Haas Unica Pro">
    <w:altName w:val="Arial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4724576"/>
      <w:docPartObj>
        <w:docPartGallery w:val="Page Numbers (Bottom of Page)"/>
        <w:docPartUnique/>
      </w:docPartObj>
    </w:sdtPr>
    <w:sdtContent>
      <w:sdt>
        <w:sdtPr>
          <w:id w:val="-470207335"/>
          <w:docPartObj>
            <w:docPartGallery w:val="Page Numbers (Top of Page)"/>
            <w:docPartUnique/>
          </w:docPartObj>
        </w:sdtPr>
        <w:sdtContent>
          <w:p w14:paraId="26FF1B5B" w14:textId="77777777" w:rsidR="003F04C0" w:rsidRDefault="003F04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93605" w14:textId="77777777" w:rsidR="003F04C0" w:rsidRDefault="003F0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48516" w14:textId="77777777" w:rsidR="00442290" w:rsidRDefault="00442290" w:rsidP="00C510E3">
      <w:r>
        <w:separator/>
      </w:r>
    </w:p>
  </w:footnote>
  <w:footnote w:type="continuationSeparator" w:id="0">
    <w:p w14:paraId="022AC376" w14:textId="77777777" w:rsidR="00442290" w:rsidRDefault="00442290" w:rsidP="00C510E3">
      <w:r>
        <w:continuationSeparator/>
      </w:r>
    </w:p>
  </w:footnote>
  <w:footnote w:id="1">
    <w:p w14:paraId="5FEDEBF5" w14:textId="0CADA938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4265D">
        <w:rPr>
          <w:b/>
          <w:bCs/>
        </w:rPr>
        <w:t>Pořadové číslo</w:t>
      </w:r>
      <w:r>
        <w:t xml:space="preserve"> a název vzdělávacího programu musí odpovídat pořadovému číslu a názvu uvedenému v tabulce.</w:t>
      </w:r>
    </w:p>
  </w:footnote>
  <w:footnote w:id="2">
    <w:p w14:paraId="45820798" w14:textId="0785890C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rPr>
          <w:b/>
        </w:rPr>
        <w:t xml:space="preserve">Název </w:t>
      </w:r>
      <w:r w:rsidRPr="00C4265D">
        <w:rPr>
          <w:b/>
        </w:rPr>
        <w:t xml:space="preserve">programu </w:t>
      </w:r>
      <w:r w:rsidR="00C4265D" w:rsidRPr="00C4265D">
        <w:rPr>
          <w:b/>
        </w:rPr>
        <w:t>musí korespondovat s názv</w:t>
      </w:r>
      <w:r w:rsidR="00C4265D">
        <w:rPr>
          <w:b/>
        </w:rPr>
        <w:t>em</w:t>
      </w:r>
      <w:r w:rsidR="00C4265D" w:rsidRPr="00C4265D">
        <w:rPr>
          <w:b/>
        </w:rPr>
        <w:t xml:space="preserve"> dan</w:t>
      </w:r>
      <w:r w:rsidR="00C4265D">
        <w:rPr>
          <w:b/>
        </w:rPr>
        <w:t>ého</w:t>
      </w:r>
      <w:r w:rsidR="00C4265D" w:rsidRPr="00C4265D">
        <w:rPr>
          <w:b/>
        </w:rPr>
        <w:t xml:space="preserve"> studi</w:t>
      </w:r>
      <w:r w:rsidR="00C4265D">
        <w:rPr>
          <w:b/>
        </w:rPr>
        <w:t>a</w:t>
      </w:r>
      <w:r w:rsidR="00C4265D" w:rsidRPr="00C4265D">
        <w:rPr>
          <w:b/>
        </w:rPr>
        <w:t xml:space="preserve"> uveden</w:t>
      </w:r>
      <w:r w:rsidR="00C4265D">
        <w:rPr>
          <w:b/>
        </w:rPr>
        <w:t>ým</w:t>
      </w:r>
      <w:r w:rsidR="00C4265D" w:rsidRPr="00C4265D">
        <w:rPr>
          <w:b/>
        </w:rPr>
        <w:t xml:space="preserve"> v</w:t>
      </w:r>
      <w:r w:rsidR="00C4265D">
        <w:rPr>
          <w:b/>
        </w:rPr>
        <w:t> zákoně č. 56,3/2004 Sb. nebo ve </w:t>
      </w:r>
      <w:r w:rsidR="00C4265D" w:rsidRPr="00C4265D">
        <w:rPr>
          <w:b/>
        </w:rPr>
        <w:t>vyhlášce č. 317/2005 Sb</w:t>
      </w:r>
      <w:r w:rsidR="00C4265D">
        <w:t>.</w:t>
      </w:r>
    </w:p>
  </w:footnote>
  <w:footnote w:id="3">
    <w:p w14:paraId="286A3A25" w14:textId="3BC0D729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="00AB1612">
        <w:t>e</w:t>
      </w:r>
      <w:r>
        <w:t> 3. bod</w:t>
      </w:r>
      <w:r w:rsidR="00AB1612">
        <w:t>ě</w:t>
      </w:r>
      <w:r>
        <w:t xml:space="preserve"> „</w:t>
      </w:r>
      <w:r w:rsidRPr="00C4265D">
        <w:rPr>
          <w:b/>
          <w:bCs/>
        </w:rPr>
        <w:t>Obsah</w:t>
      </w:r>
      <w:r>
        <w:t>“</w:t>
      </w:r>
      <w:r w:rsidRPr="00C510E3">
        <w:t xml:space="preserve"> je třeba uvést v rámci jednotlivých témat dílčí témata a dílčí hodinovou dotaci</w:t>
      </w:r>
      <w:r>
        <w:t>.</w:t>
      </w:r>
      <w:r w:rsidR="00C4265D" w:rsidRPr="00C4265D">
        <w:t xml:space="preserve"> </w:t>
      </w:r>
      <w:r w:rsidR="00C4265D">
        <w:t xml:space="preserve">Podrobný přehled témat výuky (obsah), anotace (rozsah textu by měl být přiměřený hodinové dotaci) by měly být rozpracovány: </w:t>
      </w:r>
      <w:r w:rsidR="00C4265D" w:rsidRPr="00C510E3">
        <w:rPr>
          <w:b/>
        </w:rPr>
        <w:t>1 téma s anotací a časovou dotací 3</w:t>
      </w:r>
      <w:r w:rsidR="00C4265D">
        <w:rPr>
          <w:b/>
        </w:rPr>
        <w:t>–4</w:t>
      </w:r>
      <w:r w:rsidR="00C4265D" w:rsidRPr="00C510E3">
        <w:rPr>
          <w:b/>
        </w:rPr>
        <w:t xml:space="preserve"> vyučovací hodiny</w:t>
      </w:r>
      <w:r w:rsidR="00C4265D">
        <w:t xml:space="preserve">). U programů, které zahrnují různorodá témata, je dále třeba k jednotlivým tématům přiřadit jmenovitě i lektory, </w:t>
      </w:r>
      <w:r w:rsidR="00C4265D" w:rsidRPr="00C510E3">
        <w:rPr>
          <w:b/>
        </w:rPr>
        <w:t>aby bylo možno posoudit, zda jejich kvalifikace odpovídá lektorovanému tématu</w:t>
      </w:r>
      <w:r w:rsidR="00C4265D">
        <w:t>.</w:t>
      </w:r>
    </w:p>
  </w:footnote>
  <w:footnote w:id="4">
    <w:p w14:paraId="0E4574D0" w14:textId="1B09CE90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4265D" w:rsidRPr="00C4265D">
        <w:rPr>
          <w:b/>
          <w:bCs/>
        </w:rPr>
        <w:t>Forma vzdělávacího programu</w:t>
      </w:r>
      <w:r w:rsidR="00C4265D" w:rsidRPr="00C4265D">
        <w:rPr>
          <w:b/>
        </w:rPr>
        <w:t> </w:t>
      </w:r>
      <w:r w:rsidR="00C4265D" w:rsidRPr="00C4265D">
        <w:rPr>
          <w:bCs/>
        </w:rPr>
        <w:t>(prezenční, distanční nebo jejich kombinace), přičemž pro asynchronní distanční formu, která se uskutečňuje dálkovým přístupem pomocí on-line technologií, je nutno v programu popsat prostředí, doložit ukázky studijních opor a poskytnout přístupové heslo pro možnost posouzení této formy programu, jež musí splňovat </w:t>
      </w:r>
      <w:hyperlink r:id="rId1" w:history="1">
        <w:r w:rsidR="00C4265D" w:rsidRPr="00C4265D">
          <w:rPr>
            <w:rStyle w:val="Hypertextovodkaz"/>
            <w:bCs/>
          </w:rPr>
          <w:t>stanovené požadavky</w:t>
        </w:r>
      </w:hyperlink>
      <w:r w:rsidR="00C4265D" w:rsidRPr="00C4265D">
        <w:rPr>
          <w:bCs/>
        </w:rPr>
        <w:t>. Je-li zvolena pro některá témata distanční forma sy</w:t>
      </w:r>
      <w:r w:rsidR="00C4265D">
        <w:rPr>
          <w:bCs/>
        </w:rPr>
        <w:t>n</w:t>
      </w:r>
      <w:r w:rsidR="00C4265D" w:rsidRPr="00C4265D">
        <w:rPr>
          <w:bCs/>
        </w:rPr>
        <w:t>chronní, věnujte pozornost </w:t>
      </w:r>
      <w:hyperlink r:id="rId2" w:history="1">
        <w:r w:rsidR="00C4265D" w:rsidRPr="00C4265D">
          <w:rPr>
            <w:rStyle w:val="Hypertextovodkaz"/>
            <w:bCs/>
          </w:rPr>
          <w:t>požadavkům na webináře</w:t>
        </w:r>
      </w:hyperlink>
      <w:r>
        <w:t>.</w:t>
      </w:r>
    </w:p>
  </w:footnote>
  <w:footnote w:id="5">
    <w:p w14:paraId="199EFB19" w14:textId="153322FB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Cíl vzdělávacího programu</w:t>
      </w:r>
      <w:r>
        <w:rPr>
          <w:b/>
        </w:rPr>
        <w:t xml:space="preserve">: </w:t>
      </w:r>
      <w:r w:rsidRPr="00AB1612">
        <w:t xml:space="preserve">formuluje se z pozice účastníků </w:t>
      </w:r>
      <w:r w:rsidR="00322DE2" w:rsidRPr="00AB1612">
        <w:t>vzdělávání – jaké</w:t>
      </w:r>
      <w:r w:rsidRPr="00AB1612">
        <w:t xml:space="preserve"> konkrétní znalosti a dovednosti daná skupiny pedagogických pracovníků získá a jak je konkrétně využije ve výchovně vzdělávacím procesu při práci s dětmi, žáky a studenty. Zde se doporučuje uvést i popis metodiky výuky apod.</w:t>
      </w:r>
    </w:p>
  </w:footnote>
  <w:footnote w:id="6">
    <w:p w14:paraId="0313B604" w14:textId="2B47891C" w:rsidR="00AB1612" w:rsidRPr="00322DE2" w:rsidRDefault="00AB1612" w:rsidP="00AB1612">
      <w:pPr>
        <w:pStyle w:val="Textpoznpodarou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 w:rsidR="00322DE2" w:rsidRPr="00322DE2">
        <w:rPr>
          <w:b/>
          <w:bCs/>
        </w:rPr>
        <w:t>Hodinová dotace</w:t>
      </w:r>
      <w:r w:rsidR="00322DE2" w:rsidRPr="00322DE2">
        <w:rPr>
          <w:b/>
        </w:rPr>
        <w:t> </w:t>
      </w:r>
      <w:r w:rsidR="00322DE2" w:rsidRPr="00322DE2">
        <w:rPr>
          <w:bCs/>
        </w:rPr>
        <w:t>stanoví časovou posloupnost a dobu vzdělávání. Hodinou se rozumí 45minutová vyučovací hodina. Minimální hodinová dotace pro jednotlivá studia je stanovena  </w:t>
      </w:r>
      <w:hyperlink r:id="rId3" w:history="1">
        <w:r w:rsidR="00322DE2" w:rsidRPr="00322DE2">
          <w:rPr>
            <w:rStyle w:val="Hypertextovodkaz"/>
            <w:bCs/>
          </w:rPr>
          <w:t>vyhláškou č. 317/2005 Sb</w:t>
        </w:r>
      </w:hyperlink>
      <w:r w:rsidR="00322DE2" w:rsidRPr="00322DE2">
        <w:rPr>
          <w:bCs/>
        </w:rPr>
        <w:t>.</w:t>
      </w:r>
      <w:r w:rsidR="00322DE2">
        <w:rPr>
          <w:bCs/>
        </w:rPr>
        <w:t xml:space="preserve">, </w:t>
      </w:r>
      <w:r w:rsidR="00322DE2" w:rsidRPr="00322DE2">
        <w:rPr>
          <w:bCs/>
        </w:rPr>
        <w:t>o dalším vzdělávání pedagogických pracovníků, akreditační komisi a kariérním systému pedagogických pracovníků, ve znění pozdějších předpisů</w:t>
      </w:r>
    </w:p>
  </w:footnote>
  <w:footnote w:id="7">
    <w:p w14:paraId="263A7951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Maximální počet účastníků a cílová skupina</w:t>
      </w:r>
      <w:r w:rsidRPr="00AB1612">
        <w:t>– uvádí se horní hranice počtu účastníků, kteří se zúčastní v rámci předmětného kurzu vzdělávání a dále cílové skupiny – zde je nutné upřesnit, pro které kategorie pedagogických pracovníků je program určen</w:t>
      </w:r>
      <w:r>
        <w:t>,</w:t>
      </w:r>
      <w:r w:rsidRPr="00AB1612">
        <w:t xml:space="preserve"> a to včetně předmětů, které vyučují (např. učitelé matematiky 2. stupně ZŠ)</w:t>
      </w:r>
      <w:r>
        <w:t>.</w:t>
      </w:r>
    </w:p>
  </w:footnote>
  <w:footnote w:id="8">
    <w:p w14:paraId="2C4CE54E" w14:textId="77777777" w:rsidR="00AB1612" w:rsidRDefault="00AB16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Plánované místo konání</w:t>
      </w:r>
      <w:r w:rsidRPr="00AB1612">
        <w:t xml:space="preserve"> – uvést místo, kde žadatel předpokládá realizaci konání daného programu</w:t>
      </w:r>
      <w:r>
        <w:t>.</w:t>
      </w:r>
    </w:p>
  </w:footnote>
  <w:footnote w:id="9">
    <w:p w14:paraId="560B8AD3" w14:textId="77777777" w:rsidR="008867DF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Jmenný přehled lektorů</w:t>
      </w:r>
      <w:r w:rsidR="0000013D">
        <w:rPr>
          <w:b/>
        </w:rPr>
        <w:t xml:space="preserve"> </w:t>
      </w:r>
      <w:r w:rsidR="0000013D" w:rsidRPr="0000013D">
        <w:t>s uvedením podrobných informací o jejich kvalifikaci a dosavadní praxi v oboru. Zde je třeba uvést konkrétní obor studia, včetně toho, zda se jedná kromě odborné i o pedagogickou kvalifikaci (např. na</w:t>
      </w:r>
      <w:r w:rsidR="0000013D">
        <w:t> </w:t>
      </w:r>
      <w:r w:rsidR="0000013D" w:rsidRPr="0000013D">
        <w:t>přírodovědeckých či filozofických fakultách lze obory studovat jako učitelské i neučitelské), což je nezbytné pro</w:t>
      </w:r>
      <w:r w:rsidR="0000013D">
        <w:t> </w:t>
      </w:r>
      <w:r w:rsidR="0000013D" w:rsidRPr="0000013D">
        <w:t>posouzení kvalifikace lektorů pro programy zahrnující metodiky a didaktiky. Dále pak je nutné uvést přehled průběhu praxe a další vzdělávání či publikační činnost vztahující se k lektorovaným tématům. Kvalifikace lektorů musí zároveň korespondovat se stanovenou cílovou skupinou, tj. pokud jsou v cílové skupině např. učitelé MŠ je u lektora nutno uvést informace o jeho kvalifikaci pro výuku v MŠ, a tím prokázat znalost forem práce s dětmi dané věkové kategorie. Základní požadavky na kvalifikaci lektora jsou stanoveny v § 14 odst. 4 vyhlášky č. 317/2005 Sb., kde je uvedeno, že lektorem nebo garantem vzdělávacího programu může být osoba, která získala praxi v délce 4 let v oboru zaměřením odpovídajícímu její lektorské činnosti nebo garantovanému vzdělávacímu programu a která získala vysokoškolské vzdělání v akreditovaném magisterském studijním programu, nebo splňuje požadavek odborné kvalifikace podle zákona o pedagogických pracovnících.</w:t>
      </w:r>
    </w:p>
    <w:p w14:paraId="1D05B9C1" w14:textId="13D99E04" w:rsidR="00C510E3" w:rsidRPr="008867DF" w:rsidRDefault="0000013D" w:rsidP="00C510E3">
      <w:pPr>
        <w:pStyle w:val="Textpoznpodarou"/>
        <w:jc w:val="both"/>
        <w:rPr>
          <w:b/>
          <w:bCs/>
        </w:rPr>
      </w:pPr>
      <w:r w:rsidRPr="008867DF">
        <w:rPr>
          <w:b/>
          <w:bCs/>
        </w:rPr>
        <w:t>Pro studium pedagogiky pro učitele druhého stupně základní školy a učitele střední školy jsou definována zvláštní pravidla, a to včetně požadavků na lektory a odborného garanta (§ 2 odst. 5, 6 a 7 vyhlášky č. 317/2005 Sb.).</w:t>
      </w:r>
    </w:p>
  </w:footnote>
  <w:footnote w:id="10">
    <w:p w14:paraId="7FB3E179" w14:textId="248304FF" w:rsidR="00AB1612" w:rsidRDefault="00AB1612" w:rsidP="008867D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Odborný garant</w:t>
      </w:r>
      <w:r>
        <w:t xml:space="preserve"> –</w:t>
      </w:r>
      <w:r w:rsidR="001E6C10">
        <w:t xml:space="preserve"> p</w:t>
      </w:r>
      <w:r w:rsidR="008867DF" w:rsidRPr="008867DF">
        <w:t>ožadavky na kvalifikaci garanta jsou stanoveny v § 14 odst. 4 vyhlášky č. 317/2005 Sb. (viz výše).</w:t>
      </w:r>
      <w:r w:rsidR="00D3216C">
        <w:t xml:space="preserve"> Kvalifikace garanta </w:t>
      </w:r>
      <w:r w:rsidR="00D3216C" w:rsidRPr="00D3216C">
        <w:rPr>
          <w:b/>
          <w:bCs/>
        </w:rPr>
        <w:t>programu studium pedagogiky</w:t>
      </w:r>
      <w:r w:rsidR="00D3216C">
        <w:t xml:space="preserve"> </w:t>
      </w:r>
      <w:r w:rsidR="00D3216C" w:rsidRPr="00D3216C">
        <w:rPr>
          <w:b/>
          <w:bCs/>
        </w:rPr>
        <w:t xml:space="preserve">pro učitele druhého stupně základní školy a učitele střední školy </w:t>
      </w:r>
      <w:r w:rsidR="00D3216C">
        <w:rPr>
          <w:b/>
          <w:bCs/>
        </w:rPr>
        <w:t>se řídí</w:t>
      </w:r>
      <w:r w:rsidR="00D3216C" w:rsidRPr="00D3216C">
        <w:rPr>
          <w:b/>
          <w:bCs/>
        </w:rPr>
        <w:t xml:space="preserve"> zvláštní</w:t>
      </w:r>
      <w:r w:rsidR="00D3216C">
        <w:rPr>
          <w:b/>
          <w:bCs/>
        </w:rPr>
        <w:t>mi</w:t>
      </w:r>
      <w:r w:rsidR="00D3216C" w:rsidRPr="00D3216C">
        <w:rPr>
          <w:b/>
          <w:bCs/>
        </w:rPr>
        <w:t xml:space="preserve"> pravidl</w:t>
      </w:r>
      <w:r w:rsidR="00D3216C">
        <w:rPr>
          <w:b/>
          <w:bCs/>
        </w:rPr>
        <w:t xml:space="preserve">y </w:t>
      </w:r>
      <w:r w:rsidR="00D3216C" w:rsidRPr="00D3216C">
        <w:t>(viz výše)</w:t>
      </w:r>
      <w:r w:rsidR="00D3216C">
        <w:t xml:space="preserve">. </w:t>
      </w:r>
      <w:r w:rsidR="008867DF" w:rsidRPr="008867DF">
        <w:t>U</w:t>
      </w:r>
      <w:r w:rsidR="00D3216C">
        <w:t xml:space="preserve"> </w:t>
      </w:r>
      <w:r w:rsidR="008867DF" w:rsidRPr="008867DF">
        <w:t>každého programu se uvádí </w:t>
      </w:r>
      <w:r w:rsidR="008867DF" w:rsidRPr="008867DF">
        <w:rPr>
          <w:b/>
          <w:bCs/>
        </w:rPr>
        <w:t>pouze jeden odborný garant</w:t>
      </w:r>
      <w:r w:rsidR="008867DF" w:rsidRPr="008867DF">
        <w:t> a jeho kvalifikace musí odpovídat garantovaným tématům.</w:t>
      </w:r>
    </w:p>
  </w:footnote>
  <w:footnote w:id="11">
    <w:p w14:paraId="32DDE049" w14:textId="042BC783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Materiální a technické zabezpečení</w:t>
      </w:r>
      <w:r w:rsidRPr="00AB1612">
        <w:t xml:space="preserve"> </w:t>
      </w:r>
      <w:r w:rsidR="008867DF" w:rsidRPr="008867DF">
        <w:t>(informace o použitých učebních textech, použité technice audio, video, PC a programovém vybavení (SW), příp. jiných specifických pracovních materiálech a pomůckách)</w:t>
      </w:r>
      <w:r w:rsidRPr="00AB1612">
        <w:t>.</w:t>
      </w:r>
    </w:p>
  </w:footnote>
  <w:footnote w:id="12">
    <w:p w14:paraId="04F217C8" w14:textId="122B0AFF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Způsob vyhodnocení vzdělávací akce</w:t>
      </w:r>
      <w:r w:rsidRPr="00AB1612">
        <w:t xml:space="preserve"> </w:t>
      </w:r>
      <w:r w:rsidR="003034AF" w:rsidRPr="003034AF">
        <w:t>(informace o způsobu hospitace a kontroly činnosti vyučujících, zjištění výsledného vzdělávacího efektu akce např. kontrolními testy, dotazníky, zkouškou apod., informace o formě vedení evidence účastníků). Způsob ukončení programu musí být v souladu s ukončováním daného typu studia dle příslušného ustanovení vyhlášky </w:t>
      </w:r>
      <w:hyperlink r:id="rId4" w:history="1">
        <w:r w:rsidR="003034AF" w:rsidRPr="003034AF">
          <w:rPr>
            <w:rStyle w:val="Hypertextovodkaz"/>
          </w:rPr>
          <w:t>č. 317/2005 Sb</w:t>
        </w:r>
      </w:hyperlink>
      <w:r w:rsidR="003034AF" w:rsidRPr="003034AF">
        <w:t>. či </w:t>
      </w:r>
      <w:hyperlink r:id="rId5" w:history="1">
        <w:r w:rsidR="003034AF" w:rsidRPr="003034AF">
          <w:rPr>
            <w:rStyle w:val="Hypertextovodkaz"/>
          </w:rPr>
          <w:t>standardu studia</w:t>
        </w:r>
      </w:hyperlink>
      <w:r w:rsidR="003034AF" w:rsidRPr="003034AF">
        <w:t>, je-li pro daný program vytvořen.</w:t>
      </w:r>
    </w:p>
  </w:footnote>
  <w:footnote w:id="13">
    <w:p w14:paraId="5686FD2A" w14:textId="77777777" w:rsidR="00C510E3" w:rsidRPr="00AB1612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t xml:space="preserve">Kalkulace – více viz </w:t>
      </w:r>
      <w:r w:rsidRPr="00C510E3">
        <w:rPr>
          <w:b/>
        </w:rPr>
        <w:t xml:space="preserve">ke stažení </w:t>
      </w:r>
      <w:hyperlink r:id="rId6" w:history="1">
        <w:r w:rsidRPr="00AB1612">
          <w:rPr>
            <w:rStyle w:val="Hypertextovodkaz"/>
          </w:rPr>
          <w:t>tabulka kalkulací předpokládaných nákladů</w:t>
        </w:r>
      </w:hyperlink>
      <w:r w:rsidRPr="00AB161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F1D39"/>
    <w:multiLevelType w:val="hybridMultilevel"/>
    <w:tmpl w:val="BABC5428"/>
    <w:styleLink w:val="Importovanstyl25"/>
    <w:lvl w:ilvl="0" w:tplc="F2BE21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C4C82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8154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2CA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489A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84EE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2666A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81D7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0BAF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5708E8"/>
    <w:multiLevelType w:val="multilevel"/>
    <w:tmpl w:val="C3E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35104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3739D3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7354966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47365B"/>
    <w:multiLevelType w:val="hybridMultilevel"/>
    <w:tmpl w:val="BE72AE66"/>
    <w:numStyleLink w:val="Importovanstyl250"/>
  </w:abstractNum>
  <w:abstractNum w:abstractNumId="6" w15:restartNumberingAfterBreak="0">
    <w:nsid w:val="2CB96A34"/>
    <w:multiLevelType w:val="hybridMultilevel"/>
    <w:tmpl w:val="43D47428"/>
    <w:styleLink w:val="Importovanstyl5"/>
    <w:lvl w:ilvl="0" w:tplc="7D1E61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B4F82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6E0F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369DA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CB9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D228B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0816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CC4D3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E6A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CF46A6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400230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A952C51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CB198C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D4C5D4E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A67EFC"/>
    <w:multiLevelType w:val="hybridMultilevel"/>
    <w:tmpl w:val="43D47428"/>
    <w:numStyleLink w:val="Importovanstyl5"/>
  </w:abstractNum>
  <w:abstractNum w:abstractNumId="13" w15:restartNumberingAfterBreak="0">
    <w:nsid w:val="449720A5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4A51CD"/>
    <w:multiLevelType w:val="hybridMultilevel"/>
    <w:tmpl w:val="BE72AE66"/>
    <w:styleLink w:val="Importovanstyl250"/>
    <w:lvl w:ilvl="0" w:tplc="22906A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784DA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CC2F5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4E6A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F69FF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272E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84608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4488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E2C8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B985351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C56C4"/>
    <w:multiLevelType w:val="hybridMultilevel"/>
    <w:tmpl w:val="F0E41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85A"/>
    <w:multiLevelType w:val="hybridMultilevel"/>
    <w:tmpl w:val="34808354"/>
    <w:styleLink w:val="Importovanstyl2"/>
    <w:lvl w:ilvl="0" w:tplc="928A4E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0C5B1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D02C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2286C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8D31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46C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838D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C905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CD6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8FB341F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F1670D9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03F7755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0357B7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50516A7"/>
    <w:multiLevelType w:val="hybridMultilevel"/>
    <w:tmpl w:val="BABC5428"/>
    <w:numStyleLink w:val="Importovanstyl25"/>
  </w:abstractNum>
  <w:abstractNum w:abstractNumId="24" w15:restartNumberingAfterBreak="0">
    <w:nsid w:val="76E16218"/>
    <w:multiLevelType w:val="hybridMultilevel"/>
    <w:tmpl w:val="43D4742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B34131"/>
    <w:multiLevelType w:val="hybridMultilevel"/>
    <w:tmpl w:val="34808354"/>
    <w:numStyleLink w:val="Importovanstyl2"/>
  </w:abstractNum>
  <w:num w:numId="1" w16cid:durableId="3373459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700037">
    <w:abstractNumId w:val="1"/>
  </w:num>
  <w:num w:numId="3" w16cid:durableId="210269060">
    <w:abstractNumId w:val="6"/>
  </w:num>
  <w:num w:numId="4" w16cid:durableId="666439431">
    <w:abstractNumId w:val="12"/>
  </w:num>
  <w:num w:numId="5" w16cid:durableId="465049022">
    <w:abstractNumId w:val="17"/>
  </w:num>
  <w:num w:numId="6" w16cid:durableId="468985449">
    <w:abstractNumId w:val="4"/>
  </w:num>
  <w:num w:numId="7" w16cid:durableId="472454809">
    <w:abstractNumId w:val="8"/>
  </w:num>
  <w:num w:numId="8" w16cid:durableId="1432579487">
    <w:abstractNumId w:val="11"/>
  </w:num>
  <w:num w:numId="9" w16cid:durableId="2146387764">
    <w:abstractNumId w:val="24"/>
  </w:num>
  <w:num w:numId="10" w16cid:durableId="1283413907">
    <w:abstractNumId w:val="9"/>
  </w:num>
  <w:num w:numId="11" w16cid:durableId="426267681">
    <w:abstractNumId w:val="7"/>
  </w:num>
  <w:num w:numId="12" w16cid:durableId="1199782895">
    <w:abstractNumId w:val="21"/>
  </w:num>
  <w:num w:numId="13" w16cid:durableId="364791929">
    <w:abstractNumId w:val="20"/>
  </w:num>
  <w:num w:numId="14" w16cid:durableId="361824619">
    <w:abstractNumId w:val="13"/>
  </w:num>
  <w:num w:numId="15" w16cid:durableId="1116216096">
    <w:abstractNumId w:val="2"/>
  </w:num>
  <w:num w:numId="16" w16cid:durableId="1408697419">
    <w:abstractNumId w:val="22"/>
  </w:num>
  <w:num w:numId="17" w16cid:durableId="1339886009">
    <w:abstractNumId w:val="10"/>
  </w:num>
  <w:num w:numId="18" w16cid:durableId="80762731">
    <w:abstractNumId w:val="15"/>
  </w:num>
  <w:num w:numId="19" w16cid:durableId="6952496">
    <w:abstractNumId w:val="3"/>
  </w:num>
  <w:num w:numId="20" w16cid:durableId="1182663905">
    <w:abstractNumId w:val="19"/>
  </w:num>
  <w:num w:numId="21" w16cid:durableId="2080713503">
    <w:abstractNumId w:val="18"/>
  </w:num>
  <w:num w:numId="22" w16cid:durableId="909192967">
    <w:abstractNumId w:val="25"/>
  </w:num>
  <w:num w:numId="23" w16cid:durableId="1103261540">
    <w:abstractNumId w:val="0"/>
  </w:num>
  <w:num w:numId="24" w16cid:durableId="1012494527">
    <w:abstractNumId w:val="23"/>
  </w:num>
  <w:num w:numId="25" w16cid:durableId="1053389042">
    <w:abstractNumId w:val="14"/>
  </w:num>
  <w:num w:numId="26" w16cid:durableId="1884167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5"/>
    <w:rsid w:val="0000013D"/>
    <w:rsid w:val="000012E3"/>
    <w:rsid w:val="00001607"/>
    <w:rsid w:val="0000739D"/>
    <w:rsid w:val="000105C0"/>
    <w:rsid w:val="000105D4"/>
    <w:rsid w:val="00064BCE"/>
    <w:rsid w:val="0008278C"/>
    <w:rsid w:val="000B4D1D"/>
    <w:rsid w:val="000F24F0"/>
    <w:rsid w:val="00100C08"/>
    <w:rsid w:val="00103230"/>
    <w:rsid w:val="00114231"/>
    <w:rsid w:val="00181E8E"/>
    <w:rsid w:val="00190216"/>
    <w:rsid w:val="00192232"/>
    <w:rsid w:val="001A1E4C"/>
    <w:rsid w:val="001B6D8A"/>
    <w:rsid w:val="001C2C12"/>
    <w:rsid w:val="001E6C10"/>
    <w:rsid w:val="001F4E7A"/>
    <w:rsid w:val="001F57FA"/>
    <w:rsid w:val="001F6AA6"/>
    <w:rsid w:val="0020518D"/>
    <w:rsid w:val="002252DA"/>
    <w:rsid w:val="00241651"/>
    <w:rsid w:val="002544BB"/>
    <w:rsid w:val="00281422"/>
    <w:rsid w:val="0029392E"/>
    <w:rsid w:val="002D66AE"/>
    <w:rsid w:val="002F3F8D"/>
    <w:rsid w:val="00301E91"/>
    <w:rsid w:val="003034AF"/>
    <w:rsid w:val="0031376E"/>
    <w:rsid w:val="00322DE2"/>
    <w:rsid w:val="00334D79"/>
    <w:rsid w:val="003502D2"/>
    <w:rsid w:val="0038298F"/>
    <w:rsid w:val="00385B9E"/>
    <w:rsid w:val="003A3F00"/>
    <w:rsid w:val="003B1E64"/>
    <w:rsid w:val="003B53CF"/>
    <w:rsid w:val="003B5558"/>
    <w:rsid w:val="003D43A8"/>
    <w:rsid w:val="003F04C0"/>
    <w:rsid w:val="00422B5D"/>
    <w:rsid w:val="00442290"/>
    <w:rsid w:val="00463541"/>
    <w:rsid w:val="00477575"/>
    <w:rsid w:val="00493A26"/>
    <w:rsid w:val="004C10E2"/>
    <w:rsid w:val="004D60FD"/>
    <w:rsid w:val="00511155"/>
    <w:rsid w:val="00574A1C"/>
    <w:rsid w:val="005A3B4F"/>
    <w:rsid w:val="005A4A05"/>
    <w:rsid w:val="005B4504"/>
    <w:rsid w:val="005E45F7"/>
    <w:rsid w:val="00606CA4"/>
    <w:rsid w:val="006170BE"/>
    <w:rsid w:val="006555DE"/>
    <w:rsid w:val="00674F69"/>
    <w:rsid w:val="006A5F36"/>
    <w:rsid w:val="006D666A"/>
    <w:rsid w:val="006E5AEA"/>
    <w:rsid w:val="006F2B2F"/>
    <w:rsid w:val="00723563"/>
    <w:rsid w:val="007325FC"/>
    <w:rsid w:val="00767BA0"/>
    <w:rsid w:val="007845A0"/>
    <w:rsid w:val="00793594"/>
    <w:rsid w:val="007A5250"/>
    <w:rsid w:val="007A750E"/>
    <w:rsid w:val="007B29F9"/>
    <w:rsid w:val="007C5986"/>
    <w:rsid w:val="007D65AF"/>
    <w:rsid w:val="007E15F1"/>
    <w:rsid w:val="007E1DEA"/>
    <w:rsid w:val="00856D18"/>
    <w:rsid w:val="00875DEF"/>
    <w:rsid w:val="008867DF"/>
    <w:rsid w:val="00887892"/>
    <w:rsid w:val="008F78B9"/>
    <w:rsid w:val="00923E4B"/>
    <w:rsid w:val="00924357"/>
    <w:rsid w:val="009464C2"/>
    <w:rsid w:val="009A1818"/>
    <w:rsid w:val="00A15C5D"/>
    <w:rsid w:val="00A20582"/>
    <w:rsid w:val="00A34694"/>
    <w:rsid w:val="00A35A42"/>
    <w:rsid w:val="00A35AC6"/>
    <w:rsid w:val="00AB03CB"/>
    <w:rsid w:val="00AB1612"/>
    <w:rsid w:val="00AC6424"/>
    <w:rsid w:val="00AE51C5"/>
    <w:rsid w:val="00B25B7C"/>
    <w:rsid w:val="00B43635"/>
    <w:rsid w:val="00B709D0"/>
    <w:rsid w:val="00B80E4D"/>
    <w:rsid w:val="00B91A36"/>
    <w:rsid w:val="00B93895"/>
    <w:rsid w:val="00BE709F"/>
    <w:rsid w:val="00C10D50"/>
    <w:rsid w:val="00C11B97"/>
    <w:rsid w:val="00C4265D"/>
    <w:rsid w:val="00C510E3"/>
    <w:rsid w:val="00C61E3C"/>
    <w:rsid w:val="00C85049"/>
    <w:rsid w:val="00CC65EC"/>
    <w:rsid w:val="00CE1C66"/>
    <w:rsid w:val="00CF44B1"/>
    <w:rsid w:val="00D018E2"/>
    <w:rsid w:val="00D048A7"/>
    <w:rsid w:val="00D3216C"/>
    <w:rsid w:val="00D42109"/>
    <w:rsid w:val="00D873CF"/>
    <w:rsid w:val="00D87ABF"/>
    <w:rsid w:val="00D967CB"/>
    <w:rsid w:val="00DB43E5"/>
    <w:rsid w:val="00DB4BBE"/>
    <w:rsid w:val="00DD5CE1"/>
    <w:rsid w:val="00E54ACD"/>
    <w:rsid w:val="00E8191B"/>
    <w:rsid w:val="00E81C1E"/>
    <w:rsid w:val="00E8654D"/>
    <w:rsid w:val="00EE0C67"/>
    <w:rsid w:val="00F138E3"/>
    <w:rsid w:val="00F15ABF"/>
    <w:rsid w:val="00F25121"/>
    <w:rsid w:val="00F37BB3"/>
    <w:rsid w:val="00F747C0"/>
    <w:rsid w:val="00F76436"/>
    <w:rsid w:val="00F831C3"/>
    <w:rsid w:val="00FA34D2"/>
    <w:rsid w:val="00FF6737"/>
    <w:rsid w:val="0BA47527"/>
    <w:rsid w:val="3E93FC32"/>
    <w:rsid w:val="4A349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0578"/>
  <w15:chartTrackingRefBased/>
  <w15:docId w15:val="{D99B0A4C-A782-44C8-8F7A-4A41A25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51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E0C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E0C67"/>
    <w:rPr>
      <w:b/>
      <w:bCs/>
    </w:rPr>
  </w:style>
  <w:style w:type="character" w:styleId="Zdraznn">
    <w:name w:val="Emphasis"/>
    <w:basedOn w:val="Standardnpsmoodstavce"/>
    <w:uiPriority w:val="20"/>
    <w:qFormat/>
    <w:rsid w:val="00EE0C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E70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0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510E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10E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NormalTable0">
    <w:name w:val="Normal Table0"/>
    <w:rsid w:val="00064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5">
    <w:name w:val="Importovaný styl 5"/>
    <w:rsid w:val="00064BCE"/>
    <w:pPr>
      <w:numPr>
        <w:numId w:val="3"/>
      </w:numPr>
    </w:pPr>
  </w:style>
  <w:style w:type="numbering" w:customStyle="1" w:styleId="Importovanstyl2">
    <w:name w:val="Importovaný styl 2"/>
    <w:rsid w:val="007B29F9"/>
    <w:pPr>
      <w:numPr>
        <w:numId w:val="21"/>
      </w:numPr>
    </w:pPr>
  </w:style>
  <w:style w:type="numbering" w:customStyle="1" w:styleId="Importovanstyl25">
    <w:name w:val="Importovaný styl 25"/>
    <w:rsid w:val="007B29F9"/>
    <w:pPr>
      <w:numPr>
        <w:numId w:val="23"/>
      </w:numPr>
    </w:pPr>
  </w:style>
  <w:style w:type="numbering" w:customStyle="1" w:styleId="Importovanstyl250">
    <w:name w:val="Importovaný styl 25.0"/>
    <w:rsid w:val="007B29F9"/>
    <w:pPr>
      <w:numPr>
        <w:numId w:val="25"/>
      </w:numPr>
    </w:pPr>
  </w:style>
  <w:style w:type="character" w:customStyle="1" w:styleId="normaltextrun">
    <w:name w:val="normaltextrun"/>
    <w:basedOn w:val="Standardnpsmoodstavce"/>
    <w:rsid w:val="003502D2"/>
  </w:style>
  <w:style w:type="character" w:customStyle="1" w:styleId="eop">
    <w:name w:val="eop"/>
    <w:basedOn w:val="Standardnpsmoodstavce"/>
    <w:rsid w:val="003502D2"/>
  </w:style>
  <w:style w:type="character" w:styleId="Sledovanodkaz">
    <w:name w:val="FollowedHyperlink"/>
    <w:basedOn w:val="Standardnpsmoodstavce"/>
    <w:uiPriority w:val="99"/>
    <w:semiHidden/>
    <w:unhideWhenUsed/>
    <w:rsid w:val="001F6AA6"/>
    <w:rPr>
      <w:color w:val="954F72" w:themeColor="followedHyperlink"/>
      <w:u w:val="single"/>
    </w:rPr>
  </w:style>
  <w:style w:type="paragraph" w:customStyle="1" w:styleId="Podpisadatum">
    <w:name w:val="Podpis a datum"/>
    <w:qFormat/>
    <w:rsid w:val="00D873CF"/>
    <w:pPr>
      <w:spacing w:after="720" w:line="200" w:lineRule="exact"/>
      <w:ind w:left="1418" w:right="1418"/>
      <w:contextualSpacing/>
    </w:pPr>
    <w:rPr>
      <w:rFonts w:ascii="Muni" w:eastAsia="Muni" w:hAnsi="Muni" w:cs="Muni"/>
      <w:b/>
      <w:color w:val="000000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odlinka.ics.muni.cz/course/index.php?categoryid=22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mt.cz/dokumenty/vyhlasky-k-zakonu-o-pedagogickych-pracovnicich" TargetMode="External"/><Relationship Id="rId2" Type="http://schemas.openxmlformats.org/officeDocument/2006/relationships/hyperlink" Target="https://www.msmt.cz/vzdelavani/dalsi-vzdelavani/informace-o-podminkach-akreditace-programu-realizovanych" TargetMode="External"/><Relationship Id="rId1" Type="http://schemas.openxmlformats.org/officeDocument/2006/relationships/hyperlink" Target="https://www.msmt.cz/file/36202/" TargetMode="External"/><Relationship Id="rId6" Type="http://schemas.openxmlformats.org/officeDocument/2006/relationships/hyperlink" Target="https://www.msmt.cz/uploads/soubory/stredni/JN_Kalkulacenakladu2002.rtf" TargetMode="External"/><Relationship Id="rId5" Type="http://schemas.openxmlformats.org/officeDocument/2006/relationships/hyperlink" Target="https://www.msmt.cz/vzdelavani/dalsi-vzdelavani/standardy-a-metodicka-doporuceni" TargetMode="External"/><Relationship Id="rId4" Type="http://schemas.openxmlformats.org/officeDocument/2006/relationships/hyperlink" Target="https://www.msmt.cz/dokumenty/vyhlasky-k-zakonu-o-pedagogickych-pracovnici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18E4-7417-4682-BCBE-7FCF153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20</Pages>
  <Words>5029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Ceehová Martina</dc:creator>
  <cp:keywords/>
  <dc:description/>
  <cp:lastModifiedBy>Simona Kubíčková</cp:lastModifiedBy>
  <cp:revision>4</cp:revision>
  <cp:lastPrinted>2024-04-19T08:26:00Z</cp:lastPrinted>
  <dcterms:created xsi:type="dcterms:W3CDTF">2024-05-03T12:21:00Z</dcterms:created>
  <dcterms:modified xsi:type="dcterms:W3CDTF">2024-05-07T14:51:00Z</dcterms:modified>
</cp:coreProperties>
</file>