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E512" w14:textId="5ABC94B7" w:rsidR="0023706A" w:rsidRDefault="0023706A" w:rsidP="0023706A">
      <w:pPr>
        <w:spacing w:line="288" w:lineRule="auto"/>
        <w:rPr>
          <w:rFonts w:ascii="Arial" w:hAnsi="Arial" w:cs="Arial"/>
          <w:sz w:val="22"/>
          <w:szCs w:val="22"/>
        </w:rPr>
      </w:pPr>
    </w:p>
    <w:tbl>
      <w:tblPr>
        <w:tblW w:w="10140" w:type="dxa"/>
        <w:tblInd w:w="-1330" w:type="dxa"/>
        <w:tblLayout w:type="fixed"/>
        <w:tblLook w:val="04A0" w:firstRow="1" w:lastRow="0" w:firstColumn="1" w:lastColumn="0" w:noHBand="0" w:noVBand="1"/>
      </w:tblPr>
      <w:tblGrid>
        <w:gridCol w:w="5071"/>
        <w:gridCol w:w="5069"/>
      </w:tblGrid>
      <w:tr w:rsidR="00843437" w14:paraId="2A65677A" w14:textId="77777777" w:rsidTr="00843437">
        <w:tc>
          <w:tcPr>
            <w:tcW w:w="5070" w:type="dxa"/>
            <w:tcBorders>
              <w:top w:val="single" w:sz="4" w:space="0" w:color="auto"/>
              <w:left w:val="single" w:sz="4" w:space="0" w:color="auto"/>
              <w:bottom w:val="nil"/>
              <w:right w:val="single" w:sz="4" w:space="0" w:color="auto"/>
            </w:tcBorders>
          </w:tcPr>
          <w:p w14:paraId="48E14797" w14:textId="5C4ED332" w:rsidR="00843437" w:rsidRDefault="00843437">
            <w:pPr>
              <w:spacing w:line="256" w:lineRule="auto"/>
              <w:jc w:val="center"/>
              <w:rPr>
                <w:rFonts w:ascii="Arial" w:hAnsi="Arial" w:cs="Arial"/>
                <w:b/>
                <w:bCs/>
                <w:sz w:val="28"/>
                <w:szCs w:val="28"/>
                <w:u w:val="single"/>
                <w:lang w:eastAsia="en-US"/>
              </w:rPr>
            </w:pPr>
            <w:r>
              <w:rPr>
                <w:rFonts w:ascii="Arial" w:hAnsi="Arial" w:cs="Arial"/>
                <w:b/>
                <w:bCs/>
                <w:sz w:val="28"/>
                <w:szCs w:val="28"/>
                <w:u w:val="single"/>
                <w:lang w:eastAsia="en-US"/>
              </w:rPr>
              <w:t xml:space="preserve">SMLOUVA O </w:t>
            </w:r>
            <w:r w:rsidR="00BD4F3E">
              <w:rPr>
                <w:rFonts w:ascii="Arial" w:hAnsi="Arial" w:cs="Arial"/>
                <w:b/>
                <w:bCs/>
                <w:sz w:val="28"/>
                <w:szCs w:val="28"/>
                <w:u w:val="single"/>
                <w:lang w:eastAsia="en-US"/>
              </w:rPr>
              <w:t>ÚHRADĚ VÝDAJ</w:t>
            </w:r>
            <w:r w:rsidR="00540260">
              <w:rPr>
                <w:rFonts w:ascii="Arial" w:hAnsi="Arial" w:cs="Arial"/>
                <w:b/>
                <w:bCs/>
                <w:sz w:val="28"/>
                <w:szCs w:val="28"/>
                <w:u w:val="single"/>
                <w:lang w:eastAsia="en-US"/>
              </w:rPr>
              <w:t>Ů</w:t>
            </w:r>
          </w:p>
          <w:p w14:paraId="0584488C" w14:textId="77777777" w:rsidR="00843437" w:rsidRDefault="00843437">
            <w:pPr>
              <w:spacing w:line="256" w:lineRule="auto"/>
              <w:jc w:val="center"/>
              <w:rPr>
                <w:b/>
                <w:sz w:val="28"/>
                <w:szCs w:val="28"/>
                <w:u w:val="single"/>
                <w:lang w:eastAsia="en-US"/>
              </w:rPr>
            </w:pPr>
          </w:p>
        </w:tc>
        <w:tc>
          <w:tcPr>
            <w:tcW w:w="5069" w:type="dxa"/>
            <w:tcBorders>
              <w:top w:val="single" w:sz="4" w:space="0" w:color="auto"/>
              <w:left w:val="single" w:sz="4" w:space="0" w:color="auto"/>
              <w:bottom w:val="nil"/>
              <w:right w:val="single" w:sz="4" w:space="0" w:color="auto"/>
            </w:tcBorders>
            <w:hideMark/>
          </w:tcPr>
          <w:p w14:paraId="3EDFCA6C" w14:textId="155B32F9" w:rsidR="00843437" w:rsidRDefault="00843437">
            <w:pPr>
              <w:spacing w:line="256" w:lineRule="auto"/>
              <w:jc w:val="center"/>
              <w:rPr>
                <w:b/>
                <w:bCs/>
                <w:sz w:val="28"/>
                <w:szCs w:val="28"/>
                <w:u w:val="single"/>
                <w:lang w:eastAsia="en-US"/>
              </w:rPr>
            </w:pPr>
            <w:r>
              <w:rPr>
                <w:rFonts w:ascii="Arial" w:hAnsi="Arial" w:cs="Arial"/>
                <w:b/>
                <w:bCs/>
                <w:sz w:val="28"/>
                <w:szCs w:val="28"/>
                <w:u w:val="single"/>
                <w:lang w:eastAsia="en-US"/>
              </w:rPr>
              <w:t>AGREEMENT</w:t>
            </w:r>
            <w:r w:rsidR="00540260">
              <w:rPr>
                <w:rFonts w:ascii="Arial" w:hAnsi="Arial" w:cs="Arial"/>
                <w:b/>
                <w:bCs/>
                <w:sz w:val="28"/>
                <w:szCs w:val="28"/>
                <w:u w:val="single"/>
                <w:lang w:eastAsia="en-US"/>
              </w:rPr>
              <w:t xml:space="preserve"> ON REFUNDING EXPENSES</w:t>
            </w:r>
          </w:p>
        </w:tc>
      </w:tr>
      <w:tr w:rsidR="00843437" w14:paraId="2EE9A8EF" w14:textId="77777777" w:rsidTr="00843437">
        <w:tc>
          <w:tcPr>
            <w:tcW w:w="5070" w:type="dxa"/>
            <w:tcBorders>
              <w:top w:val="nil"/>
              <w:left w:val="single" w:sz="4" w:space="0" w:color="auto"/>
              <w:bottom w:val="nil"/>
              <w:right w:val="single" w:sz="4" w:space="0" w:color="auto"/>
            </w:tcBorders>
          </w:tcPr>
          <w:p w14:paraId="0F3F8FC9" w14:textId="77777777" w:rsidR="00843437" w:rsidRDefault="00843437">
            <w:pPr>
              <w:spacing w:line="256" w:lineRule="auto"/>
              <w:rPr>
                <w:lang w:eastAsia="en-US"/>
              </w:rPr>
            </w:pPr>
          </w:p>
          <w:p w14:paraId="147BCB0B" w14:textId="77777777" w:rsidR="00843437" w:rsidRDefault="00843437">
            <w:pPr>
              <w:spacing w:line="256" w:lineRule="auto"/>
              <w:rPr>
                <w:rFonts w:ascii="Arial" w:hAnsi="Arial" w:cs="Arial"/>
                <w:lang w:eastAsia="en-US"/>
              </w:rPr>
            </w:pPr>
            <w:r>
              <w:rPr>
                <w:rFonts w:ascii="Arial" w:hAnsi="Arial" w:cs="Arial"/>
                <w:lang w:eastAsia="en-US"/>
              </w:rPr>
              <w:t>Masarykova univerzita, Žerotínovo náměstí 617/9, 601 77 Brno</w:t>
            </w:r>
          </w:p>
          <w:p w14:paraId="6C29213C" w14:textId="7C368C68" w:rsidR="00843437" w:rsidRDefault="00843437">
            <w:pPr>
              <w:spacing w:line="256" w:lineRule="auto"/>
              <w:rPr>
                <w:rFonts w:ascii="Arial" w:hAnsi="Arial" w:cs="Arial"/>
                <w:b/>
                <w:bCs/>
                <w:lang w:eastAsia="en-US"/>
              </w:rPr>
            </w:pPr>
            <w:r>
              <w:rPr>
                <w:rFonts w:ascii="Arial" w:hAnsi="Arial" w:cs="Arial"/>
                <w:b/>
                <w:bCs/>
                <w:lang w:eastAsia="en-US"/>
              </w:rPr>
              <w:t>Pedagogická fakulta MU, Poříčí 623/7, 6</w:t>
            </w:r>
            <w:r w:rsidR="00B70F87">
              <w:rPr>
                <w:rFonts w:ascii="Arial" w:hAnsi="Arial" w:cs="Arial"/>
                <w:b/>
                <w:bCs/>
                <w:lang w:eastAsia="en-US"/>
              </w:rPr>
              <w:t>03</w:t>
            </w:r>
            <w:r>
              <w:rPr>
                <w:rFonts w:ascii="Arial" w:hAnsi="Arial" w:cs="Arial"/>
                <w:b/>
                <w:bCs/>
                <w:lang w:eastAsia="en-US"/>
              </w:rPr>
              <w:t xml:space="preserve"> 00 Brno</w:t>
            </w:r>
          </w:p>
          <w:p w14:paraId="00ECFC80" w14:textId="6305A8B8" w:rsidR="00843437" w:rsidRDefault="00843437">
            <w:pPr>
              <w:spacing w:line="256" w:lineRule="auto"/>
              <w:rPr>
                <w:rFonts w:ascii="Arial" w:hAnsi="Arial" w:cs="Arial"/>
                <w:b/>
                <w:bCs/>
                <w:lang w:eastAsia="en-US"/>
              </w:rPr>
            </w:pPr>
            <w:r>
              <w:rPr>
                <w:rFonts w:ascii="Arial" w:hAnsi="Arial" w:cs="Arial"/>
                <w:b/>
                <w:bCs/>
                <w:lang w:eastAsia="en-US"/>
              </w:rPr>
              <w:t xml:space="preserve">zastoupena: doc. PhDr. </w:t>
            </w:r>
            <w:r w:rsidR="006D41DD">
              <w:rPr>
                <w:rFonts w:ascii="Arial" w:hAnsi="Arial" w:cs="Arial"/>
                <w:b/>
                <w:bCs/>
                <w:lang w:eastAsia="en-US"/>
              </w:rPr>
              <w:t>Mgr. Simonou Koryčánkovou</w:t>
            </w:r>
            <w:r>
              <w:rPr>
                <w:rFonts w:ascii="Arial" w:hAnsi="Arial" w:cs="Arial"/>
                <w:b/>
                <w:bCs/>
                <w:lang w:eastAsia="en-US"/>
              </w:rPr>
              <w:t>, Ph.D., děkan</w:t>
            </w:r>
            <w:r w:rsidR="006D41DD">
              <w:rPr>
                <w:rFonts w:ascii="Arial" w:hAnsi="Arial" w:cs="Arial"/>
                <w:b/>
                <w:bCs/>
                <w:lang w:eastAsia="en-US"/>
              </w:rPr>
              <w:t>kou</w:t>
            </w:r>
            <w:r>
              <w:rPr>
                <w:rFonts w:ascii="Arial" w:hAnsi="Arial" w:cs="Arial"/>
                <w:b/>
                <w:bCs/>
                <w:lang w:eastAsia="en-US"/>
              </w:rPr>
              <w:t xml:space="preserve"> PdF MU</w:t>
            </w:r>
          </w:p>
          <w:p w14:paraId="1E9F7E2A" w14:textId="1C16ECCC" w:rsidR="00843437" w:rsidRDefault="00843437">
            <w:pPr>
              <w:spacing w:line="256" w:lineRule="auto"/>
              <w:rPr>
                <w:rFonts w:ascii="Arial" w:hAnsi="Arial" w:cs="Arial"/>
                <w:lang w:eastAsia="en-US"/>
              </w:rPr>
            </w:pPr>
            <w:r>
              <w:rPr>
                <w:rFonts w:ascii="Arial" w:hAnsi="Arial" w:cs="Arial"/>
                <w:lang w:eastAsia="en-US"/>
              </w:rPr>
              <w:t>IČ</w:t>
            </w:r>
            <w:r w:rsidR="00617688">
              <w:rPr>
                <w:rFonts w:ascii="Arial" w:hAnsi="Arial" w:cs="Arial"/>
                <w:lang w:eastAsia="en-US"/>
              </w:rPr>
              <w:t>O</w:t>
            </w:r>
            <w:r>
              <w:rPr>
                <w:rFonts w:ascii="Arial" w:hAnsi="Arial" w:cs="Arial"/>
                <w:lang w:eastAsia="en-US"/>
              </w:rPr>
              <w:t>: 00216224</w:t>
            </w:r>
          </w:p>
          <w:p w14:paraId="67B7C58F" w14:textId="77777777" w:rsidR="00843437" w:rsidRDefault="00843437">
            <w:pPr>
              <w:spacing w:line="256" w:lineRule="auto"/>
              <w:rPr>
                <w:rFonts w:ascii="Arial" w:hAnsi="Arial" w:cs="Arial"/>
                <w:lang w:eastAsia="en-US"/>
              </w:rPr>
            </w:pPr>
            <w:r>
              <w:rPr>
                <w:rFonts w:ascii="Arial" w:hAnsi="Arial" w:cs="Arial"/>
                <w:lang w:eastAsia="en-US"/>
              </w:rPr>
              <w:t>DIČ: CZ00216224</w:t>
            </w:r>
          </w:p>
          <w:p w14:paraId="1022DC0D" w14:textId="77777777" w:rsidR="00843437" w:rsidRDefault="00843437">
            <w:pPr>
              <w:spacing w:line="256" w:lineRule="auto"/>
              <w:rPr>
                <w:rFonts w:ascii="Arial" w:hAnsi="Arial" w:cs="Arial"/>
                <w:lang w:eastAsia="en-US"/>
              </w:rPr>
            </w:pPr>
            <w:r>
              <w:rPr>
                <w:rFonts w:ascii="Arial" w:hAnsi="Arial" w:cs="Arial"/>
                <w:lang w:eastAsia="en-US"/>
              </w:rPr>
              <w:t>Bankovní spojení: Komerční banka, a.s., č. ú.: 85636621/0100</w:t>
            </w:r>
          </w:p>
          <w:p w14:paraId="24609978" w14:textId="77777777" w:rsidR="00843437" w:rsidRDefault="00843437">
            <w:pPr>
              <w:spacing w:line="256" w:lineRule="auto"/>
              <w:rPr>
                <w:rFonts w:ascii="Arial" w:hAnsi="Arial" w:cs="Arial"/>
                <w:lang w:eastAsia="en-US"/>
              </w:rPr>
            </w:pPr>
            <w:r>
              <w:rPr>
                <w:rFonts w:ascii="Arial" w:hAnsi="Arial" w:cs="Arial"/>
                <w:lang w:eastAsia="en-US"/>
              </w:rPr>
              <w:t xml:space="preserve">veřejná vysoká škola podle zákona o vysokých školách (z. č. 111/1998 Sb.), </w:t>
            </w:r>
          </w:p>
          <w:p w14:paraId="28EC53A8" w14:textId="77777777" w:rsidR="00843437" w:rsidRDefault="00843437">
            <w:pPr>
              <w:spacing w:line="256" w:lineRule="auto"/>
              <w:rPr>
                <w:rFonts w:ascii="Arial" w:hAnsi="Arial" w:cs="Arial"/>
                <w:lang w:eastAsia="en-US"/>
              </w:rPr>
            </w:pPr>
            <w:r>
              <w:rPr>
                <w:rFonts w:ascii="Arial" w:hAnsi="Arial" w:cs="Arial"/>
                <w:lang w:eastAsia="en-US"/>
              </w:rPr>
              <w:t xml:space="preserve">zapsaná v živnostenském rejstříku u Živnostenského úřadu města Brna </w:t>
            </w:r>
          </w:p>
          <w:p w14:paraId="0D521D51" w14:textId="77777777" w:rsidR="00843437" w:rsidRDefault="00843437">
            <w:pPr>
              <w:spacing w:line="256" w:lineRule="auto"/>
              <w:rPr>
                <w:rFonts w:ascii="Arial" w:hAnsi="Arial" w:cs="Arial"/>
                <w:lang w:eastAsia="en-US"/>
              </w:rPr>
            </w:pPr>
            <w:r>
              <w:rPr>
                <w:rFonts w:ascii="Arial" w:hAnsi="Arial" w:cs="Arial"/>
                <w:lang w:eastAsia="en-US"/>
              </w:rPr>
              <w:t>(dále jen „</w:t>
            </w:r>
            <w:r>
              <w:rPr>
                <w:rFonts w:ascii="Arial" w:hAnsi="Arial" w:cs="Arial"/>
                <w:b/>
                <w:bCs/>
                <w:lang w:eastAsia="en-US"/>
              </w:rPr>
              <w:t>MU</w:t>
            </w:r>
            <w:r>
              <w:rPr>
                <w:rFonts w:ascii="Arial" w:hAnsi="Arial" w:cs="Arial"/>
                <w:lang w:eastAsia="en-US"/>
              </w:rPr>
              <w:t>“)</w:t>
            </w:r>
          </w:p>
          <w:p w14:paraId="223B5244" w14:textId="77777777" w:rsidR="00843437" w:rsidRDefault="00843437">
            <w:pPr>
              <w:spacing w:line="256" w:lineRule="auto"/>
              <w:rPr>
                <w:lang w:eastAsia="en-US"/>
              </w:rPr>
            </w:pPr>
          </w:p>
        </w:tc>
        <w:tc>
          <w:tcPr>
            <w:tcW w:w="5069" w:type="dxa"/>
            <w:tcBorders>
              <w:top w:val="nil"/>
              <w:left w:val="single" w:sz="4" w:space="0" w:color="auto"/>
              <w:bottom w:val="nil"/>
              <w:right w:val="single" w:sz="4" w:space="0" w:color="auto"/>
            </w:tcBorders>
          </w:tcPr>
          <w:p w14:paraId="58CFCA20" w14:textId="77777777" w:rsidR="00843437" w:rsidRDefault="00843437">
            <w:pPr>
              <w:spacing w:line="256" w:lineRule="auto"/>
              <w:rPr>
                <w:lang w:val="en-US" w:eastAsia="en-US"/>
              </w:rPr>
            </w:pPr>
          </w:p>
          <w:p w14:paraId="368A1C25" w14:textId="77777777" w:rsidR="00843437" w:rsidRDefault="00843437">
            <w:pPr>
              <w:spacing w:line="256" w:lineRule="auto"/>
              <w:rPr>
                <w:rFonts w:ascii="Arial" w:hAnsi="Arial" w:cs="Arial"/>
                <w:lang w:val="en-US" w:eastAsia="en-US"/>
              </w:rPr>
            </w:pPr>
            <w:r>
              <w:rPr>
                <w:rFonts w:ascii="Arial" w:hAnsi="Arial" w:cs="Arial"/>
                <w:lang w:val="en-US" w:eastAsia="en-US"/>
              </w:rPr>
              <w:t>Masaryk University, Žerotínovo náměstí 617/9, 601 77 Brno</w:t>
            </w:r>
          </w:p>
          <w:p w14:paraId="6B668E35" w14:textId="151DB932" w:rsidR="00843437" w:rsidRDefault="00843437">
            <w:pPr>
              <w:spacing w:line="256" w:lineRule="auto"/>
              <w:rPr>
                <w:rFonts w:ascii="Arial" w:hAnsi="Arial" w:cs="Arial"/>
                <w:b/>
                <w:bCs/>
                <w:lang w:val="en-US" w:eastAsia="en-US"/>
              </w:rPr>
            </w:pPr>
            <w:r>
              <w:rPr>
                <w:rFonts w:ascii="Arial" w:hAnsi="Arial" w:cs="Arial"/>
                <w:b/>
                <w:bCs/>
                <w:lang w:val="en-US" w:eastAsia="en-US"/>
              </w:rPr>
              <w:t>Faculty of Education MU, Poříčí 623/7, 6</w:t>
            </w:r>
            <w:r w:rsidR="00B70F87">
              <w:rPr>
                <w:rFonts w:ascii="Arial" w:hAnsi="Arial" w:cs="Arial"/>
                <w:b/>
                <w:bCs/>
                <w:lang w:val="en-US" w:eastAsia="en-US"/>
              </w:rPr>
              <w:t>03</w:t>
            </w:r>
            <w:r>
              <w:rPr>
                <w:rFonts w:ascii="Arial" w:hAnsi="Arial" w:cs="Arial"/>
                <w:b/>
                <w:bCs/>
                <w:lang w:val="en-US" w:eastAsia="en-US"/>
              </w:rPr>
              <w:t xml:space="preserve"> 00 Brno</w:t>
            </w:r>
          </w:p>
          <w:p w14:paraId="586A6E21" w14:textId="50250372" w:rsidR="00843437" w:rsidRDefault="00843437">
            <w:pPr>
              <w:spacing w:line="256" w:lineRule="auto"/>
              <w:rPr>
                <w:rFonts w:ascii="Arial" w:hAnsi="Arial" w:cs="Arial"/>
                <w:b/>
                <w:bCs/>
                <w:lang w:val="en-US" w:eastAsia="en-US"/>
              </w:rPr>
            </w:pPr>
            <w:r>
              <w:rPr>
                <w:rFonts w:ascii="Arial" w:hAnsi="Arial" w:cs="Arial"/>
                <w:b/>
                <w:bCs/>
                <w:lang w:val="en-US" w:eastAsia="en-US"/>
              </w:rPr>
              <w:t xml:space="preserve">Represented by: doc. PhDr. </w:t>
            </w:r>
            <w:r w:rsidR="006D41DD">
              <w:rPr>
                <w:rFonts w:ascii="Arial" w:hAnsi="Arial" w:cs="Arial"/>
                <w:b/>
                <w:bCs/>
                <w:lang w:val="en-US" w:eastAsia="en-US"/>
              </w:rPr>
              <w:t>Mgr. Simona Koryčánková</w:t>
            </w:r>
            <w:r>
              <w:rPr>
                <w:rFonts w:ascii="Arial" w:hAnsi="Arial" w:cs="Arial"/>
                <w:b/>
                <w:bCs/>
                <w:lang w:val="en-US" w:eastAsia="en-US"/>
              </w:rPr>
              <w:t>, Ph.D., dean of PdF MU</w:t>
            </w:r>
          </w:p>
          <w:p w14:paraId="060FD0F7" w14:textId="77777777" w:rsidR="00843437" w:rsidRDefault="00843437">
            <w:pPr>
              <w:spacing w:line="256" w:lineRule="auto"/>
              <w:rPr>
                <w:rFonts w:ascii="Arial" w:hAnsi="Arial" w:cs="Arial"/>
                <w:lang w:val="en-US" w:eastAsia="en-US"/>
              </w:rPr>
            </w:pPr>
            <w:r>
              <w:rPr>
                <w:rFonts w:ascii="Arial" w:hAnsi="Arial" w:cs="Arial"/>
                <w:lang w:val="en-US" w:eastAsia="en-US"/>
              </w:rPr>
              <w:t>Id No: 00216224</w:t>
            </w:r>
          </w:p>
          <w:p w14:paraId="27D05991" w14:textId="77777777" w:rsidR="00843437" w:rsidRDefault="00843437">
            <w:pPr>
              <w:spacing w:line="256" w:lineRule="auto"/>
              <w:rPr>
                <w:rFonts w:ascii="Arial" w:hAnsi="Arial" w:cs="Arial"/>
                <w:lang w:val="en-US" w:eastAsia="en-US"/>
              </w:rPr>
            </w:pPr>
            <w:r>
              <w:rPr>
                <w:rFonts w:ascii="Arial" w:hAnsi="Arial" w:cs="Arial"/>
                <w:lang w:val="en-US" w:eastAsia="en-US"/>
              </w:rPr>
              <w:t>TIN: CZ00216224</w:t>
            </w:r>
          </w:p>
          <w:p w14:paraId="7F08CE3D" w14:textId="77777777" w:rsidR="00843437" w:rsidRDefault="00843437">
            <w:pPr>
              <w:spacing w:line="256" w:lineRule="auto"/>
              <w:rPr>
                <w:rFonts w:ascii="Arial" w:hAnsi="Arial" w:cs="Arial"/>
                <w:lang w:val="en-US" w:eastAsia="en-US"/>
              </w:rPr>
            </w:pPr>
            <w:r>
              <w:rPr>
                <w:rFonts w:ascii="Arial" w:hAnsi="Arial" w:cs="Arial"/>
                <w:lang w:val="en-US" w:eastAsia="en-US"/>
              </w:rPr>
              <w:t>Bank details: Komerční banka, a.s., account no.: 85636621/0100</w:t>
            </w:r>
          </w:p>
          <w:p w14:paraId="0FDCEDB4" w14:textId="77777777" w:rsidR="00843437" w:rsidRDefault="00843437">
            <w:pPr>
              <w:spacing w:line="256" w:lineRule="auto"/>
              <w:rPr>
                <w:rFonts w:ascii="Arial" w:hAnsi="Arial" w:cs="Arial"/>
                <w:lang w:val="en-US" w:eastAsia="en-US"/>
              </w:rPr>
            </w:pPr>
            <w:r>
              <w:rPr>
                <w:rFonts w:ascii="Arial" w:hAnsi="Arial" w:cs="Arial"/>
                <w:lang w:val="en-US" w:eastAsia="en-US"/>
              </w:rPr>
              <w:t>Public university according to the Act on Higher Education Institutions (Act No. 111/1998 Coll.),</w:t>
            </w:r>
          </w:p>
          <w:p w14:paraId="2997C977" w14:textId="77777777" w:rsidR="00843437" w:rsidRDefault="00843437">
            <w:pPr>
              <w:spacing w:line="256" w:lineRule="auto"/>
              <w:rPr>
                <w:rFonts w:ascii="Arial" w:hAnsi="Arial" w:cs="Arial"/>
                <w:lang w:val="en-US" w:eastAsia="en-US"/>
              </w:rPr>
            </w:pPr>
            <w:r>
              <w:rPr>
                <w:rFonts w:ascii="Arial" w:hAnsi="Arial" w:cs="Arial"/>
                <w:lang w:val="en-US" w:eastAsia="en-US"/>
              </w:rPr>
              <w:t>Registered in the Trade Register at the Trade Licensing Office of the City of Brno</w:t>
            </w:r>
          </w:p>
          <w:p w14:paraId="3F18A11D" w14:textId="77777777" w:rsidR="00843437" w:rsidRDefault="00843437">
            <w:pPr>
              <w:spacing w:line="256" w:lineRule="auto"/>
              <w:rPr>
                <w:lang w:val="en-US" w:eastAsia="en-US"/>
              </w:rPr>
            </w:pPr>
            <w:r>
              <w:rPr>
                <w:rFonts w:ascii="Arial" w:hAnsi="Arial" w:cs="Arial"/>
                <w:lang w:val="en-US" w:eastAsia="en-US"/>
              </w:rPr>
              <w:t>(hereinafter only “</w:t>
            </w:r>
            <w:r>
              <w:rPr>
                <w:rFonts w:ascii="Arial" w:hAnsi="Arial" w:cs="Arial"/>
                <w:b/>
                <w:bCs/>
                <w:lang w:val="en-US" w:eastAsia="en-US"/>
              </w:rPr>
              <w:t>MU</w:t>
            </w:r>
            <w:r>
              <w:rPr>
                <w:rFonts w:ascii="Arial" w:hAnsi="Arial" w:cs="Arial"/>
                <w:lang w:val="en-US" w:eastAsia="en-US"/>
              </w:rPr>
              <w:t>”)</w:t>
            </w:r>
          </w:p>
        </w:tc>
      </w:tr>
      <w:tr w:rsidR="00843437" w14:paraId="423DB70A" w14:textId="77777777" w:rsidTr="00843437">
        <w:tc>
          <w:tcPr>
            <w:tcW w:w="5070" w:type="dxa"/>
            <w:tcBorders>
              <w:top w:val="nil"/>
              <w:left w:val="single" w:sz="4" w:space="0" w:color="auto"/>
              <w:bottom w:val="nil"/>
              <w:right w:val="single" w:sz="4" w:space="0" w:color="auto"/>
            </w:tcBorders>
          </w:tcPr>
          <w:p w14:paraId="550292AB" w14:textId="77777777" w:rsidR="00843437" w:rsidRDefault="00843437">
            <w:pPr>
              <w:pStyle w:val="Podnadpis"/>
              <w:spacing w:line="256" w:lineRule="auto"/>
              <w:rPr>
                <w:sz w:val="20"/>
                <w:lang w:val="en-US"/>
              </w:rPr>
            </w:pPr>
          </w:p>
        </w:tc>
        <w:tc>
          <w:tcPr>
            <w:tcW w:w="5069" w:type="dxa"/>
            <w:tcBorders>
              <w:top w:val="nil"/>
              <w:left w:val="single" w:sz="4" w:space="0" w:color="auto"/>
              <w:bottom w:val="nil"/>
              <w:right w:val="single" w:sz="4" w:space="0" w:color="auto"/>
            </w:tcBorders>
          </w:tcPr>
          <w:p w14:paraId="5EC18CA6" w14:textId="77777777" w:rsidR="00843437" w:rsidRDefault="00843437">
            <w:pPr>
              <w:pStyle w:val="Podnadpis"/>
              <w:spacing w:line="256" w:lineRule="auto"/>
              <w:rPr>
                <w:sz w:val="20"/>
                <w:lang w:val="en-US"/>
              </w:rPr>
            </w:pPr>
          </w:p>
        </w:tc>
      </w:tr>
      <w:tr w:rsidR="00843437" w14:paraId="630A9B56" w14:textId="77777777" w:rsidTr="00843437">
        <w:tc>
          <w:tcPr>
            <w:tcW w:w="5070" w:type="dxa"/>
            <w:tcBorders>
              <w:top w:val="nil"/>
              <w:left w:val="single" w:sz="4" w:space="0" w:color="auto"/>
              <w:bottom w:val="nil"/>
              <w:right w:val="single" w:sz="4" w:space="0" w:color="auto"/>
            </w:tcBorders>
          </w:tcPr>
          <w:p w14:paraId="54A3C257" w14:textId="77777777" w:rsidR="00843437" w:rsidRDefault="00843437">
            <w:pPr>
              <w:pStyle w:val="Podnadpis"/>
              <w:spacing w:line="256" w:lineRule="auto"/>
              <w:rPr>
                <w:sz w:val="20"/>
                <w:lang w:val="en-US"/>
              </w:rPr>
            </w:pPr>
          </w:p>
        </w:tc>
        <w:tc>
          <w:tcPr>
            <w:tcW w:w="5069" w:type="dxa"/>
            <w:tcBorders>
              <w:top w:val="nil"/>
              <w:left w:val="single" w:sz="4" w:space="0" w:color="auto"/>
              <w:bottom w:val="nil"/>
              <w:right w:val="single" w:sz="4" w:space="0" w:color="auto"/>
            </w:tcBorders>
          </w:tcPr>
          <w:p w14:paraId="296356ED" w14:textId="77777777" w:rsidR="00843437" w:rsidRDefault="00843437">
            <w:pPr>
              <w:pStyle w:val="Podnadpis"/>
              <w:spacing w:line="256" w:lineRule="auto"/>
              <w:rPr>
                <w:sz w:val="20"/>
                <w:lang w:val="en-US"/>
              </w:rPr>
            </w:pPr>
          </w:p>
        </w:tc>
      </w:tr>
      <w:tr w:rsidR="00843437" w14:paraId="15A23EF4" w14:textId="77777777" w:rsidTr="00843437">
        <w:trPr>
          <w:cantSplit/>
        </w:trPr>
        <w:tc>
          <w:tcPr>
            <w:tcW w:w="5070" w:type="dxa"/>
            <w:tcBorders>
              <w:top w:val="nil"/>
              <w:left w:val="single" w:sz="4" w:space="0" w:color="auto"/>
              <w:bottom w:val="nil"/>
              <w:right w:val="single" w:sz="4" w:space="0" w:color="auto"/>
            </w:tcBorders>
          </w:tcPr>
          <w:p w14:paraId="28F618E5" w14:textId="77777777" w:rsidR="00843437" w:rsidRDefault="00843437">
            <w:pPr>
              <w:spacing w:line="256" w:lineRule="auto"/>
              <w:rPr>
                <w:rFonts w:ascii="Arial" w:hAnsi="Arial" w:cs="Arial"/>
                <w:lang w:eastAsia="en-US"/>
              </w:rPr>
            </w:pPr>
            <w:r>
              <w:rPr>
                <w:rFonts w:ascii="Arial" w:hAnsi="Arial" w:cs="Arial"/>
                <w:lang w:eastAsia="en-US"/>
              </w:rPr>
              <w:t>a</w:t>
            </w:r>
          </w:p>
          <w:p w14:paraId="0425DD31" w14:textId="77777777" w:rsidR="00843437" w:rsidRDefault="00843437">
            <w:pPr>
              <w:pStyle w:val="Podnadpis"/>
              <w:spacing w:line="256" w:lineRule="auto"/>
              <w:rPr>
                <w:sz w:val="20"/>
                <w:lang w:val="en-US"/>
              </w:rPr>
            </w:pPr>
          </w:p>
          <w:p w14:paraId="57431D4B" w14:textId="77777777" w:rsidR="007937C8" w:rsidRDefault="007937C8">
            <w:pPr>
              <w:spacing w:line="256" w:lineRule="auto"/>
              <w:rPr>
                <w:rFonts w:ascii="Arial" w:hAnsi="Arial" w:cs="Arial"/>
                <w:lang w:eastAsia="en-US"/>
              </w:rPr>
            </w:pPr>
          </w:p>
          <w:p w14:paraId="01B472B0" w14:textId="392EE63A" w:rsidR="00843437" w:rsidRDefault="00843437">
            <w:pPr>
              <w:spacing w:line="256" w:lineRule="auto"/>
              <w:rPr>
                <w:rFonts w:ascii="Arial" w:hAnsi="Arial" w:cs="Arial"/>
                <w:lang w:eastAsia="en-US"/>
              </w:rPr>
            </w:pPr>
            <w:r>
              <w:rPr>
                <w:rFonts w:ascii="Arial" w:hAnsi="Arial" w:cs="Arial"/>
                <w:lang w:eastAsia="en-US"/>
              </w:rPr>
              <w:t xml:space="preserve">Pan/paní: </w:t>
            </w:r>
          </w:p>
          <w:p w14:paraId="02A07AF2" w14:textId="77777777" w:rsidR="00843437" w:rsidRDefault="00843437">
            <w:pPr>
              <w:spacing w:line="256" w:lineRule="auto"/>
              <w:rPr>
                <w:rFonts w:ascii="Arial" w:hAnsi="Arial" w:cs="Arial"/>
                <w:lang w:eastAsia="en-US"/>
              </w:rPr>
            </w:pPr>
            <w:r>
              <w:rPr>
                <w:rFonts w:ascii="Arial" w:hAnsi="Arial" w:cs="Arial"/>
                <w:lang w:eastAsia="en-US"/>
              </w:rPr>
              <w:t>Narozen:</w:t>
            </w:r>
          </w:p>
          <w:p w14:paraId="61994173" w14:textId="77777777" w:rsidR="00843437" w:rsidRDefault="00843437">
            <w:pPr>
              <w:spacing w:line="256" w:lineRule="auto"/>
              <w:rPr>
                <w:rFonts w:ascii="Arial" w:hAnsi="Arial" w:cs="Arial"/>
                <w:lang w:eastAsia="en-US"/>
              </w:rPr>
            </w:pPr>
            <w:r>
              <w:rPr>
                <w:rFonts w:ascii="Arial" w:hAnsi="Arial" w:cs="Arial"/>
                <w:lang w:eastAsia="en-US"/>
              </w:rPr>
              <w:t xml:space="preserve">Bytem: </w:t>
            </w:r>
          </w:p>
          <w:p w14:paraId="4F70B7B5" w14:textId="77777777" w:rsidR="00843437" w:rsidRDefault="00843437">
            <w:pPr>
              <w:spacing w:line="256" w:lineRule="auto"/>
              <w:rPr>
                <w:rFonts w:ascii="Arial" w:hAnsi="Arial" w:cs="Arial"/>
                <w:lang w:eastAsia="en-US"/>
              </w:rPr>
            </w:pPr>
            <w:r>
              <w:rPr>
                <w:rFonts w:ascii="Arial" w:hAnsi="Arial" w:cs="Arial"/>
                <w:lang w:eastAsia="en-US"/>
              </w:rPr>
              <w:t>č. účtu: (u cizinců vč. IBAN, SWIFT a adresy banky)</w:t>
            </w:r>
          </w:p>
          <w:p w14:paraId="32447245" w14:textId="77777777" w:rsidR="00843437" w:rsidRDefault="00843437">
            <w:pPr>
              <w:spacing w:line="256" w:lineRule="auto"/>
              <w:rPr>
                <w:rFonts w:ascii="Arial" w:hAnsi="Arial" w:cs="Arial"/>
                <w:lang w:eastAsia="en-US"/>
              </w:rPr>
            </w:pPr>
            <w:r>
              <w:rPr>
                <w:rFonts w:ascii="Arial" w:hAnsi="Arial" w:cs="Arial"/>
                <w:lang w:eastAsia="en-US"/>
              </w:rPr>
              <w:t>DIČ (VAT number)</w:t>
            </w:r>
          </w:p>
          <w:p w14:paraId="06E0A0E7" w14:textId="77777777" w:rsidR="00843437" w:rsidRDefault="00843437">
            <w:pPr>
              <w:spacing w:line="256" w:lineRule="auto"/>
              <w:rPr>
                <w:rFonts w:ascii="Arial" w:hAnsi="Arial" w:cs="Arial"/>
                <w:lang w:eastAsia="en-US"/>
              </w:rPr>
            </w:pPr>
            <w:r>
              <w:rPr>
                <w:rFonts w:ascii="Arial" w:hAnsi="Arial" w:cs="Arial"/>
                <w:lang w:eastAsia="en-US"/>
              </w:rPr>
              <w:t>(dále „</w:t>
            </w:r>
            <w:r>
              <w:rPr>
                <w:rFonts w:ascii="Arial" w:hAnsi="Arial" w:cs="Arial"/>
                <w:b/>
                <w:bCs/>
                <w:lang w:eastAsia="en-US"/>
              </w:rPr>
              <w:t>Poskytovatel</w:t>
            </w:r>
            <w:r>
              <w:rPr>
                <w:rFonts w:ascii="Arial" w:hAnsi="Arial" w:cs="Arial"/>
                <w:lang w:eastAsia="en-US"/>
              </w:rPr>
              <w:t>“)</w:t>
            </w:r>
          </w:p>
          <w:p w14:paraId="72897D9B" w14:textId="77777777" w:rsidR="00843437" w:rsidRDefault="00843437">
            <w:pPr>
              <w:pStyle w:val="Podnadpis"/>
              <w:spacing w:line="256" w:lineRule="auto"/>
              <w:rPr>
                <w:sz w:val="20"/>
                <w:lang w:val="en-US"/>
              </w:rPr>
            </w:pPr>
          </w:p>
        </w:tc>
        <w:tc>
          <w:tcPr>
            <w:tcW w:w="5069" w:type="dxa"/>
            <w:tcBorders>
              <w:top w:val="nil"/>
              <w:left w:val="single" w:sz="4" w:space="0" w:color="auto"/>
              <w:bottom w:val="nil"/>
              <w:right w:val="single" w:sz="4" w:space="0" w:color="auto"/>
            </w:tcBorders>
          </w:tcPr>
          <w:p w14:paraId="1FA48C49" w14:textId="77777777" w:rsidR="00843437" w:rsidRDefault="00843437">
            <w:pPr>
              <w:spacing w:line="256" w:lineRule="auto"/>
              <w:rPr>
                <w:rFonts w:ascii="Arial" w:hAnsi="Arial" w:cs="Arial"/>
                <w:lang w:val="en-US" w:eastAsia="en-US"/>
              </w:rPr>
            </w:pPr>
            <w:r>
              <w:rPr>
                <w:rFonts w:ascii="Arial" w:hAnsi="Arial" w:cs="Arial"/>
                <w:lang w:val="en-US" w:eastAsia="en-US"/>
              </w:rPr>
              <w:t>and</w:t>
            </w:r>
          </w:p>
          <w:p w14:paraId="06A6926E" w14:textId="77777777" w:rsidR="00843437" w:rsidRDefault="00843437">
            <w:pPr>
              <w:spacing w:line="256" w:lineRule="auto"/>
              <w:rPr>
                <w:rFonts w:ascii="Arial" w:hAnsi="Arial" w:cs="Arial"/>
                <w:i/>
                <w:color w:val="808080" w:themeColor="background1" w:themeShade="80"/>
                <w:lang w:val="en-US" w:eastAsia="en-US"/>
              </w:rPr>
            </w:pPr>
          </w:p>
          <w:p w14:paraId="3F4C4B7F" w14:textId="77777777" w:rsidR="00843437" w:rsidRDefault="00843437">
            <w:pPr>
              <w:spacing w:line="256" w:lineRule="auto"/>
              <w:rPr>
                <w:rFonts w:ascii="Arial" w:hAnsi="Arial" w:cs="Arial"/>
                <w:i/>
                <w:color w:val="808080" w:themeColor="background1" w:themeShade="80"/>
                <w:lang w:val="en-US" w:eastAsia="en-US"/>
              </w:rPr>
            </w:pPr>
          </w:p>
          <w:p w14:paraId="6CF91030" w14:textId="77777777" w:rsidR="00843437" w:rsidRDefault="00843437">
            <w:pPr>
              <w:spacing w:line="256" w:lineRule="auto"/>
              <w:rPr>
                <w:rFonts w:ascii="Arial" w:hAnsi="Arial" w:cs="Arial"/>
                <w:lang w:val="en-US" w:eastAsia="en-US"/>
              </w:rPr>
            </w:pPr>
            <w:r>
              <w:rPr>
                <w:rFonts w:ascii="Arial" w:hAnsi="Arial" w:cs="Arial"/>
                <w:lang w:val="en-US" w:eastAsia="en-US"/>
              </w:rPr>
              <w:t>Mr/Ms:</w:t>
            </w:r>
          </w:p>
          <w:p w14:paraId="29EF0576" w14:textId="77777777" w:rsidR="00843437" w:rsidRDefault="00843437">
            <w:pPr>
              <w:spacing w:line="256" w:lineRule="auto"/>
              <w:rPr>
                <w:rFonts w:ascii="Arial" w:hAnsi="Arial" w:cs="Arial"/>
                <w:lang w:val="en-US" w:eastAsia="en-US"/>
              </w:rPr>
            </w:pPr>
            <w:r>
              <w:rPr>
                <w:rFonts w:ascii="Arial" w:hAnsi="Arial" w:cs="Arial"/>
                <w:lang w:val="en-US" w:eastAsia="en-US"/>
              </w:rPr>
              <w:t>Date of Birth:</w:t>
            </w:r>
          </w:p>
          <w:p w14:paraId="51B15BCE" w14:textId="77777777" w:rsidR="00843437" w:rsidRDefault="00843437">
            <w:pPr>
              <w:spacing w:line="256" w:lineRule="auto"/>
              <w:rPr>
                <w:rFonts w:ascii="Arial" w:hAnsi="Arial" w:cs="Arial"/>
                <w:lang w:val="en-US" w:eastAsia="en-US"/>
              </w:rPr>
            </w:pPr>
            <w:r>
              <w:rPr>
                <w:rFonts w:ascii="Arial" w:hAnsi="Arial" w:cs="Arial"/>
                <w:lang w:val="en-US" w:eastAsia="en-US"/>
              </w:rPr>
              <w:t>Address:</w:t>
            </w:r>
          </w:p>
          <w:p w14:paraId="1C1BC2CF" w14:textId="77777777" w:rsidR="00843437" w:rsidRDefault="00843437">
            <w:pPr>
              <w:spacing w:line="256" w:lineRule="auto"/>
              <w:rPr>
                <w:rFonts w:ascii="Arial" w:hAnsi="Arial" w:cs="Arial"/>
                <w:lang w:val="en-US" w:eastAsia="en-US"/>
              </w:rPr>
            </w:pPr>
            <w:r>
              <w:rPr>
                <w:rFonts w:ascii="Arial" w:hAnsi="Arial" w:cs="Arial"/>
                <w:lang w:val="en-US" w:eastAsia="en-US"/>
              </w:rPr>
              <w:t>Account number: (for foreigners incl. IBAN, SWIFT and bank address)</w:t>
            </w:r>
          </w:p>
          <w:p w14:paraId="700D31EC" w14:textId="77777777" w:rsidR="00843437" w:rsidRDefault="00843437">
            <w:pPr>
              <w:spacing w:line="256" w:lineRule="auto"/>
              <w:rPr>
                <w:rFonts w:ascii="Arial" w:hAnsi="Arial" w:cs="Arial"/>
                <w:lang w:val="en-US" w:eastAsia="en-US"/>
              </w:rPr>
            </w:pPr>
            <w:r>
              <w:rPr>
                <w:rFonts w:ascii="Arial" w:hAnsi="Arial" w:cs="Arial"/>
                <w:lang w:val="en-US" w:eastAsia="en-US"/>
              </w:rPr>
              <w:t>Tax number:</w:t>
            </w:r>
          </w:p>
          <w:p w14:paraId="454129D0" w14:textId="77777777" w:rsidR="00843437" w:rsidRDefault="00843437">
            <w:pPr>
              <w:spacing w:line="256" w:lineRule="auto"/>
              <w:rPr>
                <w:rFonts w:ascii="Arial" w:hAnsi="Arial" w:cs="Arial"/>
                <w:lang w:val="en-US" w:eastAsia="en-US"/>
              </w:rPr>
            </w:pPr>
            <w:r>
              <w:rPr>
                <w:rFonts w:ascii="Arial" w:hAnsi="Arial" w:cs="Arial"/>
                <w:lang w:val="en-US" w:eastAsia="en-US"/>
              </w:rPr>
              <w:t>(hereinafter “</w:t>
            </w:r>
            <w:r>
              <w:rPr>
                <w:rFonts w:ascii="Arial" w:hAnsi="Arial" w:cs="Arial"/>
                <w:b/>
                <w:bCs/>
                <w:lang w:val="en-US" w:eastAsia="en-US"/>
              </w:rPr>
              <w:t>Provider</w:t>
            </w:r>
            <w:r>
              <w:rPr>
                <w:rFonts w:ascii="Arial" w:hAnsi="Arial" w:cs="Arial"/>
                <w:lang w:val="en-US" w:eastAsia="en-US"/>
              </w:rPr>
              <w:t>”)</w:t>
            </w:r>
          </w:p>
          <w:p w14:paraId="6FEDECCC" w14:textId="77777777" w:rsidR="00843437" w:rsidRDefault="00843437">
            <w:pPr>
              <w:pStyle w:val="Podnadpis"/>
              <w:spacing w:line="256" w:lineRule="auto"/>
              <w:rPr>
                <w:sz w:val="20"/>
                <w:lang w:val="en-US"/>
              </w:rPr>
            </w:pPr>
          </w:p>
        </w:tc>
      </w:tr>
      <w:tr w:rsidR="00843437" w14:paraId="23B3B697" w14:textId="77777777" w:rsidTr="00843437">
        <w:trPr>
          <w:trHeight w:val="80"/>
        </w:trPr>
        <w:tc>
          <w:tcPr>
            <w:tcW w:w="5070" w:type="dxa"/>
            <w:tcBorders>
              <w:top w:val="nil"/>
              <w:left w:val="single" w:sz="4" w:space="0" w:color="auto"/>
              <w:bottom w:val="nil"/>
              <w:right w:val="single" w:sz="4" w:space="0" w:color="auto"/>
            </w:tcBorders>
          </w:tcPr>
          <w:p w14:paraId="0C55DF66" w14:textId="163DA3BD" w:rsidR="00843437" w:rsidRDefault="00843437">
            <w:pPr>
              <w:spacing w:line="256" w:lineRule="auto"/>
              <w:jc w:val="both"/>
              <w:rPr>
                <w:rFonts w:ascii="Arial" w:hAnsi="Arial" w:cs="Arial"/>
                <w:lang w:eastAsia="en-US"/>
              </w:rPr>
            </w:pPr>
            <w:r>
              <w:rPr>
                <w:rFonts w:ascii="Arial" w:hAnsi="Arial" w:cs="Arial"/>
                <w:lang w:eastAsia="en-US"/>
              </w:rPr>
              <w:t>uzavírají podle ustanovení § 1746 odst. 2 zákona č. 89/2012 Sb., občanský zákoník tuto smlouvu (dále jen „</w:t>
            </w:r>
            <w:r>
              <w:rPr>
                <w:rFonts w:ascii="Arial" w:hAnsi="Arial" w:cs="Arial"/>
                <w:b/>
                <w:bCs/>
                <w:lang w:eastAsia="en-US"/>
              </w:rPr>
              <w:t>Smlouva</w:t>
            </w:r>
            <w:r>
              <w:rPr>
                <w:rFonts w:ascii="Arial" w:hAnsi="Arial" w:cs="Arial"/>
                <w:lang w:eastAsia="en-US"/>
              </w:rPr>
              <w:t>“):</w:t>
            </w:r>
          </w:p>
          <w:p w14:paraId="55680DD7" w14:textId="77777777" w:rsidR="00843437" w:rsidRDefault="00843437">
            <w:pPr>
              <w:pStyle w:val="Podnadpis"/>
              <w:spacing w:line="256" w:lineRule="auto"/>
              <w:rPr>
                <w:sz w:val="20"/>
                <w:lang w:val="cs-CZ"/>
              </w:rPr>
            </w:pPr>
          </w:p>
          <w:p w14:paraId="13E7DD61" w14:textId="77777777" w:rsidR="00843437" w:rsidRDefault="00843437">
            <w:pPr>
              <w:spacing w:line="256" w:lineRule="auto"/>
              <w:jc w:val="center"/>
              <w:rPr>
                <w:rFonts w:ascii="Arial" w:hAnsi="Arial" w:cs="Arial"/>
                <w:b/>
                <w:lang w:eastAsia="en-US"/>
              </w:rPr>
            </w:pPr>
            <w:r>
              <w:rPr>
                <w:rFonts w:ascii="Arial" w:hAnsi="Arial" w:cs="Arial"/>
                <w:b/>
                <w:lang w:eastAsia="en-US"/>
              </w:rPr>
              <w:t>I.</w:t>
            </w:r>
          </w:p>
          <w:p w14:paraId="412497C6" w14:textId="77777777" w:rsidR="00843437" w:rsidRDefault="00843437">
            <w:pPr>
              <w:spacing w:line="256" w:lineRule="auto"/>
              <w:jc w:val="center"/>
              <w:rPr>
                <w:rFonts w:ascii="Arial" w:hAnsi="Arial" w:cs="Arial"/>
                <w:b/>
                <w:lang w:eastAsia="en-US"/>
              </w:rPr>
            </w:pPr>
            <w:r>
              <w:rPr>
                <w:rFonts w:ascii="Arial" w:hAnsi="Arial" w:cs="Arial"/>
                <w:b/>
                <w:lang w:eastAsia="en-US"/>
              </w:rPr>
              <w:t>Předmět smlouvy</w:t>
            </w:r>
          </w:p>
          <w:p w14:paraId="33DF4FFC" w14:textId="77777777" w:rsidR="00843437" w:rsidRPr="00843437" w:rsidRDefault="00843437">
            <w:pPr>
              <w:pStyle w:val="Podnadpis"/>
              <w:spacing w:line="256" w:lineRule="auto"/>
              <w:rPr>
                <w:sz w:val="20"/>
                <w:lang w:val="cs-CZ"/>
              </w:rPr>
            </w:pPr>
          </w:p>
          <w:p w14:paraId="190C5436" w14:textId="77777777" w:rsidR="00843437" w:rsidRDefault="00843437">
            <w:pPr>
              <w:spacing w:line="256" w:lineRule="auto"/>
              <w:jc w:val="both"/>
              <w:rPr>
                <w:rFonts w:ascii="Arial" w:hAnsi="Arial" w:cs="Arial"/>
                <w:bCs/>
                <w:lang w:eastAsia="en-US"/>
              </w:rPr>
            </w:pPr>
            <w:r>
              <w:rPr>
                <w:rFonts w:ascii="Arial" w:hAnsi="Arial" w:cs="Arial"/>
                <w:bCs/>
                <w:lang w:eastAsia="en-US"/>
              </w:rPr>
              <w:t xml:space="preserve">V souvislosti s plněním úkolů MU se Poskytovatel zavazuje pro MU poskytnout následující činnosti, služby nebo plnění:  </w:t>
            </w:r>
          </w:p>
          <w:p w14:paraId="0907510B" w14:textId="77777777" w:rsidR="00843437" w:rsidRDefault="00843437">
            <w:pPr>
              <w:spacing w:line="256" w:lineRule="auto"/>
              <w:jc w:val="both"/>
              <w:rPr>
                <w:rFonts w:ascii="Arial" w:hAnsi="Arial" w:cs="Arial"/>
                <w:bCs/>
                <w:lang w:eastAsia="en-US"/>
              </w:rPr>
            </w:pPr>
            <w:r>
              <w:rPr>
                <w:rFonts w:ascii="Arial" w:hAnsi="Arial" w:cs="Arial"/>
                <w:bCs/>
                <w:lang w:eastAsia="en-US"/>
              </w:rPr>
              <w:t>…………………………………………………………</w:t>
            </w:r>
          </w:p>
          <w:p w14:paraId="78BCDA06" w14:textId="77777777" w:rsidR="00843437" w:rsidRDefault="00843437">
            <w:pPr>
              <w:spacing w:line="256" w:lineRule="auto"/>
              <w:jc w:val="both"/>
              <w:rPr>
                <w:rFonts w:ascii="Arial" w:hAnsi="Arial" w:cs="Arial"/>
                <w:bCs/>
                <w:lang w:eastAsia="en-US"/>
              </w:rPr>
            </w:pPr>
            <w:r>
              <w:rPr>
                <w:rFonts w:ascii="Arial" w:hAnsi="Arial" w:cs="Arial"/>
                <w:bCs/>
                <w:lang w:eastAsia="en-US"/>
              </w:rPr>
              <w:t>v době:    …………………………</w:t>
            </w:r>
          </w:p>
          <w:p w14:paraId="5FA4AC6A" w14:textId="1B1F3A66" w:rsidR="00843437" w:rsidRDefault="00843437">
            <w:pPr>
              <w:spacing w:line="256" w:lineRule="auto"/>
              <w:jc w:val="both"/>
              <w:rPr>
                <w:rFonts w:ascii="Arial" w:hAnsi="Arial" w:cs="Arial"/>
                <w:bCs/>
                <w:lang w:eastAsia="en-US"/>
              </w:rPr>
            </w:pPr>
            <w:r>
              <w:rPr>
                <w:rFonts w:ascii="Arial" w:hAnsi="Arial" w:cs="Arial"/>
                <w:bCs/>
                <w:lang w:eastAsia="en-US"/>
              </w:rPr>
              <w:t>Místem předání a převzetí je: Masarykova univerzita, Pedagogická fakulta</w:t>
            </w:r>
            <w:r w:rsidR="00B53319">
              <w:rPr>
                <w:rFonts w:ascii="Arial" w:hAnsi="Arial" w:cs="Arial"/>
                <w:bCs/>
                <w:lang w:eastAsia="en-US"/>
              </w:rPr>
              <w:t>.</w:t>
            </w:r>
          </w:p>
          <w:p w14:paraId="4B7748C2" w14:textId="77777777" w:rsidR="00843437" w:rsidRDefault="00843437">
            <w:pPr>
              <w:spacing w:line="256" w:lineRule="auto"/>
              <w:jc w:val="both"/>
              <w:rPr>
                <w:rFonts w:ascii="Arial" w:hAnsi="Arial" w:cs="Arial"/>
                <w:bCs/>
                <w:lang w:eastAsia="en-US"/>
              </w:rPr>
            </w:pPr>
          </w:p>
          <w:p w14:paraId="3A2F118B" w14:textId="77777777" w:rsidR="00843437" w:rsidRDefault="00843437">
            <w:pPr>
              <w:spacing w:line="256" w:lineRule="auto"/>
              <w:jc w:val="center"/>
              <w:rPr>
                <w:rFonts w:ascii="Arial" w:hAnsi="Arial" w:cs="Arial"/>
                <w:b/>
                <w:lang w:eastAsia="en-US"/>
              </w:rPr>
            </w:pPr>
            <w:r>
              <w:rPr>
                <w:rFonts w:ascii="Arial" w:hAnsi="Arial" w:cs="Arial"/>
                <w:b/>
                <w:lang w:eastAsia="en-US"/>
              </w:rPr>
              <w:t>II.</w:t>
            </w:r>
          </w:p>
          <w:p w14:paraId="3AC0DDE2" w14:textId="77777777" w:rsidR="00843437" w:rsidRDefault="00843437">
            <w:pPr>
              <w:spacing w:line="256" w:lineRule="auto"/>
              <w:jc w:val="center"/>
              <w:rPr>
                <w:rFonts w:ascii="Arial" w:hAnsi="Arial" w:cs="Arial"/>
                <w:b/>
                <w:lang w:eastAsia="en-US"/>
              </w:rPr>
            </w:pPr>
            <w:r>
              <w:rPr>
                <w:rFonts w:ascii="Arial" w:hAnsi="Arial" w:cs="Arial"/>
                <w:b/>
                <w:lang w:eastAsia="en-US"/>
              </w:rPr>
              <w:t>Platební podmínky</w:t>
            </w:r>
          </w:p>
          <w:p w14:paraId="140CFF85" w14:textId="77777777" w:rsidR="00843437" w:rsidRDefault="00843437">
            <w:pPr>
              <w:pStyle w:val="Podnadpis"/>
              <w:spacing w:line="256" w:lineRule="auto"/>
              <w:rPr>
                <w:sz w:val="20"/>
                <w:lang w:val="en-US"/>
              </w:rPr>
            </w:pPr>
          </w:p>
        </w:tc>
        <w:tc>
          <w:tcPr>
            <w:tcW w:w="5069" w:type="dxa"/>
            <w:tcBorders>
              <w:top w:val="nil"/>
              <w:left w:val="single" w:sz="4" w:space="0" w:color="auto"/>
              <w:bottom w:val="nil"/>
              <w:right w:val="single" w:sz="4" w:space="0" w:color="auto"/>
            </w:tcBorders>
          </w:tcPr>
          <w:p w14:paraId="51B351AE" w14:textId="62DB9774" w:rsidR="00843437" w:rsidRDefault="00843437">
            <w:pPr>
              <w:spacing w:line="256" w:lineRule="auto"/>
              <w:jc w:val="both"/>
              <w:rPr>
                <w:rFonts w:ascii="Arial" w:hAnsi="Arial" w:cs="Arial"/>
                <w:lang w:val="en-US" w:eastAsia="en-US"/>
              </w:rPr>
            </w:pPr>
            <w:r>
              <w:rPr>
                <w:rFonts w:ascii="Arial" w:hAnsi="Arial" w:cs="Arial"/>
                <w:lang w:val="en-US" w:eastAsia="en-US"/>
              </w:rPr>
              <w:t>Conclude in accordance with the provisions of § 1746 para. 2 Act No. 89/2012 Coll., Civil Code, this contract (hereinafter only “</w:t>
            </w:r>
            <w:r>
              <w:rPr>
                <w:rFonts w:ascii="Arial" w:hAnsi="Arial" w:cs="Arial"/>
                <w:b/>
                <w:bCs/>
                <w:lang w:val="en-US" w:eastAsia="en-US"/>
              </w:rPr>
              <w:t>Contract</w:t>
            </w:r>
            <w:r>
              <w:rPr>
                <w:rFonts w:ascii="Arial" w:hAnsi="Arial" w:cs="Arial"/>
                <w:lang w:val="en-US" w:eastAsia="en-US"/>
              </w:rPr>
              <w:t>”):</w:t>
            </w:r>
          </w:p>
          <w:p w14:paraId="67515B2C" w14:textId="77777777" w:rsidR="00843437" w:rsidRDefault="00843437">
            <w:pPr>
              <w:pStyle w:val="Podnadpis"/>
              <w:spacing w:line="256" w:lineRule="auto"/>
              <w:rPr>
                <w:sz w:val="20"/>
                <w:lang w:val="en-US"/>
              </w:rPr>
            </w:pPr>
          </w:p>
          <w:p w14:paraId="37239475" w14:textId="77777777" w:rsidR="00843437" w:rsidRDefault="00843437">
            <w:pPr>
              <w:spacing w:line="256" w:lineRule="auto"/>
              <w:jc w:val="center"/>
              <w:rPr>
                <w:rFonts w:ascii="Arial" w:hAnsi="Arial" w:cs="Arial"/>
                <w:b/>
                <w:lang w:val="en-US" w:eastAsia="en-US"/>
              </w:rPr>
            </w:pPr>
            <w:r>
              <w:rPr>
                <w:rFonts w:ascii="Arial" w:hAnsi="Arial" w:cs="Arial"/>
                <w:b/>
                <w:lang w:val="en-US" w:eastAsia="en-US"/>
              </w:rPr>
              <w:t>I.</w:t>
            </w:r>
          </w:p>
          <w:p w14:paraId="6B030E70" w14:textId="77777777" w:rsidR="00843437" w:rsidRDefault="00843437">
            <w:pPr>
              <w:spacing w:line="256" w:lineRule="auto"/>
              <w:jc w:val="center"/>
              <w:rPr>
                <w:rFonts w:ascii="Arial" w:hAnsi="Arial" w:cs="Arial"/>
                <w:b/>
                <w:lang w:val="en-US" w:eastAsia="en-US"/>
              </w:rPr>
            </w:pPr>
            <w:r>
              <w:rPr>
                <w:rFonts w:ascii="Arial" w:hAnsi="Arial" w:cs="Arial"/>
                <w:b/>
                <w:lang w:val="en-US" w:eastAsia="en-US"/>
              </w:rPr>
              <w:t>Subject of the contract</w:t>
            </w:r>
          </w:p>
          <w:p w14:paraId="6F4DD8E5" w14:textId="77777777" w:rsidR="00843437" w:rsidRDefault="00843437">
            <w:pPr>
              <w:spacing w:line="256" w:lineRule="auto"/>
              <w:rPr>
                <w:rFonts w:ascii="Arial" w:hAnsi="Arial" w:cs="Arial"/>
                <w:bCs/>
                <w:lang w:val="en-US" w:eastAsia="en-US"/>
              </w:rPr>
            </w:pPr>
          </w:p>
          <w:p w14:paraId="1886ACEC" w14:textId="77777777" w:rsidR="00843437" w:rsidRDefault="00843437">
            <w:pPr>
              <w:spacing w:line="256" w:lineRule="auto"/>
              <w:rPr>
                <w:rFonts w:ascii="Arial" w:hAnsi="Arial" w:cs="Arial"/>
                <w:bCs/>
                <w:lang w:val="en-US" w:eastAsia="en-US"/>
              </w:rPr>
            </w:pPr>
            <w:r>
              <w:rPr>
                <w:rFonts w:ascii="Arial" w:hAnsi="Arial" w:cs="Arial"/>
                <w:bCs/>
                <w:lang w:val="en-US" w:eastAsia="en-US"/>
              </w:rPr>
              <w:t>In connection with the performance of MU tasks, the Provider undertakes to provide MU with the following activities, services or performance:</w:t>
            </w:r>
          </w:p>
          <w:p w14:paraId="01A4AA96" w14:textId="77777777" w:rsidR="00843437" w:rsidRDefault="00843437">
            <w:pPr>
              <w:spacing w:line="256" w:lineRule="auto"/>
              <w:rPr>
                <w:rFonts w:ascii="Arial" w:hAnsi="Arial" w:cs="Arial"/>
                <w:bCs/>
                <w:lang w:val="en-US" w:eastAsia="en-US"/>
              </w:rPr>
            </w:pPr>
            <w:r>
              <w:rPr>
                <w:rFonts w:ascii="Arial" w:hAnsi="Arial" w:cs="Arial"/>
                <w:bCs/>
                <w:lang w:val="en-US" w:eastAsia="en-US"/>
              </w:rPr>
              <w:t>…………………………………………………………</w:t>
            </w:r>
          </w:p>
          <w:p w14:paraId="2530EF98" w14:textId="77777777" w:rsidR="00843437" w:rsidRDefault="00843437">
            <w:pPr>
              <w:spacing w:line="256" w:lineRule="auto"/>
              <w:rPr>
                <w:rFonts w:ascii="Arial" w:hAnsi="Arial" w:cs="Arial"/>
                <w:bCs/>
                <w:lang w:val="en-US" w:eastAsia="en-US"/>
              </w:rPr>
            </w:pPr>
            <w:r>
              <w:rPr>
                <w:rFonts w:ascii="Arial" w:hAnsi="Arial" w:cs="Arial"/>
                <w:bCs/>
                <w:lang w:val="en-US" w:eastAsia="en-US"/>
              </w:rPr>
              <w:t>During (dates):    …………………………</w:t>
            </w:r>
          </w:p>
          <w:p w14:paraId="61646F69" w14:textId="372F3816" w:rsidR="00843437" w:rsidRDefault="00843437">
            <w:pPr>
              <w:spacing w:line="256" w:lineRule="auto"/>
              <w:rPr>
                <w:rFonts w:ascii="Arial" w:hAnsi="Arial" w:cs="Arial"/>
                <w:bCs/>
                <w:lang w:val="en-US" w:eastAsia="en-US"/>
              </w:rPr>
            </w:pPr>
            <w:r>
              <w:rPr>
                <w:rFonts w:ascii="Arial" w:hAnsi="Arial" w:cs="Arial"/>
                <w:bCs/>
                <w:lang w:val="en-US" w:eastAsia="en-US"/>
              </w:rPr>
              <w:t>Place of handover and acceptance is: Masaryk University, Faculty of Education.</w:t>
            </w:r>
          </w:p>
          <w:p w14:paraId="651308A4" w14:textId="77777777" w:rsidR="00843437" w:rsidRDefault="00843437">
            <w:pPr>
              <w:spacing w:line="256" w:lineRule="auto"/>
              <w:rPr>
                <w:rFonts w:ascii="Arial" w:hAnsi="Arial" w:cs="Arial"/>
                <w:bCs/>
                <w:lang w:val="en-US" w:eastAsia="en-US"/>
              </w:rPr>
            </w:pPr>
          </w:p>
          <w:p w14:paraId="66E7D99A" w14:textId="77777777" w:rsidR="00843437" w:rsidRDefault="00843437">
            <w:pPr>
              <w:spacing w:line="256" w:lineRule="auto"/>
              <w:jc w:val="center"/>
              <w:rPr>
                <w:rFonts w:ascii="Arial" w:hAnsi="Arial" w:cs="Arial"/>
                <w:b/>
                <w:lang w:val="en-US" w:eastAsia="en-US"/>
              </w:rPr>
            </w:pPr>
            <w:r>
              <w:rPr>
                <w:rFonts w:ascii="Arial" w:hAnsi="Arial" w:cs="Arial"/>
                <w:b/>
                <w:lang w:val="en-US" w:eastAsia="en-US"/>
              </w:rPr>
              <w:t>II.</w:t>
            </w:r>
          </w:p>
          <w:p w14:paraId="6793D13E" w14:textId="77777777" w:rsidR="00843437" w:rsidRDefault="00843437">
            <w:pPr>
              <w:spacing w:line="256" w:lineRule="auto"/>
              <w:jc w:val="center"/>
              <w:rPr>
                <w:rFonts w:ascii="Arial" w:hAnsi="Arial" w:cs="Arial"/>
                <w:b/>
                <w:lang w:val="en-US" w:eastAsia="en-US"/>
              </w:rPr>
            </w:pPr>
            <w:r>
              <w:rPr>
                <w:rFonts w:ascii="Arial" w:hAnsi="Arial" w:cs="Arial"/>
                <w:b/>
                <w:lang w:val="en-US" w:eastAsia="en-US"/>
              </w:rPr>
              <w:t>Terms of Payment</w:t>
            </w:r>
          </w:p>
          <w:p w14:paraId="2CCF31BC" w14:textId="77777777" w:rsidR="00843437" w:rsidRDefault="00843437">
            <w:pPr>
              <w:spacing w:line="256" w:lineRule="auto"/>
              <w:rPr>
                <w:lang w:val="en-US" w:eastAsia="en-US"/>
              </w:rPr>
            </w:pPr>
          </w:p>
        </w:tc>
      </w:tr>
      <w:tr w:rsidR="00843437" w14:paraId="4BC4A1DD" w14:textId="77777777" w:rsidTr="006D41DD">
        <w:tc>
          <w:tcPr>
            <w:tcW w:w="5070" w:type="dxa"/>
            <w:tcBorders>
              <w:top w:val="nil"/>
              <w:left w:val="single" w:sz="4" w:space="0" w:color="auto"/>
              <w:bottom w:val="nil"/>
              <w:right w:val="single" w:sz="4" w:space="0" w:color="auto"/>
            </w:tcBorders>
            <w:shd w:val="clear" w:color="auto" w:fill="auto"/>
          </w:tcPr>
          <w:p w14:paraId="02D3AD82" w14:textId="15D41C18" w:rsidR="00E5517E" w:rsidRPr="000D4B8D" w:rsidRDefault="00843437" w:rsidP="002C5C87">
            <w:pPr>
              <w:spacing w:line="256" w:lineRule="auto"/>
              <w:jc w:val="both"/>
              <w:rPr>
                <w:rFonts w:ascii="Arial" w:hAnsi="Arial" w:cs="Arial"/>
                <w:i/>
                <w:color w:val="808080" w:themeColor="background1" w:themeShade="80"/>
              </w:rPr>
            </w:pPr>
            <w:r>
              <w:rPr>
                <w:rFonts w:ascii="Arial" w:hAnsi="Arial" w:cs="Arial"/>
                <w:lang w:eastAsia="en-US"/>
              </w:rPr>
              <w:t xml:space="preserve">1. </w:t>
            </w:r>
            <w:r w:rsidR="00E5517E" w:rsidRPr="002C5C87">
              <w:rPr>
                <w:rFonts w:ascii="Arial" w:hAnsi="Arial" w:cs="Arial"/>
                <w:lang w:eastAsia="en-US"/>
              </w:rPr>
              <w:t xml:space="preserve">MU se zavazuje uhradit </w:t>
            </w:r>
            <w:r w:rsidR="002C5C87">
              <w:rPr>
                <w:rFonts w:ascii="Arial" w:hAnsi="Arial" w:cs="Arial"/>
                <w:lang w:eastAsia="en-US"/>
              </w:rPr>
              <w:t>P</w:t>
            </w:r>
            <w:r w:rsidR="00E5517E" w:rsidRPr="002C5C87">
              <w:rPr>
                <w:rFonts w:ascii="Arial" w:hAnsi="Arial" w:cs="Arial"/>
                <w:lang w:eastAsia="en-US"/>
              </w:rPr>
              <w:t>oskytovateli nezbytné účelně vynaložené výdaje související s předmětem plnění uveden</w:t>
            </w:r>
            <w:r w:rsidR="00D75AAA">
              <w:rPr>
                <w:rFonts w:ascii="Arial" w:hAnsi="Arial" w:cs="Arial"/>
                <w:lang w:eastAsia="en-US"/>
              </w:rPr>
              <w:t>ý</w:t>
            </w:r>
            <w:r w:rsidR="00E5517E" w:rsidRPr="002C5C87">
              <w:rPr>
                <w:rFonts w:ascii="Arial" w:hAnsi="Arial" w:cs="Arial"/>
                <w:lang w:eastAsia="en-US"/>
              </w:rPr>
              <w:t xml:space="preserve">m v čl. I.  ve výši ……… Kč, jejichž celkovou výši předem MU odsouhlasila. Výše uvedená </w:t>
            </w:r>
            <w:r w:rsidR="00E5517E" w:rsidRPr="002C5C87">
              <w:rPr>
                <w:rFonts w:ascii="Arial" w:hAnsi="Arial" w:cs="Arial"/>
                <w:lang w:eastAsia="en-US"/>
              </w:rPr>
              <w:lastRenderedPageBreak/>
              <w:t xml:space="preserve">částka bude uhrazena do </w:t>
            </w:r>
            <w:r w:rsidR="00DC52AC">
              <w:rPr>
                <w:rFonts w:ascii="Arial" w:hAnsi="Arial" w:cs="Arial"/>
                <w:lang w:eastAsia="en-US"/>
              </w:rPr>
              <w:t>20</w:t>
            </w:r>
            <w:r w:rsidR="006D41DD">
              <w:rPr>
                <w:rFonts w:ascii="Arial" w:hAnsi="Arial" w:cs="Arial"/>
                <w:lang w:eastAsia="en-US"/>
              </w:rPr>
              <w:t>ti</w:t>
            </w:r>
            <w:r w:rsidR="00E5517E" w:rsidRPr="002C5C87">
              <w:rPr>
                <w:rFonts w:ascii="Arial" w:hAnsi="Arial" w:cs="Arial"/>
                <w:lang w:eastAsia="en-US"/>
              </w:rPr>
              <w:t xml:space="preserve"> dnů ode dne dokončení plnění bezhotovostním převodem na číslo účtu </w:t>
            </w:r>
            <w:r w:rsidR="005458B4">
              <w:rPr>
                <w:rFonts w:ascii="Arial" w:hAnsi="Arial" w:cs="Arial"/>
                <w:lang w:eastAsia="en-US"/>
              </w:rPr>
              <w:t>P</w:t>
            </w:r>
            <w:r w:rsidR="00E5517E" w:rsidRPr="002C5C87">
              <w:rPr>
                <w:rFonts w:ascii="Arial" w:hAnsi="Arial" w:cs="Arial"/>
                <w:lang w:eastAsia="en-US"/>
              </w:rPr>
              <w:t xml:space="preserve">oskytovatele uvedeného v záhlaví této </w:t>
            </w:r>
            <w:r w:rsidR="005458B4">
              <w:rPr>
                <w:rFonts w:ascii="Arial" w:hAnsi="Arial" w:cs="Arial"/>
                <w:lang w:eastAsia="en-US"/>
              </w:rPr>
              <w:t>S</w:t>
            </w:r>
            <w:r w:rsidR="00E5517E" w:rsidRPr="002C5C87">
              <w:rPr>
                <w:rFonts w:ascii="Arial" w:hAnsi="Arial" w:cs="Arial"/>
                <w:lang w:eastAsia="en-US"/>
              </w:rPr>
              <w:t>mlouvy, popřípadě v hotovosti na pokladně PdF MU.</w:t>
            </w:r>
          </w:p>
          <w:p w14:paraId="4C55636A" w14:textId="77777777" w:rsidR="00E5517E" w:rsidRDefault="00E5517E">
            <w:pPr>
              <w:spacing w:line="256" w:lineRule="auto"/>
              <w:jc w:val="both"/>
              <w:rPr>
                <w:lang w:eastAsia="en-US"/>
              </w:rPr>
            </w:pPr>
          </w:p>
          <w:p w14:paraId="38379203" w14:textId="77777777" w:rsidR="00843437" w:rsidRDefault="00843437">
            <w:pPr>
              <w:pStyle w:val="Odstavecseseznamem"/>
              <w:spacing w:line="256" w:lineRule="auto"/>
              <w:ind w:left="720"/>
              <w:jc w:val="both"/>
              <w:rPr>
                <w:lang w:eastAsia="en-US"/>
              </w:rPr>
            </w:pPr>
          </w:p>
          <w:p w14:paraId="46E95608" w14:textId="332167B4" w:rsidR="00843437" w:rsidRDefault="00843437">
            <w:pPr>
              <w:spacing w:line="256" w:lineRule="auto"/>
              <w:jc w:val="both"/>
              <w:rPr>
                <w:rFonts w:ascii="Arial" w:hAnsi="Arial" w:cs="Arial"/>
                <w:lang w:eastAsia="en-US"/>
              </w:rPr>
            </w:pPr>
            <w:r>
              <w:rPr>
                <w:rFonts w:ascii="Arial" w:hAnsi="Arial" w:cs="Arial"/>
                <w:lang w:eastAsia="en-US"/>
              </w:rPr>
              <w:t>2. MU se zavazuje nahradit Poskytovateli nezbytné účelně vynaložené cestovní výdaje, které mu vznikly v souvislosti s plněním jeho závazku dle čl. I této Smlouvy, na základě předložených dokladů v tomto rozsahu:</w:t>
            </w:r>
          </w:p>
          <w:p w14:paraId="23944340" w14:textId="09E4C672" w:rsidR="000E7B27" w:rsidRDefault="000E7B27">
            <w:pPr>
              <w:spacing w:line="256" w:lineRule="auto"/>
              <w:jc w:val="both"/>
              <w:rPr>
                <w:rFonts w:ascii="Arial" w:hAnsi="Arial" w:cs="Arial"/>
                <w:lang w:eastAsia="en-US"/>
              </w:rPr>
            </w:pPr>
          </w:p>
          <w:p w14:paraId="1E7C8D0E" w14:textId="77777777" w:rsidR="00843437" w:rsidRDefault="00843437">
            <w:pPr>
              <w:spacing w:line="256" w:lineRule="auto"/>
              <w:jc w:val="both"/>
              <w:rPr>
                <w:rFonts w:ascii="Arial" w:hAnsi="Arial" w:cs="Arial"/>
                <w:lang w:eastAsia="en-US"/>
              </w:rPr>
            </w:pPr>
            <w:r>
              <w:rPr>
                <w:rFonts w:ascii="Arial" w:hAnsi="Arial" w:cs="Arial"/>
                <w:lang w:eastAsia="en-US"/>
              </w:rPr>
              <w:t>Jízdní výdaje (vlak 2. třída, letadlo, autobus, osobní automobil za cenu veřejného dopravního prostředku) z adresy bydliště uvedené v této Smlouvě na MU a zpět. Výdaje za ubytování (nejvýše do částky ……..  Kč včetně DPH za 1 nocleh).</w:t>
            </w:r>
          </w:p>
          <w:p w14:paraId="2B3C1BD1" w14:textId="77777777" w:rsidR="00843437" w:rsidRDefault="00843437">
            <w:pPr>
              <w:spacing w:line="256" w:lineRule="auto"/>
              <w:jc w:val="both"/>
              <w:rPr>
                <w:rFonts w:ascii="Arial" w:hAnsi="Arial" w:cs="Arial"/>
                <w:lang w:eastAsia="en-US"/>
              </w:rPr>
            </w:pPr>
          </w:p>
          <w:p w14:paraId="3C03FC14" w14:textId="77777777" w:rsidR="00843437" w:rsidRDefault="00843437">
            <w:pPr>
              <w:spacing w:line="256" w:lineRule="auto"/>
              <w:jc w:val="center"/>
              <w:rPr>
                <w:rFonts w:ascii="Arial" w:hAnsi="Arial" w:cs="Arial"/>
                <w:b/>
                <w:bCs/>
                <w:lang w:eastAsia="en-US"/>
              </w:rPr>
            </w:pPr>
            <w:r>
              <w:rPr>
                <w:rFonts w:ascii="Arial" w:hAnsi="Arial" w:cs="Arial"/>
                <w:b/>
                <w:bCs/>
                <w:lang w:eastAsia="en-US"/>
              </w:rPr>
              <w:t>III.</w:t>
            </w:r>
          </w:p>
          <w:p w14:paraId="7FEA509C" w14:textId="2573199B" w:rsidR="00843437" w:rsidRDefault="00843437">
            <w:pPr>
              <w:spacing w:line="256" w:lineRule="auto"/>
              <w:jc w:val="center"/>
              <w:rPr>
                <w:rFonts w:ascii="Arial" w:hAnsi="Arial" w:cs="Arial"/>
                <w:b/>
                <w:bCs/>
                <w:lang w:eastAsia="en-US"/>
              </w:rPr>
            </w:pPr>
            <w:r>
              <w:rPr>
                <w:rFonts w:ascii="Arial" w:hAnsi="Arial" w:cs="Arial"/>
                <w:b/>
                <w:bCs/>
                <w:lang w:eastAsia="en-US"/>
              </w:rPr>
              <w:t>Závěrečná u</w:t>
            </w:r>
            <w:r w:rsidR="00E1284E">
              <w:rPr>
                <w:rFonts w:ascii="Arial" w:hAnsi="Arial" w:cs="Arial"/>
                <w:b/>
                <w:bCs/>
                <w:lang w:eastAsia="en-US"/>
              </w:rPr>
              <w:t>jednání</w:t>
            </w:r>
          </w:p>
          <w:p w14:paraId="5B2361D0" w14:textId="77777777" w:rsidR="00843437" w:rsidRDefault="00843437">
            <w:pPr>
              <w:pStyle w:val="Podnadpis"/>
              <w:spacing w:line="256" w:lineRule="auto"/>
              <w:rPr>
                <w:sz w:val="20"/>
                <w:lang w:val="cs-CZ"/>
              </w:rPr>
            </w:pPr>
          </w:p>
          <w:p w14:paraId="776C4D30" w14:textId="77777777" w:rsidR="00843437" w:rsidRDefault="00843437">
            <w:pPr>
              <w:spacing w:line="256" w:lineRule="auto"/>
              <w:jc w:val="both"/>
              <w:rPr>
                <w:rFonts w:ascii="Arial" w:hAnsi="Arial" w:cs="Arial"/>
                <w:lang w:eastAsia="en-US"/>
              </w:rPr>
            </w:pPr>
            <w:r>
              <w:rPr>
                <w:rFonts w:ascii="Arial" w:hAnsi="Arial" w:cs="Arial"/>
                <w:lang w:eastAsia="en-US"/>
              </w:rPr>
              <w:t>1. Smluvní vztahy založené touto Smlouvou se řídí českým právem, zejména příslušnými ustanoveními občanského zákoníku. K řešení případných sporů jsou příslušné české soudy.</w:t>
            </w:r>
          </w:p>
          <w:p w14:paraId="10DA2878" w14:textId="77777777" w:rsidR="00843437" w:rsidRDefault="00843437">
            <w:pPr>
              <w:spacing w:line="256" w:lineRule="auto"/>
              <w:jc w:val="both"/>
              <w:rPr>
                <w:lang w:eastAsia="en-US"/>
              </w:rPr>
            </w:pPr>
          </w:p>
          <w:p w14:paraId="2902DC8E" w14:textId="77777777" w:rsidR="00843437" w:rsidRDefault="00843437">
            <w:pPr>
              <w:spacing w:line="256" w:lineRule="auto"/>
              <w:jc w:val="both"/>
              <w:rPr>
                <w:rFonts w:ascii="Arial" w:hAnsi="Arial" w:cs="Arial"/>
                <w:lang w:eastAsia="en-US"/>
              </w:rPr>
            </w:pPr>
            <w:r>
              <w:rPr>
                <w:rFonts w:ascii="Arial" w:hAnsi="Arial" w:cs="Arial"/>
                <w:lang w:eastAsia="en-US"/>
              </w:rPr>
              <w:t>2. Tato Smlouva nabývá platnosti a účinnosti dnem podpisu obou smluvních stran.</w:t>
            </w:r>
          </w:p>
          <w:p w14:paraId="6DD3EEB4" w14:textId="77777777" w:rsidR="00843437" w:rsidRDefault="00843437">
            <w:pPr>
              <w:spacing w:line="256" w:lineRule="auto"/>
              <w:jc w:val="both"/>
              <w:rPr>
                <w:rFonts w:ascii="Arial" w:hAnsi="Arial" w:cs="Arial"/>
                <w:lang w:eastAsia="en-US"/>
              </w:rPr>
            </w:pPr>
          </w:p>
          <w:p w14:paraId="7679554A" w14:textId="77777777" w:rsidR="00843437" w:rsidRDefault="00843437">
            <w:pPr>
              <w:spacing w:line="256" w:lineRule="auto"/>
              <w:jc w:val="both"/>
              <w:rPr>
                <w:rFonts w:ascii="Arial" w:hAnsi="Arial" w:cs="Arial"/>
                <w:lang w:eastAsia="en-US"/>
              </w:rPr>
            </w:pPr>
            <w:r>
              <w:rPr>
                <w:rFonts w:ascii="Arial" w:hAnsi="Arial" w:cs="Arial"/>
                <w:lang w:eastAsia="en-US"/>
              </w:rPr>
              <w:t>3. Smlouva je vyhotovena ve dvou výtiscích. Každá smluvní strana obdrží po jednom výtisku.</w:t>
            </w:r>
          </w:p>
        </w:tc>
        <w:tc>
          <w:tcPr>
            <w:tcW w:w="5069" w:type="dxa"/>
            <w:tcBorders>
              <w:top w:val="nil"/>
              <w:left w:val="single" w:sz="4" w:space="0" w:color="auto"/>
              <w:bottom w:val="nil"/>
              <w:right w:val="single" w:sz="4" w:space="0" w:color="auto"/>
            </w:tcBorders>
            <w:shd w:val="clear" w:color="auto" w:fill="auto"/>
          </w:tcPr>
          <w:p w14:paraId="1A641245" w14:textId="2448B81F" w:rsidR="00843437" w:rsidRDefault="00843437" w:rsidP="00F607AC">
            <w:pPr>
              <w:spacing w:line="256" w:lineRule="auto"/>
              <w:jc w:val="both"/>
              <w:rPr>
                <w:rFonts w:ascii="Arial" w:hAnsi="Arial" w:cs="Arial"/>
                <w:lang w:val="en-US" w:eastAsia="en-US"/>
              </w:rPr>
            </w:pPr>
            <w:r>
              <w:rPr>
                <w:rFonts w:ascii="Arial" w:hAnsi="Arial" w:cs="Arial"/>
                <w:lang w:val="en-US" w:eastAsia="en-US"/>
              </w:rPr>
              <w:lastRenderedPageBreak/>
              <w:t xml:space="preserve">1. </w:t>
            </w:r>
            <w:r w:rsidR="004D0885" w:rsidRPr="00B411F5">
              <w:rPr>
                <w:rFonts w:ascii="Arial" w:hAnsi="Arial" w:cs="Arial"/>
                <w:lang w:val="en-US" w:eastAsia="en-US"/>
              </w:rPr>
              <w:t xml:space="preserve">MU undertakes to reimburse the </w:t>
            </w:r>
            <w:r w:rsidR="00B411F5">
              <w:rPr>
                <w:rFonts w:ascii="Arial" w:hAnsi="Arial" w:cs="Arial"/>
                <w:lang w:val="en-US" w:eastAsia="en-US"/>
              </w:rPr>
              <w:t>P</w:t>
            </w:r>
            <w:r w:rsidR="004D0885" w:rsidRPr="00B411F5">
              <w:rPr>
                <w:rFonts w:ascii="Arial" w:hAnsi="Arial" w:cs="Arial"/>
                <w:lang w:val="en-US" w:eastAsia="en-US"/>
              </w:rPr>
              <w:t xml:space="preserve">rovider for necessary purposefully incurred expenses related to the subject specified in Article I. the amount of ……… CZK, the total amount of which has been approved in </w:t>
            </w:r>
            <w:r w:rsidR="004D0885" w:rsidRPr="00B411F5">
              <w:rPr>
                <w:rFonts w:ascii="Arial" w:hAnsi="Arial" w:cs="Arial"/>
                <w:lang w:val="en-US" w:eastAsia="en-US"/>
              </w:rPr>
              <w:lastRenderedPageBreak/>
              <w:t xml:space="preserve">advance by MU. The above amount will be paid within </w:t>
            </w:r>
            <w:r w:rsidR="00DC52AC">
              <w:rPr>
                <w:rFonts w:ascii="Arial" w:hAnsi="Arial" w:cs="Arial"/>
                <w:lang w:val="en-US" w:eastAsia="en-US"/>
              </w:rPr>
              <w:t>20</w:t>
            </w:r>
            <w:r w:rsidR="004D0885" w:rsidRPr="00B411F5">
              <w:rPr>
                <w:rFonts w:ascii="Arial" w:hAnsi="Arial" w:cs="Arial"/>
                <w:lang w:val="en-US" w:eastAsia="en-US"/>
              </w:rPr>
              <w:t xml:space="preserve"> days from the date of completion of performance by non-cash transfer to the account number of the </w:t>
            </w:r>
            <w:r w:rsidR="000E7B27">
              <w:rPr>
                <w:rFonts w:ascii="Arial" w:hAnsi="Arial" w:cs="Arial"/>
                <w:lang w:val="en-US" w:eastAsia="en-US"/>
              </w:rPr>
              <w:t>P</w:t>
            </w:r>
            <w:r w:rsidR="004D0885" w:rsidRPr="00B411F5">
              <w:rPr>
                <w:rFonts w:ascii="Arial" w:hAnsi="Arial" w:cs="Arial"/>
                <w:lang w:val="en-US" w:eastAsia="en-US"/>
              </w:rPr>
              <w:t xml:space="preserve">rovider specified in the header of this </w:t>
            </w:r>
            <w:r w:rsidR="000E7B27">
              <w:rPr>
                <w:rFonts w:ascii="Arial" w:hAnsi="Arial" w:cs="Arial"/>
                <w:lang w:val="en-US" w:eastAsia="en-US"/>
              </w:rPr>
              <w:t>C</w:t>
            </w:r>
            <w:r w:rsidR="004D0885" w:rsidRPr="00B411F5">
              <w:rPr>
                <w:rFonts w:ascii="Arial" w:hAnsi="Arial" w:cs="Arial"/>
                <w:lang w:val="en-US" w:eastAsia="en-US"/>
              </w:rPr>
              <w:t>ontract, or at the cash office of PdF MU.</w:t>
            </w:r>
          </w:p>
          <w:p w14:paraId="0C1DB12B" w14:textId="77777777" w:rsidR="00843437" w:rsidRDefault="00843437">
            <w:pPr>
              <w:pStyle w:val="Odstavecseseznamem"/>
              <w:spacing w:line="256" w:lineRule="auto"/>
              <w:ind w:left="720"/>
              <w:jc w:val="both"/>
              <w:rPr>
                <w:rFonts w:ascii="Arial" w:hAnsi="Arial" w:cs="Arial"/>
                <w:lang w:val="en-US" w:eastAsia="en-US"/>
              </w:rPr>
            </w:pPr>
          </w:p>
          <w:p w14:paraId="6A2278C3" w14:textId="77777777" w:rsidR="00843437" w:rsidRDefault="00843437">
            <w:pPr>
              <w:spacing w:line="256" w:lineRule="auto"/>
              <w:jc w:val="both"/>
              <w:rPr>
                <w:lang w:val="en-US" w:eastAsia="en-US"/>
              </w:rPr>
            </w:pPr>
            <w:r>
              <w:rPr>
                <w:rFonts w:ascii="Arial" w:hAnsi="Arial" w:cs="Arial"/>
                <w:lang w:val="en-US" w:eastAsia="en-US"/>
              </w:rPr>
              <w:t>2. MU undertakes to reimburse the Provider for necessary purposefully incurred travel expenses in connection with the fulfillment of its obligation under Article I of this Contract, on the basis of all the following submitted documents:</w:t>
            </w:r>
          </w:p>
          <w:p w14:paraId="477FCF3E" w14:textId="77777777" w:rsidR="00843437" w:rsidRDefault="00843437">
            <w:pPr>
              <w:pStyle w:val="Odstavecseseznamem"/>
              <w:spacing w:line="256" w:lineRule="auto"/>
              <w:ind w:left="720"/>
              <w:jc w:val="both"/>
              <w:rPr>
                <w:lang w:val="en-US" w:eastAsia="en-US"/>
              </w:rPr>
            </w:pPr>
          </w:p>
          <w:p w14:paraId="0D3E67C6" w14:textId="77777777" w:rsidR="00843437" w:rsidRDefault="00843437">
            <w:pPr>
              <w:spacing w:line="256" w:lineRule="auto"/>
              <w:jc w:val="both"/>
              <w:rPr>
                <w:rFonts w:ascii="Arial" w:hAnsi="Arial" w:cs="Arial"/>
                <w:lang w:val="en-US" w:eastAsia="en-US"/>
              </w:rPr>
            </w:pPr>
            <w:r>
              <w:rPr>
                <w:rFonts w:ascii="Arial" w:hAnsi="Arial" w:cs="Arial"/>
                <w:lang w:val="en-US" w:eastAsia="en-US"/>
              </w:rPr>
              <w:t>Travel expenses (2nd class train, plane, bus, car for the price of public transport) from the address of residence specified in this contract at MU and back. Accommodation expenses (up to the amount of …… .. CZK including VAT for 1 night).</w:t>
            </w:r>
          </w:p>
          <w:p w14:paraId="2E1FE023" w14:textId="77777777" w:rsidR="00843437" w:rsidRDefault="00843437">
            <w:pPr>
              <w:spacing w:line="256" w:lineRule="auto"/>
              <w:jc w:val="both"/>
              <w:rPr>
                <w:rFonts w:ascii="Arial" w:hAnsi="Arial" w:cs="Arial"/>
                <w:lang w:val="en-US" w:eastAsia="en-US"/>
              </w:rPr>
            </w:pPr>
          </w:p>
          <w:p w14:paraId="17E663F4" w14:textId="77777777" w:rsidR="00843437" w:rsidRDefault="00843437">
            <w:pPr>
              <w:spacing w:line="256" w:lineRule="auto"/>
              <w:jc w:val="center"/>
              <w:rPr>
                <w:rFonts w:ascii="Arial" w:hAnsi="Arial" w:cs="Arial"/>
                <w:b/>
                <w:bCs/>
                <w:lang w:val="en-US" w:eastAsia="en-US"/>
              </w:rPr>
            </w:pPr>
            <w:r>
              <w:rPr>
                <w:rFonts w:ascii="Arial" w:hAnsi="Arial" w:cs="Arial"/>
                <w:b/>
                <w:bCs/>
                <w:lang w:val="en-US" w:eastAsia="en-US"/>
              </w:rPr>
              <w:t>III.</w:t>
            </w:r>
          </w:p>
          <w:p w14:paraId="7C9534D2" w14:textId="77777777" w:rsidR="00843437" w:rsidRDefault="00843437">
            <w:pPr>
              <w:spacing w:line="256" w:lineRule="auto"/>
              <w:jc w:val="center"/>
              <w:rPr>
                <w:rFonts w:ascii="Arial" w:hAnsi="Arial" w:cs="Arial"/>
                <w:b/>
                <w:bCs/>
                <w:lang w:val="en-US" w:eastAsia="en-US"/>
              </w:rPr>
            </w:pPr>
            <w:r>
              <w:rPr>
                <w:rFonts w:ascii="Arial" w:hAnsi="Arial" w:cs="Arial"/>
                <w:b/>
                <w:bCs/>
                <w:lang w:val="en-US" w:eastAsia="en-US"/>
              </w:rPr>
              <w:t>Final Provisions</w:t>
            </w:r>
          </w:p>
          <w:p w14:paraId="03184A70" w14:textId="77777777" w:rsidR="00843437" w:rsidRDefault="00843437">
            <w:pPr>
              <w:pStyle w:val="Podnadpis"/>
              <w:spacing w:line="256" w:lineRule="auto"/>
              <w:rPr>
                <w:sz w:val="20"/>
                <w:lang w:val="en-US"/>
              </w:rPr>
            </w:pPr>
          </w:p>
          <w:p w14:paraId="55EC5EC3" w14:textId="77777777" w:rsidR="00843437" w:rsidRDefault="00843437">
            <w:pPr>
              <w:spacing w:line="256" w:lineRule="auto"/>
              <w:jc w:val="both"/>
              <w:rPr>
                <w:rFonts w:ascii="Arial" w:hAnsi="Arial" w:cs="Arial"/>
                <w:lang w:val="en-US" w:eastAsia="en-US"/>
              </w:rPr>
            </w:pPr>
            <w:r>
              <w:rPr>
                <w:rFonts w:ascii="Arial" w:hAnsi="Arial" w:cs="Arial"/>
                <w:lang w:val="en-US" w:eastAsia="en-US"/>
              </w:rPr>
              <w:t>1. The contractual relations established by this Contract are governed by Czech law, specifically the relevant provisions of the Civil Code. The Czech courts have jurisdiction to resolve any disputes.</w:t>
            </w:r>
          </w:p>
          <w:p w14:paraId="67FC41E5" w14:textId="77777777" w:rsidR="00843437" w:rsidRDefault="00843437">
            <w:pPr>
              <w:spacing w:line="256" w:lineRule="auto"/>
              <w:jc w:val="both"/>
              <w:rPr>
                <w:rFonts w:ascii="Arial" w:hAnsi="Arial" w:cs="Arial"/>
                <w:lang w:val="en-US" w:eastAsia="en-US"/>
              </w:rPr>
            </w:pPr>
          </w:p>
          <w:p w14:paraId="5378E3FA" w14:textId="77777777" w:rsidR="00843437" w:rsidRDefault="00843437">
            <w:pPr>
              <w:spacing w:line="256" w:lineRule="auto"/>
              <w:jc w:val="both"/>
              <w:rPr>
                <w:rFonts w:ascii="Arial" w:hAnsi="Arial" w:cs="Arial"/>
                <w:lang w:val="en-US" w:eastAsia="en-US"/>
              </w:rPr>
            </w:pPr>
            <w:r>
              <w:rPr>
                <w:rFonts w:ascii="Arial" w:hAnsi="Arial" w:cs="Arial"/>
                <w:lang w:val="en-US" w:eastAsia="en-US"/>
              </w:rPr>
              <w:t>2. This Agreement shall enter into force and effect on the date of signature by both parties.</w:t>
            </w:r>
          </w:p>
          <w:p w14:paraId="5FCEDC57" w14:textId="77777777" w:rsidR="00843437" w:rsidRDefault="00843437">
            <w:pPr>
              <w:spacing w:line="256" w:lineRule="auto"/>
              <w:jc w:val="both"/>
              <w:rPr>
                <w:rFonts w:ascii="Arial" w:hAnsi="Arial" w:cs="Arial"/>
                <w:lang w:val="en-US" w:eastAsia="en-US"/>
              </w:rPr>
            </w:pPr>
          </w:p>
          <w:p w14:paraId="1DE7CC60" w14:textId="77777777" w:rsidR="00843437" w:rsidRDefault="00843437">
            <w:pPr>
              <w:spacing w:line="256" w:lineRule="auto"/>
              <w:jc w:val="both"/>
              <w:rPr>
                <w:rFonts w:ascii="Arial" w:hAnsi="Arial" w:cs="Arial"/>
                <w:lang w:val="en-US" w:eastAsia="en-US"/>
              </w:rPr>
            </w:pPr>
            <w:r>
              <w:rPr>
                <w:rFonts w:ascii="Arial" w:hAnsi="Arial" w:cs="Arial"/>
                <w:lang w:val="en-US" w:eastAsia="en-US"/>
              </w:rPr>
              <w:t>3. Two copies of the contract are made. Each party will receive one copy.</w:t>
            </w:r>
          </w:p>
          <w:p w14:paraId="60983F63" w14:textId="77777777" w:rsidR="00843437" w:rsidRDefault="00843437">
            <w:pPr>
              <w:spacing w:line="256" w:lineRule="auto"/>
              <w:jc w:val="both"/>
              <w:rPr>
                <w:lang w:val="en-US" w:eastAsia="en-US"/>
              </w:rPr>
            </w:pPr>
          </w:p>
        </w:tc>
      </w:tr>
      <w:tr w:rsidR="00843437" w14:paraId="0D175559" w14:textId="77777777" w:rsidTr="00843437">
        <w:trPr>
          <w:cantSplit/>
          <w:trHeight w:val="1460"/>
        </w:trPr>
        <w:tc>
          <w:tcPr>
            <w:tcW w:w="10139" w:type="dxa"/>
            <w:gridSpan w:val="2"/>
            <w:tcBorders>
              <w:top w:val="nil"/>
              <w:left w:val="single" w:sz="4" w:space="0" w:color="auto"/>
              <w:bottom w:val="single" w:sz="4" w:space="0" w:color="auto"/>
              <w:right w:val="single" w:sz="4" w:space="0" w:color="auto"/>
            </w:tcBorders>
          </w:tcPr>
          <w:p w14:paraId="51828083" w14:textId="77777777" w:rsidR="00843437" w:rsidRDefault="00843437">
            <w:pPr>
              <w:spacing w:line="256" w:lineRule="auto"/>
              <w:jc w:val="both"/>
              <w:rPr>
                <w:rFonts w:ascii="Arial" w:hAnsi="Arial" w:cs="Arial"/>
                <w:lang w:eastAsia="en-US"/>
              </w:rPr>
            </w:pPr>
            <w:r>
              <w:rPr>
                <w:rFonts w:ascii="Arial" w:hAnsi="Arial" w:cs="Arial"/>
                <w:lang w:eastAsia="en-US"/>
              </w:rPr>
              <w:lastRenderedPageBreak/>
              <w:t xml:space="preserve">                                            </w:t>
            </w:r>
          </w:p>
          <w:p w14:paraId="16890AA4" w14:textId="77777777" w:rsidR="00843437" w:rsidRDefault="00843437">
            <w:pPr>
              <w:spacing w:line="256" w:lineRule="auto"/>
              <w:jc w:val="center"/>
              <w:rPr>
                <w:rFonts w:ascii="Arial" w:hAnsi="Arial" w:cs="Arial"/>
                <w:lang w:eastAsia="en-US"/>
              </w:rPr>
            </w:pPr>
            <w:r>
              <w:rPr>
                <w:rFonts w:ascii="Arial" w:hAnsi="Arial" w:cs="Arial"/>
                <w:lang w:eastAsia="en-US"/>
              </w:rPr>
              <w:t>V Brně dne …………..     / In Brno on ……………….</w:t>
            </w:r>
          </w:p>
          <w:p w14:paraId="226A0262" w14:textId="7EE21632" w:rsidR="00843437" w:rsidRDefault="00843437">
            <w:pPr>
              <w:spacing w:line="256" w:lineRule="auto"/>
              <w:jc w:val="both"/>
              <w:rPr>
                <w:rFonts w:ascii="Arial" w:hAnsi="Arial" w:cs="Arial"/>
                <w:lang w:eastAsia="en-US"/>
              </w:rPr>
            </w:pPr>
          </w:p>
          <w:p w14:paraId="427A7240" w14:textId="77777777" w:rsidR="0054053F" w:rsidRDefault="0054053F">
            <w:pPr>
              <w:spacing w:line="256" w:lineRule="auto"/>
              <w:jc w:val="both"/>
              <w:rPr>
                <w:rFonts w:ascii="Arial" w:hAnsi="Arial" w:cs="Arial"/>
                <w:lang w:eastAsia="en-US"/>
              </w:rPr>
            </w:pPr>
          </w:p>
          <w:p w14:paraId="4C75ADE9" w14:textId="3D9DC4C6" w:rsidR="00843437" w:rsidRDefault="0054053F" w:rsidP="0054053F">
            <w:pPr>
              <w:spacing w:line="256" w:lineRule="auto"/>
              <w:rPr>
                <w:rFonts w:ascii="Arial" w:hAnsi="Arial" w:cs="Arial"/>
                <w:lang w:eastAsia="en-US"/>
              </w:rPr>
            </w:pPr>
            <w:r>
              <w:rPr>
                <w:rFonts w:ascii="Arial" w:hAnsi="Arial" w:cs="Arial"/>
                <w:lang w:eastAsia="en-US"/>
              </w:rPr>
              <w:t xml:space="preserve">               </w:t>
            </w:r>
            <w:r w:rsidR="00843437">
              <w:rPr>
                <w:rFonts w:ascii="Arial" w:hAnsi="Arial" w:cs="Arial"/>
                <w:lang w:eastAsia="en-US"/>
              </w:rPr>
              <w:t>…..……………………………</w:t>
            </w:r>
            <w:r w:rsidR="00C252B4">
              <w:rPr>
                <w:rFonts w:ascii="Arial" w:hAnsi="Arial" w:cs="Arial"/>
                <w:lang w:eastAsia="en-US"/>
              </w:rPr>
              <w:t>………………….</w:t>
            </w:r>
            <w:r w:rsidR="00843437">
              <w:rPr>
                <w:rFonts w:ascii="Arial" w:hAnsi="Arial" w:cs="Arial"/>
                <w:lang w:eastAsia="en-US"/>
              </w:rPr>
              <w:tab/>
            </w:r>
            <w:r w:rsidR="00C252B4">
              <w:rPr>
                <w:rFonts w:ascii="Arial" w:hAnsi="Arial" w:cs="Arial"/>
                <w:lang w:eastAsia="en-US"/>
              </w:rPr>
              <w:t xml:space="preserve">                   </w:t>
            </w:r>
            <w:r w:rsidR="00843437">
              <w:rPr>
                <w:rFonts w:ascii="Arial" w:hAnsi="Arial" w:cs="Arial"/>
                <w:lang w:eastAsia="en-US"/>
              </w:rPr>
              <w:t>……….………………………</w:t>
            </w:r>
          </w:p>
          <w:p w14:paraId="721F556C" w14:textId="1137C574" w:rsidR="00B04372" w:rsidRDefault="00843437">
            <w:pPr>
              <w:spacing w:line="256" w:lineRule="auto"/>
              <w:jc w:val="both"/>
              <w:rPr>
                <w:rFonts w:ascii="Arial" w:hAnsi="Arial" w:cs="Arial"/>
                <w:lang w:eastAsia="en-US"/>
              </w:rPr>
            </w:pPr>
            <w:r>
              <w:rPr>
                <w:rFonts w:ascii="Arial" w:hAnsi="Arial" w:cs="Arial"/>
                <w:lang w:eastAsia="en-US"/>
              </w:rPr>
              <w:t xml:space="preserve">               </w:t>
            </w:r>
            <w:r w:rsidR="00B04372">
              <w:rPr>
                <w:rFonts w:ascii="Arial" w:hAnsi="Arial" w:cs="Arial"/>
                <w:lang w:eastAsia="en-US"/>
              </w:rPr>
              <w:t xml:space="preserve">        </w:t>
            </w:r>
            <w:r w:rsidR="0016550E">
              <w:rPr>
                <w:rFonts w:ascii="Arial" w:hAnsi="Arial" w:cs="Arial"/>
                <w:lang w:eastAsia="en-US"/>
              </w:rPr>
              <w:t xml:space="preserve"> </w:t>
            </w:r>
            <w:r w:rsidR="00B04372">
              <w:rPr>
                <w:rFonts w:ascii="Arial" w:hAnsi="Arial" w:cs="Arial"/>
                <w:lang w:eastAsia="en-US"/>
              </w:rPr>
              <w:t>Za PdF MU</w:t>
            </w:r>
            <w:r w:rsidR="006F4D5E">
              <w:rPr>
                <w:rFonts w:ascii="Arial" w:hAnsi="Arial" w:cs="Arial"/>
                <w:lang w:eastAsia="en-US"/>
              </w:rPr>
              <w:t xml:space="preserve"> / On behalf of PdF MU</w:t>
            </w:r>
            <w:r w:rsidR="00B04372">
              <w:rPr>
                <w:rFonts w:ascii="Arial" w:hAnsi="Arial" w:cs="Arial"/>
                <w:lang w:eastAsia="en-US"/>
              </w:rPr>
              <w:t xml:space="preserve">                                 </w:t>
            </w:r>
            <w:r w:rsidR="00B04372">
              <w:rPr>
                <w:rFonts w:ascii="Arial" w:hAnsi="Arial" w:cs="Arial"/>
                <w:iCs/>
                <w:lang w:eastAsia="en-US"/>
              </w:rPr>
              <w:t>Poskytovatel / Provider</w:t>
            </w:r>
            <w:r w:rsidR="00B04372">
              <w:rPr>
                <w:rFonts w:ascii="Arial" w:hAnsi="Arial" w:cs="Arial"/>
                <w:lang w:eastAsia="en-US"/>
              </w:rPr>
              <w:t xml:space="preserve">     </w:t>
            </w:r>
          </w:p>
          <w:p w14:paraId="5471CE93" w14:textId="77777777" w:rsidR="006F4D5E" w:rsidRDefault="00B04372">
            <w:pPr>
              <w:spacing w:line="256" w:lineRule="auto"/>
              <w:jc w:val="both"/>
              <w:rPr>
                <w:rFonts w:ascii="Arial" w:hAnsi="Arial" w:cs="Arial"/>
                <w:b/>
                <w:bCs/>
                <w:lang w:eastAsia="en-US"/>
              </w:rPr>
            </w:pPr>
            <w:r w:rsidRPr="00B04372">
              <w:rPr>
                <w:rFonts w:ascii="Arial" w:hAnsi="Arial" w:cs="Arial"/>
                <w:b/>
                <w:bCs/>
                <w:lang w:eastAsia="en-US"/>
              </w:rPr>
              <w:t xml:space="preserve">              </w:t>
            </w:r>
          </w:p>
          <w:p w14:paraId="599D9D68" w14:textId="7215DF0D" w:rsidR="00843437" w:rsidRDefault="006F4D5E">
            <w:pPr>
              <w:spacing w:line="256" w:lineRule="auto"/>
              <w:jc w:val="both"/>
              <w:rPr>
                <w:rFonts w:ascii="Arial" w:hAnsi="Arial" w:cs="Arial"/>
                <w:iCs/>
                <w:lang w:eastAsia="en-US"/>
              </w:rPr>
            </w:pPr>
            <w:r>
              <w:rPr>
                <w:rFonts w:ascii="Arial" w:hAnsi="Arial" w:cs="Arial"/>
                <w:b/>
                <w:bCs/>
                <w:lang w:eastAsia="en-US"/>
              </w:rPr>
              <w:t xml:space="preserve">             </w:t>
            </w:r>
            <w:r w:rsidR="003F58E3" w:rsidRPr="00B04372">
              <w:rPr>
                <w:rFonts w:ascii="Arial" w:hAnsi="Arial" w:cs="Arial"/>
                <w:b/>
                <w:bCs/>
                <w:lang w:eastAsia="en-US"/>
              </w:rPr>
              <w:t>Doc. PhDr. Mgr. Simona Koryčánková, Ph.D.</w:t>
            </w:r>
            <w:r w:rsidR="00843437">
              <w:rPr>
                <w:rFonts w:ascii="Arial" w:hAnsi="Arial" w:cs="Arial"/>
                <w:lang w:eastAsia="en-US"/>
              </w:rPr>
              <w:tab/>
            </w:r>
            <w:r w:rsidR="00843437">
              <w:rPr>
                <w:rFonts w:ascii="Arial" w:hAnsi="Arial" w:cs="Arial"/>
                <w:lang w:eastAsia="en-US"/>
              </w:rPr>
              <w:tab/>
            </w:r>
            <w:r w:rsidR="00C252B4">
              <w:rPr>
                <w:rFonts w:ascii="Arial" w:hAnsi="Arial" w:cs="Arial"/>
                <w:lang w:eastAsia="en-US"/>
              </w:rPr>
              <w:t xml:space="preserve">           </w:t>
            </w:r>
          </w:p>
          <w:p w14:paraId="603D5592" w14:textId="6B54A8DC" w:rsidR="00670CDC" w:rsidRPr="00B04372" w:rsidRDefault="00670CDC">
            <w:pPr>
              <w:spacing w:line="256" w:lineRule="auto"/>
              <w:jc w:val="both"/>
              <w:rPr>
                <w:rFonts w:ascii="Arial" w:hAnsi="Arial" w:cs="Arial"/>
                <w:b/>
                <w:bCs/>
                <w:iCs/>
                <w:lang w:eastAsia="en-US"/>
              </w:rPr>
            </w:pPr>
            <w:r>
              <w:rPr>
                <w:rFonts w:ascii="Arial" w:hAnsi="Arial" w:cs="Arial"/>
                <w:iCs/>
                <w:lang w:eastAsia="en-US"/>
              </w:rPr>
              <w:t xml:space="preserve">                    </w:t>
            </w:r>
            <w:r w:rsidRPr="00B04372">
              <w:rPr>
                <w:rFonts w:ascii="Arial" w:hAnsi="Arial" w:cs="Arial"/>
                <w:b/>
                <w:bCs/>
                <w:iCs/>
              </w:rPr>
              <w:t>děkanka PdF MU / dean of PdF MU</w:t>
            </w:r>
          </w:p>
          <w:p w14:paraId="0EAC8FDA" w14:textId="77777777" w:rsidR="00843437" w:rsidRDefault="00843437">
            <w:pPr>
              <w:spacing w:line="256" w:lineRule="auto"/>
              <w:jc w:val="both"/>
              <w:rPr>
                <w:rFonts w:ascii="Arial" w:hAnsi="Arial" w:cs="Arial"/>
                <w:i/>
                <w:iCs/>
                <w:color w:val="008000"/>
                <w:lang w:eastAsia="en-US"/>
              </w:rPr>
            </w:pPr>
          </w:p>
        </w:tc>
      </w:tr>
    </w:tbl>
    <w:p w14:paraId="5331DED2" w14:textId="77777777" w:rsidR="00843437" w:rsidRDefault="00843437" w:rsidP="00843437"/>
    <w:p w14:paraId="5BE40232" w14:textId="37F58317" w:rsidR="000D4B8D" w:rsidRPr="0097398F" w:rsidRDefault="0023706A" w:rsidP="0097398F">
      <w:pPr>
        <w:spacing w:line="288" w:lineRule="auto"/>
        <w:rPr>
          <w:rFonts w:ascii="Arial" w:hAnsi="Arial" w:cs="Arial"/>
          <w:sz w:val="22"/>
          <w:szCs w:val="22"/>
        </w:rPr>
      </w:pPr>
      <w:r w:rsidRPr="0023706A">
        <w:rPr>
          <w:rFonts w:ascii="Arial" w:hAnsi="Arial" w:cs="Arial"/>
          <w:sz w:val="22"/>
          <w:szCs w:val="22"/>
        </w:rPr>
        <w:tab/>
      </w:r>
      <w:r w:rsidRPr="0023706A">
        <w:rPr>
          <w:rFonts w:ascii="Arial" w:hAnsi="Arial" w:cs="Arial"/>
          <w:sz w:val="22"/>
          <w:szCs w:val="22"/>
        </w:rPr>
        <w:tab/>
      </w:r>
      <w:r w:rsidRPr="0023706A">
        <w:rPr>
          <w:rFonts w:ascii="Arial" w:hAnsi="Arial" w:cs="Arial"/>
          <w:sz w:val="22"/>
          <w:szCs w:val="22"/>
        </w:rPr>
        <w:tab/>
      </w:r>
      <w:r w:rsidRPr="0023706A">
        <w:rPr>
          <w:rFonts w:ascii="Arial" w:hAnsi="Arial" w:cs="Arial"/>
          <w:sz w:val="22"/>
          <w:szCs w:val="22"/>
        </w:rPr>
        <w:tab/>
      </w:r>
      <w:r w:rsidRPr="0023706A">
        <w:rPr>
          <w:rFonts w:ascii="Arial" w:hAnsi="Arial" w:cs="Arial"/>
          <w:sz w:val="22"/>
          <w:szCs w:val="22"/>
        </w:rPr>
        <w:tab/>
      </w:r>
      <w:r w:rsidRPr="0023706A">
        <w:rPr>
          <w:rFonts w:ascii="Arial" w:hAnsi="Arial" w:cs="Arial"/>
          <w:sz w:val="22"/>
          <w:szCs w:val="22"/>
        </w:rPr>
        <w:tab/>
      </w:r>
      <w:bookmarkStart w:id="0" w:name="_Hlk57379760"/>
    </w:p>
    <w:p w14:paraId="7ECC2E00" w14:textId="77777777" w:rsidR="000D4B8D" w:rsidRPr="000D4B8D" w:rsidRDefault="000D4B8D" w:rsidP="00A15A55">
      <w:pPr>
        <w:spacing w:line="288" w:lineRule="auto"/>
        <w:rPr>
          <w:rFonts w:ascii="Arial" w:hAnsi="Arial" w:cs="Arial"/>
          <w:i/>
          <w:color w:val="808080" w:themeColor="background1" w:themeShade="80"/>
        </w:rPr>
      </w:pPr>
    </w:p>
    <w:p w14:paraId="3A299608" w14:textId="77777777" w:rsidR="00A15A55" w:rsidRPr="00A15A55" w:rsidRDefault="00A15A55" w:rsidP="00A15A55">
      <w:pPr>
        <w:spacing w:line="288" w:lineRule="auto"/>
        <w:rPr>
          <w:rFonts w:ascii="Arial" w:hAnsi="Arial" w:cs="Arial"/>
          <w:sz w:val="22"/>
          <w:szCs w:val="22"/>
        </w:rPr>
      </w:pPr>
    </w:p>
    <w:p w14:paraId="05CDC66C" w14:textId="0678BE77" w:rsidR="000D4B8D" w:rsidRPr="000D4B8D" w:rsidRDefault="000D4B8D" w:rsidP="006D72EC">
      <w:pPr>
        <w:spacing w:line="288" w:lineRule="auto"/>
        <w:rPr>
          <w:rFonts w:ascii="Arial" w:hAnsi="Arial" w:cs="Arial"/>
          <w:i/>
          <w:color w:val="808080" w:themeColor="background1" w:themeShade="80"/>
        </w:rPr>
      </w:pPr>
    </w:p>
    <w:bookmarkEnd w:id="0"/>
    <w:p w14:paraId="4D28B64B" w14:textId="77777777" w:rsidR="00A15A55" w:rsidRPr="00A15A55" w:rsidRDefault="00A15A55" w:rsidP="00A15A55">
      <w:pPr>
        <w:spacing w:line="288" w:lineRule="auto"/>
        <w:rPr>
          <w:rFonts w:ascii="Arial" w:hAnsi="Arial" w:cs="Arial"/>
          <w:sz w:val="22"/>
          <w:szCs w:val="22"/>
        </w:rPr>
      </w:pPr>
    </w:p>
    <w:sectPr w:rsidR="00A15A55" w:rsidRPr="00A15A55" w:rsidSect="008B69EF">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58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4E04" w14:textId="77777777" w:rsidR="00CA104E" w:rsidRDefault="00CA104E">
      <w:r>
        <w:separator/>
      </w:r>
    </w:p>
  </w:endnote>
  <w:endnote w:type="continuationSeparator" w:id="0">
    <w:p w14:paraId="20C66C08" w14:textId="77777777" w:rsidR="00CA104E" w:rsidRDefault="00CA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1BD2" w14:textId="77777777" w:rsidR="00855878" w:rsidRDefault="008558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7A72" w14:textId="1184787B" w:rsidR="00563B74" w:rsidRDefault="00563B74">
    <w:pPr>
      <w:pStyle w:val="Zpat"/>
      <w:jc w:val="center"/>
    </w:pPr>
    <w:r>
      <w:fldChar w:fldCharType="begin"/>
    </w:r>
    <w:r>
      <w:instrText>PAGE   \* MERGEFORMAT</w:instrText>
    </w:r>
    <w:r>
      <w:fldChar w:fldCharType="separate"/>
    </w:r>
    <w:r w:rsidR="000D4B8D">
      <w:rPr>
        <w:noProof/>
      </w:rPr>
      <w:t>1</w:t>
    </w:r>
    <w:r>
      <w:fldChar w:fldCharType="end"/>
    </w:r>
  </w:p>
  <w:p w14:paraId="55565F26" w14:textId="77777777" w:rsidR="00563B74" w:rsidRDefault="00563B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C0A4" w14:textId="77777777" w:rsidR="00855878" w:rsidRDefault="00855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1784" w14:textId="77777777" w:rsidR="00CA104E" w:rsidRDefault="00CA104E">
      <w:r>
        <w:separator/>
      </w:r>
    </w:p>
  </w:footnote>
  <w:footnote w:type="continuationSeparator" w:id="0">
    <w:p w14:paraId="49E9D5C7" w14:textId="77777777" w:rsidR="00CA104E" w:rsidRDefault="00CA1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D424" w14:textId="77777777" w:rsidR="00855878" w:rsidRDefault="008558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12F1" w14:textId="0B9A3AB1" w:rsidR="00E56C3A" w:rsidRDefault="00E56C3A" w:rsidP="00855878">
    <w:pPr>
      <w:pStyle w:val="Zhlav"/>
      <w:ind w:left="-851"/>
    </w:pPr>
    <w:r w:rsidRPr="004C6EFA">
      <w:rPr>
        <w:noProof/>
      </w:rPr>
      <w:drawing>
        <wp:inline distT="0" distB="0" distL="0" distR="0" wp14:anchorId="5C5B4AC6" wp14:editId="2B197B41">
          <wp:extent cx="937260" cy="64770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992C" w14:textId="77777777" w:rsidR="00855878" w:rsidRDefault="008558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529"/>
    <w:multiLevelType w:val="hybridMultilevel"/>
    <w:tmpl w:val="805A9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CF0427"/>
    <w:multiLevelType w:val="hybridMultilevel"/>
    <w:tmpl w:val="F1CCDB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920B46"/>
    <w:multiLevelType w:val="singleLevel"/>
    <w:tmpl w:val="534AA2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19812CA6"/>
    <w:multiLevelType w:val="hybridMultilevel"/>
    <w:tmpl w:val="165E58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3011D5B"/>
    <w:multiLevelType w:val="hybridMultilevel"/>
    <w:tmpl w:val="8F34381A"/>
    <w:lvl w:ilvl="0" w:tplc="D9B8139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E807164"/>
    <w:multiLevelType w:val="hybridMultilevel"/>
    <w:tmpl w:val="14905C82"/>
    <w:lvl w:ilvl="0" w:tplc="486261B6">
      <w:start w:val="1"/>
      <w:numFmt w:val="decimal"/>
      <w:lvlText w:val="%1."/>
      <w:lvlJc w:val="left"/>
      <w:pPr>
        <w:tabs>
          <w:tab w:val="num" w:pos="720"/>
        </w:tabs>
        <w:ind w:left="720" w:hanging="360"/>
      </w:pPr>
      <w:rPr>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58776999">
    <w:abstractNumId w:val="2"/>
  </w:num>
  <w:num w:numId="2" w16cid:durableId="416488834">
    <w:abstractNumId w:val="5"/>
  </w:num>
  <w:num w:numId="3" w16cid:durableId="157815700">
    <w:abstractNumId w:val="1"/>
  </w:num>
  <w:num w:numId="4" w16cid:durableId="139152303">
    <w:abstractNumId w:val="4"/>
  </w:num>
  <w:num w:numId="5" w16cid:durableId="1470901180">
    <w:abstractNumId w:val="3"/>
  </w:num>
  <w:num w:numId="6" w16cid:durableId="95991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80"/>
    <w:rsid w:val="00023D8B"/>
    <w:rsid w:val="000309F1"/>
    <w:rsid w:val="00044273"/>
    <w:rsid w:val="00067372"/>
    <w:rsid w:val="000900DE"/>
    <w:rsid w:val="000961FC"/>
    <w:rsid w:val="000A2958"/>
    <w:rsid w:val="000D4B8D"/>
    <w:rsid w:val="000E438A"/>
    <w:rsid w:val="000E7B27"/>
    <w:rsid w:val="0010719C"/>
    <w:rsid w:val="001228F7"/>
    <w:rsid w:val="00123C59"/>
    <w:rsid w:val="00144BCB"/>
    <w:rsid w:val="0016550E"/>
    <w:rsid w:val="001945DA"/>
    <w:rsid w:val="001A5E04"/>
    <w:rsid w:val="001B1594"/>
    <w:rsid w:val="001D0F0F"/>
    <w:rsid w:val="0020783F"/>
    <w:rsid w:val="002208F1"/>
    <w:rsid w:val="00224C0C"/>
    <w:rsid w:val="0023706A"/>
    <w:rsid w:val="00244769"/>
    <w:rsid w:val="00247524"/>
    <w:rsid w:val="00256B83"/>
    <w:rsid w:val="00267B1A"/>
    <w:rsid w:val="00287B3C"/>
    <w:rsid w:val="002B5685"/>
    <w:rsid w:val="002C1362"/>
    <w:rsid w:val="002C5C87"/>
    <w:rsid w:val="00326652"/>
    <w:rsid w:val="00344623"/>
    <w:rsid w:val="003576AE"/>
    <w:rsid w:val="00390531"/>
    <w:rsid w:val="003B5881"/>
    <w:rsid w:val="003F58E3"/>
    <w:rsid w:val="00402102"/>
    <w:rsid w:val="004135E9"/>
    <w:rsid w:val="00424A2A"/>
    <w:rsid w:val="0046306E"/>
    <w:rsid w:val="00483D4D"/>
    <w:rsid w:val="004945DF"/>
    <w:rsid w:val="004971CC"/>
    <w:rsid w:val="004B0206"/>
    <w:rsid w:val="004D0885"/>
    <w:rsid w:val="004E012F"/>
    <w:rsid w:val="004E01B6"/>
    <w:rsid w:val="004E7B7F"/>
    <w:rsid w:val="00503CB0"/>
    <w:rsid w:val="00512E2C"/>
    <w:rsid w:val="0051742A"/>
    <w:rsid w:val="00523D06"/>
    <w:rsid w:val="00540260"/>
    <w:rsid w:val="0054053F"/>
    <w:rsid w:val="005458B4"/>
    <w:rsid w:val="00545E9A"/>
    <w:rsid w:val="00555445"/>
    <w:rsid w:val="00563B74"/>
    <w:rsid w:val="00582F80"/>
    <w:rsid w:val="005D5EE3"/>
    <w:rsid w:val="005D6B47"/>
    <w:rsid w:val="005F19E7"/>
    <w:rsid w:val="005F442C"/>
    <w:rsid w:val="005F6779"/>
    <w:rsid w:val="006042D5"/>
    <w:rsid w:val="00617688"/>
    <w:rsid w:val="00621EDD"/>
    <w:rsid w:val="00633329"/>
    <w:rsid w:val="006367EE"/>
    <w:rsid w:val="0064735C"/>
    <w:rsid w:val="00670CDC"/>
    <w:rsid w:val="00692695"/>
    <w:rsid w:val="006D166B"/>
    <w:rsid w:val="006D41DD"/>
    <w:rsid w:val="006D72EC"/>
    <w:rsid w:val="006F4D5E"/>
    <w:rsid w:val="00753C20"/>
    <w:rsid w:val="007937C8"/>
    <w:rsid w:val="00794095"/>
    <w:rsid w:val="007A3A18"/>
    <w:rsid w:val="007B6A8A"/>
    <w:rsid w:val="007D1786"/>
    <w:rsid w:val="007D19D6"/>
    <w:rsid w:val="007F3B31"/>
    <w:rsid w:val="007F3E80"/>
    <w:rsid w:val="00822AA0"/>
    <w:rsid w:val="00830F35"/>
    <w:rsid w:val="00843437"/>
    <w:rsid w:val="00855878"/>
    <w:rsid w:val="00865110"/>
    <w:rsid w:val="00876050"/>
    <w:rsid w:val="00890652"/>
    <w:rsid w:val="0089599E"/>
    <w:rsid w:val="008B5160"/>
    <w:rsid w:val="008B69EF"/>
    <w:rsid w:val="0091708F"/>
    <w:rsid w:val="00927598"/>
    <w:rsid w:val="0097398F"/>
    <w:rsid w:val="0099548F"/>
    <w:rsid w:val="009B3F46"/>
    <w:rsid w:val="009C3A48"/>
    <w:rsid w:val="009D4032"/>
    <w:rsid w:val="009E4FC3"/>
    <w:rsid w:val="00A13474"/>
    <w:rsid w:val="00A15A55"/>
    <w:rsid w:val="00A242AE"/>
    <w:rsid w:val="00A36531"/>
    <w:rsid w:val="00A83D0F"/>
    <w:rsid w:val="00AB5DEB"/>
    <w:rsid w:val="00AE4633"/>
    <w:rsid w:val="00B01395"/>
    <w:rsid w:val="00B04372"/>
    <w:rsid w:val="00B22088"/>
    <w:rsid w:val="00B254F8"/>
    <w:rsid w:val="00B35E1B"/>
    <w:rsid w:val="00B411F5"/>
    <w:rsid w:val="00B53319"/>
    <w:rsid w:val="00B66DFE"/>
    <w:rsid w:val="00B70F87"/>
    <w:rsid w:val="00B77AD2"/>
    <w:rsid w:val="00BD4F3E"/>
    <w:rsid w:val="00BE6C61"/>
    <w:rsid w:val="00C22E7B"/>
    <w:rsid w:val="00C252B4"/>
    <w:rsid w:val="00C323E3"/>
    <w:rsid w:val="00C3432B"/>
    <w:rsid w:val="00C40E5A"/>
    <w:rsid w:val="00C535EF"/>
    <w:rsid w:val="00C737DD"/>
    <w:rsid w:val="00C74D12"/>
    <w:rsid w:val="00C82DBF"/>
    <w:rsid w:val="00C844BD"/>
    <w:rsid w:val="00C918E4"/>
    <w:rsid w:val="00C97DAC"/>
    <w:rsid w:val="00CA104E"/>
    <w:rsid w:val="00CA5C30"/>
    <w:rsid w:val="00CE2326"/>
    <w:rsid w:val="00CE333A"/>
    <w:rsid w:val="00D25120"/>
    <w:rsid w:val="00D555FA"/>
    <w:rsid w:val="00D74B2A"/>
    <w:rsid w:val="00D75AAA"/>
    <w:rsid w:val="00DC1A57"/>
    <w:rsid w:val="00DC52AC"/>
    <w:rsid w:val="00DD228D"/>
    <w:rsid w:val="00E06E15"/>
    <w:rsid w:val="00E1284E"/>
    <w:rsid w:val="00E22C1C"/>
    <w:rsid w:val="00E367C1"/>
    <w:rsid w:val="00E5517E"/>
    <w:rsid w:val="00E56C3A"/>
    <w:rsid w:val="00E61DCD"/>
    <w:rsid w:val="00E92472"/>
    <w:rsid w:val="00E93164"/>
    <w:rsid w:val="00EA1531"/>
    <w:rsid w:val="00EA6CB8"/>
    <w:rsid w:val="00EB5EB0"/>
    <w:rsid w:val="00ED0033"/>
    <w:rsid w:val="00ED0E74"/>
    <w:rsid w:val="00ED6488"/>
    <w:rsid w:val="00EF7761"/>
    <w:rsid w:val="00F027C6"/>
    <w:rsid w:val="00F270FB"/>
    <w:rsid w:val="00F34FF0"/>
    <w:rsid w:val="00F607AC"/>
    <w:rsid w:val="00FB1F07"/>
    <w:rsid w:val="00FE13D8"/>
    <w:rsid w:val="00FF58B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261D9"/>
  <w15:chartTrackingRefBased/>
  <w15:docId w15:val="{96FD8E0E-B487-4483-8B6A-E0D987EF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spacing w:before="120"/>
      <w:ind w:right="-766"/>
      <w:jc w:val="both"/>
      <w:outlineLvl w:val="1"/>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line="360" w:lineRule="auto"/>
      <w:jc w:val="center"/>
    </w:pPr>
    <w:rPr>
      <w:sz w:val="24"/>
    </w:rPr>
  </w:style>
  <w:style w:type="paragraph" w:styleId="Zkladntext2">
    <w:name w:val="Body Text 2"/>
    <w:basedOn w:val="Normln"/>
    <w:pPr>
      <w:spacing w:line="360" w:lineRule="auto"/>
    </w:pPr>
    <w:rPr>
      <w:rFonts w:ascii="Arial" w:hAnsi="Arial"/>
      <w:sz w:val="22"/>
    </w:rPr>
  </w:style>
  <w:style w:type="paragraph" w:styleId="Textbubliny">
    <w:name w:val="Balloon Text"/>
    <w:basedOn w:val="Normln"/>
    <w:semiHidden/>
    <w:rsid w:val="007F3E80"/>
    <w:rPr>
      <w:rFonts w:ascii="Tahoma" w:hAnsi="Tahoma" w:cs="Tahoma"/>
      <w:sz w:val="16"/>
      <w:szCs w:val="16"/>
    </w:rPr>
  </w:style>
  <w:style w:type="paragraph" w:styleId="Textpoznpodarou">
    <w:name w:val="footnote text"/>
    <w:basedOn w:val="Normln"/>
    <w:link w:val="TextpoznpodarouChar"/>
    <w:rsid w:val="00EB5EB0"/>
  </w:style>
  <w:style w:type="character" w:styleId="Znakapoznpodarou">
    <w:name w:val="footnote reference"/>
    <w:rsid w:val="00EB5EB0"/>
    <w:rPr>
      <w:vertAlign w:val="superscript"/>
    </w:rPr>
  </w:style>
  <w:style w:type="character" w:customStyle="1" w:styleId="TextpoznpodarouChar">
    <w:name w:val="Text pozn. pod čarou Char"/>
    <w:link w:val="Textpoznpodarou"/>
    <w:rsid w:val="009B3F46"/>
  </w:style>
  <w:style w:type="paragraph" w:styleId="Odstavecseseznamem">
    <w:name w:val="List Paragraph"/>
    <w:basedOn w:val="Normln"/>
    <w:uiPriority w:val="34"/>
    <w:qFormat/>
    <w:rsid w:val="000A2958"/>
    <w:pPr>
      <w:ind w:left="708"/>
    </w:pPr>
  </w:style>
  <w:style w:type="paragraph" w:customStyle="1" w:styleId="stabultory">
    <w:name w:val="s tabulátory"/>
    <w:basedOn w:val="Normln"/>
    <w:rsid w:val="004E7B7F"/>
    <w:pPr>
      <w:tabs>
        <w:tab w:val="left" w:pos="1985"/>
        <w:tab w:val="left" w:pos="5670"/>
      </w:tabs>
      <w:spacing w:before="120"/>
      <w:jc w:val="both"/>
    </w:pPr>
    <w:rPr>
      <w:sz w:val="24"/>
    </w:rPr>
  </w:style>
  <w:style w:type="paragraph" w:styleId="Textvysvtlivek">
    <w:name w:val="endnote text"/>
    <w:basedOn w:val="Normln"/>
    <w:link w:val="TextvysvtlivekChar"/>
    <w:rsid w:val="00C844BD"/>
  </w:style>
  <w:style w:type="character" w:customStyle="1" w:styleId="TextvysvtlivekChar">
    <w:name w:val="Text vysvětlivek Char"/>
    <w:basedOn w:val="Standardnpsmoodstavce"/>
    <w:link w:val="Textvysvtlivek"/>
    <w:rsid w:val="00C844BD"/>
  </w:style>
  <w:style w:type="character" w:styleId="Odkaznavysvtlivky">
    <w:name w:val="endnote reference"/>
    <w:rsid w:val="00C844BD"/>
    <w:rPr>
      <w:vertAlign w:val="superscript"/>
    </w:rPr>
  </w:style>
  <w:style w:type="character" w:customStyle="1" w:styleId="ZpatChar">
    <w:name w:val="Zápatí Char"/>
    <w:link w:val="Zpat"/>
    <w:uiPriority w:val="99"/>
    <w:rsid w:val="00563B74"/>
  </w:style>
  <w:style w:type="paragraph" w:styleId="Podnadpis">
    <w:name w:val="Subtitle"/>
    <w:basedOn w:val="Normln"/>
    <w:link w:val="PodnadpisChar"/>
    <w:qFormat/>
    <w:rsid w:val="00843437"/>
    <w:pPr>
      <w:jc w:val="both"/>
    </w:pPr>
    <w:rPr>
      <w:sz w:val="28"/>
      <w:lang w:val="bg-BG" w:eastAsia="bg-BG"/>
    </w:rPr>
  </w:style>
  <w:style w:type="character" w:customStyle="1" w:styleId="PodnadpisChar">
    <w:name w:val="Podnadpis Char"/>
    <w:basedOn w:val="Standardnpsmoodstavce"/>
    <w:link w:val="Podnadpis"/>
    <w:rsid w:val="00843437"/>
    <w:rPr>
      <w:sz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4988">
      <w:bodyDiv w:val="1"/>
      <w:marLeft w:val="0"/>
      <w:marRight w:val="0"/>
      <w:marTop w:val="0"/>
      <w:marBottom w:val="0"/>
      <w:divBdr>
        <w:top w:val="none" w:sz="0" w:space="0" w:color="auto"/>
        <w:left w:val="none" w:sz="0" w:space="0" w:color="auto"/>
        <w:bottom w:val="none" w:sz="0" w:space="0" w:color="auto"/>
        <w:right w:val="none" w:sz="0" w:space="0" w:color="auto"/>
      </w:divBdr>
    </w:div>
    <w:div w:id="1333026229">
      <w:bodyDiv w:val="1"/>
      <w:marLeft w:val="0"/>
      <w:marRight w:val="0"/>
      <w:marTop w:val="0"/>
      <w:marBottom w:val="0"/>
      <w:divBdr>
        <w:top w:val="none" w:sz="0" w:space="0" w:color="auto"/>
        <w:left w:val="none" w:sz="0" w:space="0" w:color="auto"/>
        <w:bottom w:val="none" w:sz="0" w:space="0" w:color="auto"/>
        <w:right w:val="none" w:sz="0" w:space="0" w:color="auto"/>
      </w:divBdr>
    </w:div>
    <w:div w:id="20008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00135B86BD1D498E2B232954E04646" ma:contentTypeVersion="12" ma:contentTypeDescription="Vytvoří nový dokument" ma:contentTypeScope="" ma:versionID="af6798c9020129c8a8ab30866e86fdd4">
  <xsd:schema xmlns:xsd="http://www.w3.org/2001/XMLSchema" xmlns:xs="http://www.w3.org/2001/XMLSchema" xmlns:p="http://schemas.microsoft.com/office/2006/metadata/properties" xmlns:ns3="b55b1952-e9cd-4de0-b532-dee136ee42d5" xmlns:ns4="f8bd5197-ca98-470a-a354-5d86ab0c0fbf" targetNamespace="http://schemas.microsoft.com/office/2006/metadata/properties" ma:root="true" ma:fieldsID="fb48a3dbcdd3490b9ced8bd3e5c6ea10" ns3:_="" ns4:_="">
    <xsd:import namespace="b55b1952-e9cd-4de0-b532-dee136ee42d5"/>
    <xsd:import namespace="f8bd5197-ca98-470a-a354-5d86ab0c0f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b1952-e9cd-4de0-b532-dee136ee42d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d5197-ca98-470a-a354-5d86ab0c0f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66293-5AF8-4129-8FE4-02C6B0A0E53C}">
  <ds:schemaRefs>
    <ds:schemaRef ds:uri="http://schemas.openxmlformats.org/officeDocument/2006/bibliography"/>
  </ds:schemaRefs>
</ds:datastoreItem>
</file>

<file path=customXml/itemProps2.xml><?xml version="1.0" encoding="utf-8"?>
<ds:datastoreItem xmlns:ds="http://schemas.openxmlformats.org/officeDocument/2006/customXml" ds:itemID="{4039DFC9-FE9A-433D-BCA6-52FC7F0CE2F5}">
  <ds:schemaRefs>
    <ds:schemaRef ds:uri="http://schemas.microsoft.com/sharepoint/v3/contenttype/forms"/>
  </ds:schemaRefs>
</ds:datastoreItem>
</file>

<file path=customXml/itemProps3.xml><?xml version="1.0" encoding="utf-8"?>
<ds:datastoreItem xmlns:ds="http://schemas.openxmlformats.org/officeDocument/2006/customXml" ds:itemID="{1821D633-0FD4-4CC5-83AB-78C569746E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068E38-FC95-411F-9306-DC25ACA58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b1952-e9cd-4de0-b532-dee136ee42d5"/>
    <ds:schemaRef ds:uri="f8bd5197-ca98-470a-a354-5d86ab0c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735</Words>
  <Characters>4341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vt:lpstr>
      <vt:lpstr>S m l o u v a</vt:lpstr>
    </vt:vector>
  </TitlesOfParts>
  <Company>FI MU</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ing. Dagmar Janoušková</dc:creator>
  <cp:keywords/>
  <dc:description/>
  <cp:lastModifiedBy>Iva Bíliková</cp:lastModifiedBy>
  <cp:revision>14</cp:revision>
  <cp:lastPrinted>2015-12-11T07:32:00Z</cp:lastPrinted>
  <dcterms:created xsi:type="dcterms:W3CDTF">2023-09-05T10:02:00Z</dcterms:created>
  <dcterms:modified xsi:type="dcterms:W3CDTF">2023-10-13T11:06:00Z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0x0101008800135B86BD1D498E2B232954E04646</vt:lpwstr>
  </property>
</Properties>
</file>