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6023" w14:textId="77777777" w:rsidR="00ED7B9D" w:rsidRPr="00D74C0E" w:rsidRDefault="00ED7B9D" w:rsidP="00BA236E">
      <w:pPr>
        <w:spacing w:line="240" w:lineRule="exact"/>
        <w:jc w:val="center"/>
        <w:rPr>
          <w:rStyle w:val="W3MUZvraznntexttun"/>
          <w:rFonts w:ascii="Arial" w:hAnsi="Arial" w:cs="Arial"/>
          <w:b w:val="0"/>
          <w:bCs/>
          <w:sz w:val="24"/>
          <w:szCs w:val="24"/>
        </w:rPr>
      </w:pPr>
    </w:p>
    <w:p w14:paraId="47793A83" w14:textId="113C1EDA" w:rsidR="00ED7B9D" w:rsidRDefault="00ED7B9D" w:rsidP="00BA236E">
      <w:pPr>
        <w:spacing w:line="240" w:lineRule="exact"/>
        <w:jc w:val="center"/>
        <w:rPr>
          <w:rStyle w:val="W3MUZvraznntexttun"/>
          <w:rFonts w:ascii="Arial" w:hAnsi="Arial" w:cs="Arial"/>
          <w:sz w:val="24"/>
          <w:szCs w:val="24"/>
        </w:rPr>
      </w:pPr>
    </w:p>
    <w:p w14:paraId="4A7842B9" w14:textId="77777777" w:rsidR="0031119A" w:rsidRDefault="0031119A" w:rsidP="00BA236E">
      <w:pPr>
        <w:spacing w:line="240" w:lineRule="exact"/>
        <w:jc w:val="center"/>
        <w:rPr>
          <w:rStyle w:val="W3MUZvraznntexttun"/>
          <w:rFonts w:ascii="Arial" w:hAnsi="Arial" w:cs="Arial"/>
          <w:sz w:val="24"/>
          <w:szCs w:val="24"/>
        </w:rPr>
      </w:pPr>
    </w:p>
    <w:p w14:paraId="7E22B2C3" w14:textId="2FF89B2E" w:rsidR="0031119A" w:rsidRPr="00C7787B" w:rsidRDefault="0031119A" w:rsidP="00BA236E">
      <w:pPr>
        <w:spacing w:line="240" w:lineRule="exact"/>
        <w:jc w:val="center"/>
        <w:rPr>
          <w:rStyle w:val="W3MUZvraznntexttun"/>
          <w:rFonts w:ascii="Arial" w:hAnsi="Arial" w:cs="Arial"/>
          <w:sz w:val="24"/>
          <w:szCs w:val="24"/>
        </w:rPr>
      </w:pPr>
      <w:r w:rsidRPr="00193006">
        <w:rPr>
          <w:rStyle w:val="W3MUZvraznntexttun"/>
          <w:rFonts w:ascii="Arial" w:hAnsi="Arial" w:cs="Arial"/>
          <w:color w:val="000000" w:themeColor="text1"/>
          <w:sz w:val="24"/>
          <w:szCs w:val="24"/>
        </w:rPr>
        <w:t>Metodický list</w:t>
      </w:r>
      <w:r w:rsidR="009E66DF">
        <w:rPr>
          <w:rStyle w:val="W3MUZvraznntexttun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5D50">
        <w:rPr>
          <w:rStyle w:val="W3MUZvraznntexttun"/>
          <w:rFonts w:ascii="Arial" w:hAnsi="Arial" w:cs="Arial"/>
          <w:color w:val="000000" w:themeColor="text1"/>
          <w:sz w:val="24"/>
          <w:szCs w:val="24"/>
        </w:rPr>
        <w:t>p</w:t>
      </w:r>
      <w:r w:rsidR="009E66DF">
        <w:rPr>
          <w:rStyle w:val="W3MUZvraznntexttun"/>
          <w:rFonts w:ascii="Arial" w:hAnsi="Arial" w:cs="Arial"/>
          <w:color w:val="000000" w:themeColor="text1"/>
          <w:sz w:val="24"/>
          <w:szCs w:val="24"/>
        </w:rPr>
        <w:t>ersonálního oddělení</w:t>
      </w:r>
      <w:r w:rsidRPr="00193006">
        <w:rPr>
          <w:rStyle w:val="W3MUZvraznntexttun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51B16">
        <w:rPr>
          <w:rStyle w:val="W3MUZvraznntexttun"/>
          <w:rFonts w:ascii="Arial" w:hAnsi="Arial" w:cs="Arial"/>
          <w:color w:val="000000" w:themeColor="text1"/>
          <w:sz w:val="24"/>
          <w:szCs w:val="24"/>
        </w:rPr>
        <w:t>Pedagogické fakulty MU</w:t>
      </w:r>
    </w:p>
    <w:p w14:paraId="3663ACDD" w14:textId="77777777" w:rsidR="0070196C" w:rsidRPr="00BE68E0" w:rsidRDefault="0070196C" w:rsidP="00BA236E">
      <w:pPr>
        <w:spacing w:line="240" w:lineRule="exact"/>
        <w:jc w:val="center"/>
        <w:rPr>
          <w:b/>
        </w:rPr>
      </w:pPr>
    </w:p>
    <w:p w14:paraId="28EB68F6" w14:textId="7E569428" w:rsidR="00233B8A" w:rsidRDefault="0038574B" w:rsidP="00724857">
      <w:pPr>
        <w:pStyle w:val="W3MUNadpis1"/>
        <w:jc w:val="both"/>
        <w:rPr>
          <w:rStyle w:val="W3MUZvraznntextkurzva"/>
        </w:rPr>
      </w:pPr>
      <w:bookmarkStart w:id="0" w:name="_Hlk106879488"/>
      <w:r>
        <w:rPr>
          <w:rFonts w:cs="Arial"/>
          <w:i w:val="0"/>
          <w:caps/>
          <w:color w:val="0000DC"/>
          <w:sz w:val="28"/>
          <w:szCs w:val="48"/>
        </w:rPr>
        <w:t>pravidla pro uzavírání dohod o pracích konaných mi</w:t>
      </w:r>
      <w:r w:rsidR="00C04332">
        <w:rPr>
          <w:rFonts w:cs="Arial"/>
          <w:i w:val="0"/>
          <w:caps/>
          <w:color w:val="0000DC"/>
          <w:sz w:val="28"/>
          <w:szCs w:val="48"/>
        </w:rPr>
        <w:t>m</w:t>
      </w:r>
      <w:r>
        <w:rPr>
          <w:rFonts w:cs="Arial"/>
          <w:i w:val="0"/>
          <w:caps/>
          <w:color w:val="0000DC"/>
          <w:sz w:val="28"/>
          <w:szCs w:val="48"/>
        </w:rPr>
        <w:t xml:space="preserve">o pracovní poměr na </w:t>
      </w:r>
      <w:r w:rsidR="0078392B">
        <w:rPr>
          <w:rFonts w:cs="Arial"/>
          <w:i w:val="0"/>
          <w:caps/>
          <w:color w:val="0000DC"/>
          <w:sz w:val="28"/>
          <w:szCs w:val="48"/>
        </w:rPr>
        <w:t>Pedagogické fakultě MU</w:t>
      </w:r>
    </w:p>
    <w:bookmarkEnd w:id="0"/>
    <w:p w14:paraId="6A267490" w14:textId="636A5AA5" w:rsidR="00C16929" w:rsidRPr="00741D87" w:rsidRDefault="00C16929" w:rsidP="00724857">
      <w:pPr>
        <w:pStyle w:val="W3MUZkonOdstavec"/>
        <w:spacing w:before="240"/>
        <w:ind w:left="357"/>
        <w:jc w:val="both"/>
        <w:rPr>
          <w:rStyle w:val="W3MUZvraznntextkurzva"/>
        </w:rPr>
      </w:pPr>
      <w:r w:rsidRPr="00741D87">
        <w:rPr>
          <w:rStyle w:val="W3MUZvraznntextkurzva"/>
        </w:rPr>
        <w:t xml:space="preserve">(ve znění účinném od </w:t>
      </w:r>
      <w:r w:rsidR="00730808">
        <w:rPr>
          <w:rStyle w:val="W3MUZvraznntextkurzva"/>
        </w:rPr>
        <w:t>1</w:t>
      </w:r>
      <w:r w:rsidR="00ED7B9D" w:rsidRPr="001B11D7">
        <w:rPr>
          <w:rStyle w:val="W3MUZvraznntextkurzva"/>
        </w:rPr>
        <w:t xml:space="preserve">. </w:t>
      </w:r>
      <w:r w:rsidR="0038574B">
        <w:rPr>
          <w:rStyle w:val="W3MUZvraznntextkurzva"/>
        </w:rPr>
        <w:t>září</w:t>
      </w:r>
      <w:r w:rsidR="007B3AF8" w:rsidRPr="00741D87">
        <w:rPr>
          <w:rStyle w:val="W3MUZvraznntextkurzva"/>
        </w:rPr>
        <w:t xml:space="preserve"> </w:t>
      </w:r>
      <w:r w:rsidR="00CA5C7B">
        <w:rPr>
          <w:rStyle w:val="W3MUZvraznntextkurzva"/>
        </w:rPr>
        <w:t>2022</w:t>
      </w:r>
      <w:r w:rsidRPr="00741D87">
        <w:rPr>
          <w:rStyle w:val="W3MUZvraznntextkurzva"/>
        </w:rPr>
        <w:t>)</w:t>
      </w:r>
    </w:p>
    <w:p w14:paraId="12D90593" w14:textId="77777777" w:rsidR="00F7287C" w:rsidRPr="00BE68E0" w:rsidRDefault="00F7287C" w:rsidP="00724857">
      <w:pPr>
        <w:jc w:val="both"/>
        <w:rPr>
          <w:rStyle w:val="W3MUZvraznntextkurzva"/>
        </w:rPr>
      </w:pPr>
    </w:p>
    <w:p w14:paraId="5DF9CE5C" w14:textId="77777777" w:rsidR="0001318F" w:rsidRPr="00AA5815" w:rsidRDefault="0001318F" w:rsidP="00724857">
      <w:pPr>
        <w:pStyle w:val="Odstavecseseznamem"/>
        <w:numPr>
          <w:ilvl w:val="0"/>
          <w:numId w:val="2"/>
        </w:numPr>
        <w:tabs>
          <w:tab w:val="clear" w:pos="0"/>
        </w:tabs>
        <w:spacing w:after="200"/>
        <w:ind w:left="709" w:right="-284" w:hanging="709"/>
        <w:contextualSpacing/>
        <w:jc w:val="both"/>
        <w:rPr>
          <w:rFonts w:eastAsiaTheme="minorHAnsi"/>
          <w:b/>
          <w:sz w:val="22"/>
          <w:szCs w:val="24"/>
          <w:lang w:eastAsia="en-US"/>
        </w:rPr>
      </w:pPr>
      <w:r w:rsidRPr="00AA5815">
        <w:rPr>
          <w:rFonts w:eastAsiaTheme="minorHAnsi"/>
          <w:b/>
          <w:sz w:val="22"/>
          <w:szCs w:val="24"/>
          <w:lang w:eastAsia="en-US"/>
        </w:rPr>
        <w:t>Předmět úpravy</w:t>
      </w:r>
    </w:p>
    <w:p w14:paraId="35A50718" w14:textId="4608286E" w:rsidR="002958BA" w:rsidRPr="00EB28B2" w:rsidRDefault="00233B8A" w:rsidP="00EB28B2">
      <w:pPr>
        <w:pStyle w:val="W3MUZkonOdstavec"/>
        <w:jc w:val="both"/>
        <w:rPr>
          <w:rFonts w:eastAsiaTheme="minorHAnsi" w:cstheme="minorBidi"/>
          <w:szCs w:val="20"/>
          <w:lang w:eastAsia="en-US"/>
        </w:rPr>
      </w:pPr>
      <w:r w:rsidRPr="00FA4CFB">
        <w:rPr>
          <w:rFonts w:eastAsiaTheme="minorHAnsi" w:cstheme="minorBidi"/>
          <w:szCs w:val="20"/>
          <w:lang w:eastAsia="en-US"/>
        </w:rPr>
        <w:t xml:space="preserve">Tento </w:t>
      </w:r>
      <w:r w:rsidR="0031119A">
        <w:rPr>
          <w:rFonts w:eastAsiaTheme="minorHAnsi" w:cstheme="minorBidi"/>
          <w:szCs w:val="20"/>
          <w:lang w:eastAsia="en-US"/>
        </w:rPr>
        <w:t xml:space="preserve">metodický list </w:t>
      </w:r>
      <w:r w:rsidR="0078392B">
        <w:rPr>
          <w:rFonts w:eastAsiaTheme="minorHAnsi" w:cstheme="minorBidi"/>
          <w:szCs w:val="20"/>
          <w:lang w:eastAsia="en-US"/>
        </w:rPr>
        <w:t>personálního oddělení Pedagogické fakulty</w:t>
      </w:r>
      <w:r w:rsidR="007F280C" w:rsidRPr="007F280C">
        <w:rPr>
          <w:rFonts w:eastAsiaTheme="minorHAnsi" w:cstheme="minorBidi"/>
          <w:szCs w:val="20"/>
          <w:lang w:eastAsia="en-US"/>
        </w:rPr>
        <w:t xml:space="preserve"> Masarykovy univerzity</w:t>
      </w:r>
      <w:r w:rsidR="007F280C">
        <w:rPr>
          <w:rFonts w:eastAsiaTheme="minorHAnsi" w:cstheme="minorBidi"/>
          <w:szCs w:val="20"/>
          <w:lang w:eastAsia="en-US"/>
        </w:rPr>
        <w:t xml:space="preserve"> (dále jen „ML“) </w:t>
      </w:r>
      <w:r w:rsidR="006D5563">
        <w:rPr>
          <w:rFonts w:eastAsiaTheme="minorHAnsi" w:cstheme="minorBidi"/>
          <w:szCs w:val="20"/>
          <w:lang w:eastAsia="en-US"/>
        </w:rPr>
        <w:t xml:space="preserve">stanovuje </w:t>
      </w:r>
      <w:r w:rsidR="00E46EC0">
        <w:rPr>
          <w:rFonts w:eastAsiaTheme="minorHAnsi" w:cstheme="minorBidi"/>
          <w:szCs w:val="20"/>
          <w:lang w:eastAsia="en-US"/>
        </w:rPr>
        <w:t xml:space="preserve">jednotná pravidla pro uzavírání dohod o </w:t>
      </w:r>
      <w:r w:rsidR="00B01D6D">
        <w:rPr>
          <w:rFonts w:eastAsiaTheme="minorHAnsi" w:cstheme="minorBidi"/>
          <w:szCs w:val="20"/>
          <w:lang w:eastAsia="en-US"/>
        </w:rPr>
        <w:t>pracích</w:t>
      </w:r>
      <w:r w:rsidR="00E46EC0">
        <w:rPr>
          <w:rFonts w:eastAsiaTheme="minorHAnsi" w:cstheme="minorBidi"/>
          <w:szCs w:val="20"/>
          <w:lang w:eastAsia="en-US"/>
        </w:rPr>
        <w:t xml:space="preserve"> konaných mimo pracovní poměr</w:t>
      </w:r>
      <w:r w:rsidR="00BB2C02">
        <w:rPr>
          <w:rFonts w:eastAsiaTheme="minorHAnsi" w:cstheme="minorBidi"/>
          <w:szCs w:val="20"/>
          <w:lang w:eastAsia="en-US"/>
        </w:rPr>
        <w:t xml:space="preserve">, které jsou hrazeny </w:t>
      </w:r>
      <w:r w:rsidR="00BB2C02" w:rsidRPr="00020724">
        <w:rPr>
          <w:rFonts w:eastAsiaTheme="minorHAnsi" w:cstheme="minorBidi"/>
          <w:b/>
          <w:bCs/>
          <w:szCs w:val="20"/>
          <w:lang w:eastAsia="en-US"/>
        </w:rPr>
        <w:t>ze zdrojů zakázky 1111</w:t>
      </w:r>
      <w:r w:rsidR="00BB2C02">
        <w:rPr>
          <w:rFonts w:eastAsiaTheme="minorHAnsi" w:cstheme="minorBidi"/>
          <w:szCs w:val="20"/>
          <w:lang w:eastAsia="en-US"/>
        </w:rPr>
        <w:t xml:space="preserve"> jednotlivých pracovišť. </w:t>
      </w:r>
    </w:p>
    <w:p w14:paraId="519CC5AF" w14:textId="77777777" w:rsidR="0031119A" w:rsidRDefault="0031119A" w:rsidP="00724857">
      <w:pPr>
        <w:pStyle w:val="W3MUZkonPsmeno"/>
        <w:ind w:left="709"/>
        <w:jc w:val="both"/>
      </w:pPr>
    </w:p>
    <w:p w14:paraId="75131EB5" w14:textId="77777777" w:rsidR="00DF4B78" w:rsidRPr="00AA5815" w:rsidRDefault="00DF4B78" w:rsidP="00724857">
      <w:pPr>
        <w:pStyle w:val="Odstavecseseznamem"/>
        <w:numPr>
          <w:ilvl w:val="0"/>
          <w:numId w:val="2"/>
        </w:numPr>
        <w:tabs>
          <w:tab w:val="clear" w:pos="0"/>
        </w:tabs>
        <w:spacing w:after="200"/>
        <w:ind w:left="709" w:right="-284" w:hanging="709"/>
        <w:contextualSpacing/>
        <w:jc w:val="both"/>
        <w:rPr>
          <w:rFonts w:eastAsiaTheme="minorHAnsi"/>
          <w:b/>
          <w:bCs/>
          <w:sz w:val="22"/>
          <w:lang w:eastAsia="en-US"/>
        </w:rPr>
      </w:pPr>
      <w:r w:rsidRPr="00AA5815">
        <w:rPr>
          <w:rFonts w:eastAsiaTheme="minorHAnsi"/>
          <w:b/>
          <w:bCs/>
          <w:sz w:val="22"/>
          <w:lang w:eastAsia="en-US"/>
        </w:rPr>
        <w:t>Definice pojmů</w:t>
      </w:r>
    </w:p>
    <w:p w14:paraId="023F90CA" w14:textId="408E2848" w:rsidR="00D74C0E" w:rsidRDefault="00DF4B78" w:rsidP="00724857">
      <w:pPr>
        <w:pStyle w:val="W3MUZkonOdstavecslovan"/>
        <w:ind w:left="510" w:hanging="510"/>
        <w:jc w:val="both"/>
        <w:rPr>
          <w:rFonts w:eastAsiaTheme="minorHAnsi" w:cstheme="minorBidi"/>
          <w:szCs w:val="20"/>
          <w:lang w:eastAsia="en-US"/>
        </w:rPr>
      </w:pPr>
      <w:r w:rsidRPr="00FA4CFB">
        <w:rPr>
          <w:rFonts w:eastAsiaTheme="minorHAnsi" w:cstheme="minorBidi"/>
          <w:szCs w:val="20"/>
          <w:lang w:eastAsia="en-US"/>
        </w:rPr>
        <w:t xml:space="preserve">Pro účely tohoto </w:t>
      </w:r>
      <w:r w:rsidR="0031119A">
        <w:rPr>
          <w:rFonts w:eastAsiaTheme="minorHAnsi" w:cstheme="minorBidi"/>
          <w:szCs w:val="20"/>
          <w:lang w:eastAsia="en-US"/>
        </w:rPr>
        <w:t>metodického listu</w:t>
      </w:r>
      <w:r w:rsidR="0031119A" w:rsidRPr="00FA4CFB">
        <w:rPr>
          <w:rFonts w:eastAsiaTheme="minorHAnsi" w:cstheme="minorBidi"/>
          <w:szCs w:val="20"/>
          <w:lang w:eastAsia="en-US"/>
        </w:rPr>
        <w:t xml:space="preserve"> </w:t>
      </w:r>
      <w:r w:rsidRPr="00FA4CFB">
        <w:rPr>
          <w:rFonts w:eastAsiaTheme="minorHAnsi" w:cstheme="minorBidi"/>
          <w:szCs w:val="20"/>
          <w:lang w:eastAsia="en-US"/>
        </w:rPr>
        <w:t>se rozumí:</w:t>
      </w:r>
    </w:p>
    <w:p w14:paraId="689703A3" w14:textId="117795E9" w:rsidR="00606000" w:rsidRDefault="00EB6EBF" w:rsidP="0083192D">
      <w:pPr>
        <w:pStyle w:val="W3MUZkonOdstavecslovan"/>
        <w:jc w:val="both"/>
        <w:rPr>
          <w:rFonts w:eastAsiaTheme="minorHAnsi" w:cstheme="minorBidi"/>
          <w:szCs w:val="20"/>
          <w:lang w:eastAsia="en-US"/>
        </w:rPr>
      </w:pPr>
      <w:r>
        <w:rPr>
          <w:rFonts w:eastAsiaTheme="minorHAnsi" w:cstheme="minorBidi"/>
          <w:szCs w:val="20"/>
          <w:lang w:eastAsia="en-US"/>
        </w:rPr>
        <w:t>„</w:t>
      </w:r>
      <w:r w:rsidR="007938E2">
        <w:rPr>
          <w:rFonts w:eastAsiaTheme="minorHAnsi" w:cstheme="minorBidi"/>
          <w:b/>
          <w:bCs/>
          <w:szCs w:val="20"/>
          <w:lang w:eastAsia="en-US"/>
        </w:rPr>
        <w:t>dohodou o pracích konaných mimo pracovní poměr</w:t>
      </w:r>
      <w:r w:rsidR="00606000" w:rsidRPr="00FA4CFB">
        <w:rPr>
          <w:rFonts w:eastAsiaTheme="minorHAnsi" w:cstheme="minorBidi"/>
          <w:szCs w:val="20"/>
          <w:lang w:eastAsia="en-US"/>
        </w:rPr>
        <w:t>“ dohoda o provedení prác</w:t>
      </w:r>
      <w:r w:rsidR="00A710FD">
        <w:rPr>
          <w:rFonts w:eastAsiaTheme="minorHAnsi" w:cstheme="minorBidi"/>
          <w:szCs w:val="20"/>
          <w:lang w:eastAsia="en-US"/>
        </w:rPr>
        <w:t>e</w:t>
      </w:r>
      <w:r w:rsidR="00226D65">
        <w:rPr>
          <w:rFonts w:eastAsiaTheme="minorHAnsi" w:cstheme="minorBidi"/>
          <w:szCs w:val="20"/>
          <w:lang w:eastAsia="en-US"/>
        </w:rPr>
        <w:t xml:space="preserve"> </w:t>
      </w:r>
      <w:r w:rsidR="00606000" w:rsidRPr="00FA4CFB">
        <w:rPr>
          <w:rFonts w:eastAsiaTheme="minorHAnsi" w:cstheme="minorBidi"/>
          <w:szCs w:val="20"/>
          <w:lang w:eastAsia="en-US"/>
        </w:rPr>
        <w:t>(dále jen „DPP“) nebo dohoda o pracovní činnosti (dále jen „DPČ“</w:t>
      </w:r>
      <w:r w:rsidR="001134BD">
        <w:rPr>
          <w:rFonts w:eastAsiaTheme="minorHAnsi" w:cstheme="minorBidi"/>
          <w:szCs w:val="20"/>
          <w:lang w:eastAsia="en-US"/>
        </w:rPr>
        <w:t>).</w:t>
      </w:r>
    </w:p>
    <w:p w14:paraId="23F0E5A7" w14:textId="1E4F2463" w:rsidR="00EB6EBF" w:rsidRPr="00FA4CFB" w:rsidRDefault="00F03C06" w:rsidP="009A04F5">
      <w:pPr>
        <w:pStyle w:val="W3MUZkonOdstavecslovan"/>
        <w:jc w:val="both"/>
        <w:rPr>
          <w:rFonts w:eastAsiaTheme="minorHAnsi" w:cstheme="minorBidi"/>
          <w:szCs w:val="20"/>
          <w:lang w:eastAsia="en-US"/>
        </w:rPr>
      </w:pPr>
      <w:r>
        <w:rPr>
          <w:rFonts w:eastAsiaTheme="minorHAnsi" w:cstheme="minorBidi"/>
          <w:szCs w:val="20"/>
          <w:lang w:eastAsia="en-US"/>
        </w:rPr>
        <w:t>Obecná pravidla u</w:t>
      </w:r>
      <w:r w:rsidR="00AF36A4">
        <w:rPr>
          <w:rFonts w:eastAsiaTheme="minorHAnsi" w:cstheme="minorBidi"/>
          <w:szCs w:val="20"/>
          <w:lang w:eastAsia="en-US"/>
        </w:rPr>
        <w:t>zavírání dohod o</w:t>
      </w:r>
      <w:r w:rsidR="002F1601">
        <w:rPr>
          <w:rFonts w:eastAsiaTheme="minorHAnsi" w:cstheme="minorBidi"/>
          <w:szCs w:val="20"/>
          <w:lang w:eastAsia="en-US"/>
        </w:rPr>
        <w:t xml:space="preserve"> pracích konaných mimo pracovní poměr</w:t>
      </w:r>
      <w:r w:rsidR="00AF36A4">
        <w:rPr>
          <w:rFonts w:eastAsiaTheme="minorHAnsi" w:cstheme="minorBidi"/>
          <w:szCs w:val="20"/>
          <w:lang w:eastAsia="en-US"/>
        </w:rPr>
        <w:t xml:space="preserve"> se řídí </w:t>
      </w:r>
      <w:r w:rsidR="00962A7E">
        <w:rPr>
          <w:rFonts w:eastAsiaTheme="minorHAnsi" w:cstheme="minorBidi"/>
          <w:szCs w:val="20"/>
          <w:lang w:eastAsia="en-US"/>
        </w:rPr>
        <w:t>ustanovením §74 - §7</w:t>
      </w:r>
      <w:r w:rsidR="00A710FD">
        <w:rPr>
          <w:rFonts w:eastAsiaTheme="minorHAnsi" w:cstheme="minorBidi"/>
          <w:szCs w:val="20"/>
          <w:lang w:eastAsia="en-US"/>
        </w:rPr>
        <w:t>7</w:t>
      </w:r>
      <w:r w:rsidR="00A865D5">
        <w:rPr>
          <w:rFonts w:eastAsiaTheme="minorHAnsi" w:cstheme="minorBidi"/>
          <w:szCs w:val="20"/>
          <w:lang w:eastAsia="en-US"/>
        </w:rPr>
        <w:t xml:space="preserve"> </w:t>
      </w:r>
      <w:r w:rsidR="00A865D5" w:rsidRPr="00FA4CFB">
        <w:rPr>
          <w:rFonts w:eastAsiaTheme="minorHAnsi" w:cstheme="minorBidi"/>
          <w:szCs w:val="20"/>
          <w:lang w:eastAsia="en-US"/>
        </w:rPr>
        <w:t>zákona č. 262/2006 Sb., zákoník práce ve znění pozdějších předpisů</w:t>
      </w:r>
      <w:r w:rsidR="00A865D5">
        <w:rPr>
          <w:rFonts w:eastAsiaTheme="minorHAnsi" w:cstheme="minorBidi"/>
          <w:szCs w:val="20"/>
          <w:lang w:eastAsia="en-US"/>
        </w:rPr>
        <w:t>.</w:t>
      </w:r>
    </w:p>
    <w:p w14:paraId="745C2BEE" w14:textId="77777777" w:rsidR="0031119A" w:rsidRPr="00D52C56" w:rsidRDefault="0031119A" w:rsidP="00724857">
      <w:pPr>
        <w:pStyle w:val="W3MUZkonPsmeno"/>
        <w:ind w:left="709"/>
        <w:jc w:val="both"/>
        <w:rPr>
          <w:rStyle w:val="W3MUZvraznntextkurzva"/>
          <w:rFonts w:cs="Arial"/>
          <w:i w:val="0"/>
          <w:szCs w:val="20"/>
        </w:rPr>
      </w:pPr>
    </w:p>
    <w:p w14:paraId="2B047F14" w14:textId="2C19340A" w:rsidR="00DF4B78" w:rsidRPr="00AA5815" w:rsidRDefault="006D5483" w:rsidP="00724857">
      <w:pPr>
        <w:pStyle w:val="Odstavecseseznamem"/>
        <w:numPr>
          <w:ilvl w:val="0"/>
          <w:numId w:val="2"/>
        </w:numPr>
        <w:tabs>
          <w:tab w:val="clear" w:pos="0"/>
        </w:tabs>
        <w:spacing w:after="200"/>
        <w:ind w:left="709" w:right="-284" w:hanging="709"/>
        <w:contextualSpacing/>
        <w:jc w:val="both"/>
        <w:rPr>
          <w:rFonts w:eastAsiaTheme="minorHAnsi"/>
          <w:b/>
          <w:bCs/>
          <w:sz w:val="22"/>
          <w:lang w:eastAsia="en-US"/>
        </w:rPr>
      </w:pPr>
      <w:r>
        <w:rPr>
          <w:rFonts w:eastAsiaTheme="minorHAnsi"/>
          <w:b/>
          <w:bCs/>
          <w:sz w:val="22"/>
          <w:lang w:eastAsia="en-US"/>
        </w:rPr>
        <w:t xml:space="preserve">Pravidla pro </w:t>
      </w:r>
      <w:r w:rsidR="003751C0">
        <w:rPr>
          <w:rFonts w:eastAsiaTheme="minorHAnsi"/>
          <w:b/>
          <w:bCs/>
          <w:sz w:val="22"/>
          <w:lang w:eastAsia="en-US"/>
        </w:rPr>
        <w:t>uzavírání DPP a DPČ</w:t>
      </w:r>
    </w:p>
    <w:p w14:paraId="35ABC535" w14:textId="27E4EF3F" w:rsidR="00AC3F5E" w:rsidRDefault="005A632D" w:rsidP="00724857">
      <w:pPr>
        <w:jc w:val="both"/>
      </w:pPr>
      <w:r>
        <w:rPr>
          <w:rStyle w:val="apple-converted-space"/>
          <w:rFonts w:cs="Arial"/>
          <w:iCs/>
        </w:rPr>
        <w:t>Z</w:t>
      </w:r>
      <w:r w:rsidR="00AC3F5E">
        <w:t>nění popisu pracovní činnosti DPP a DPČ</w:t>
      </w:r>
      <w:r w:rsidR="00823352">
        <w:t xml:space="preserve"> </w:t>
      </w:r>
      <w:r w:rsidR="00AC3F5E">
        <w:t>jednotn</w:t>
      </w:r>
      <w:r w:rsidR="000223F8">
        <w:t>ého</w:t>
      </w:r>
      <w:r w:rsidR="00AC3F5E">
        <w:t xml:space="preserve"> pro všechna pracoviště fakulty</w:t>
      </w:r>
      <w:r w:rsidR="006C62EC">
        <w:t>:</w:t>
      </w:r>
      <w:r w:rsidR="00AC3F5E">
        <w:t xml:space="preserve"> </w:t>
      </w:r>
    </w:p>
    <w:p w14:paraId="19B9549A" w14:textId="77777777" w:rsidR="00AC3F5E" w:rsidRDefault="00AC3F5E" w:rsidP="00724857">
      <w:pPr>
        <w:ind w:left="300"/>
        <w:jc w:val="both"/>
      </w:pPr>
    </w:p>
    <w:p w14:paraId="75EF6352" w14:textId="77777777" w:rsidR="00AC3F5E" w:rsidRDefault="00AC3F5E" w:rsidP="00724857">
      <w:pPr>
        <w:jc w:val="both"/>
      </w:pPr>
      <w:r w:rsidRPr="00624CBE">
        <w:t xml:space="preserve">DPP a DPČ </w:t>
      </w:r>
      <w:r>
        <w:t xml:space="preserve">uzavřené </w:t>
      </w:r>
      <w:r w:rsidRPr="00624CBE">
        <w:t xml:space="preserve">na </w:t>
      </w:r>
      <w:r w:rsidRPr="00604B4E">
        <w:rPr>
          <w:b/>
          <w:bCs/>
          <w:u w:val="single"/>
        </w:rPr>
        <w:t>výukovou činnost</w:t>
      </w:r>
      <w:r>
        <w:rPr>
          <w:b/>
          <w:bCs/>
        </w:rPr>
        <w:t xml:space="preserve"> </w:t>
      </w:r>
      <w:r>
        <w:t xml:space="preserve">musí obsahovat: </w:t>
      </w:r>
    </w:p>
    <w:p w14:paraId="5A7AAD40" w14:textId="77777777" w:rsidR="005150F6" w:rsidRDefault="00AC3F5E">
      <w:pPr>
        <w:pStyle w:val="Odstavecseseznamem"/>
        <w:numPr>
          <w:ilvl w:val="0"/>
          <w:numId w:val="4"/>
        </w:numPr>
        <w:contextualSpacing/>
        <w:jc w:val="both"/>
      </w:pPr>
      <w:r w:rsidRPr="00747CC0">
        <w:t>kód a název předmětu</w:t>
      </w:r>
      <w:r>
        <w:t>;</w:t>
      </w:r>
    </w:p>
    <w:p w14:paraId="154B53D4" w14:textId="44BD0B21" w:rsidR="005150F6" w:rsidRDefault="00AC3F5E">
      <w:pPr>
        <w:pStyle w:val="Odstavecseseznamem"/>
        <w:numPr>
          <w:ilvl w:val="0"/>
          <w:numId w:val="4"/>
        </w:numPr>
        <w:contextualSpacing/>
        <w:jc w:val="both"/>
      </w:pPr>
      <w:r w:rsidRPr="00747CC0">
        <w:t xml:space="preserve">počet hodin výuky </w:t>
      </w:r>
      <w:r>
        <w:t>realizované externím vyučujícím</w:t>
      </w:r>
      <w:r w:rsidR="004E71D0">
        <w:t>, který je shodný s počtem hodin v katalogu předmětů</w:t>
      </w:r>
      <w:r w:rsidR="00EF1D7F">
        <w:t>;</w:t>
      </w:r>
    </w:p>
    <w:p w14:paraId="6CE4E556" w14:textId="7F0ECBF7" w:rsidR="00AC3F5E" w:rsidRDefault="00AC3F5E">
      <w:pPr>
        <w:pStyle w:val="Odstavecseseznamem"/>
        <w:numPr>
          <w:ilvl w:val="0"/>
          <w:numId w:val="4"/>
        </w:numPr>
        <w:contextualSpacing/>
        <w:jc w:val="both"/>
      </w:pPr>
      <w:r w:rsidRPr="00747CC0">
        <w:t xml:space="preserve">rozsah a formu zkoušení vztahující se k tomuto předmětu. </w:t>
      </w:r>
    </w:p>
    <w:p w14:paraId="75B3B31F" w14:textId="77777777" w:rsidR="005A632D" w:rsidRDefault="005A632D" w:rsidP="00724857">
      <w:pPr>
        <w:pStyle w:val="Odstavecseseznamem"/>
        <w:ind w:left="720"/>
        <w:contextualSpacing/>
        <w:jc w:val="both"/>
      </w:pPr>
    </w:p>
    <w:p w14:paraId="243EFE58" w14:textId="3534B096" w:rsidR="00AC3F5E" w:rsidRDefault="00AC3F5E" w:rsidP="00724857">
      <w:pPr>
        <w:jc w:val="both"/>
      </w:pPr>
      <w:r w:rsidRPr="00747CC0">
        <w:t>Počet hodin výuky vychází z Katalogu předmětů v</w:t>
      </w:r>
      <w:r w:rsidR="00984EE2">
        <w:t> </w:t>
      </w:r>
      <w:proofErr w:type="spellStart"/>
      <w:r w:rsidRPr="00747CC0">
        <w:t>ISu</w:t>
      </w:r>
      <w:proofErr w:type="spellEnd"/>
      <w:r w:rsidR="00984EE2">
        <w:t xml:space="preserve"> MU</w:t>
      </w:r>
      <w:r w:rsidRPr="00747CC0">
        <w:t xml:space="preserve">. Předměty nelze </w:t>
      </w:r>
      <w:r>
        <w:t xml:space="preserve">v rámci jedné DPP nebo DPČ </w:t>
      </w:r>
      <w:r w:rsidRPr="00747CC0">
        <w:t xml:space="preserve">sčítat, </w:t>
      </w:r>
      <w:r>
        <w:t xml:space="preserve">rozsah výukové činnosti a zkoušení </w:t>
      </w:r>
      <w:r w:rsidRPr="00747CC0">
        <w:t xml:space="preserve">musí být formulován pro každý předmět zvlášť.  </w:t>
      </w:r>
    </w:p>
    <w:p w14:paraId="1FB0313D" w14:textId="656B1117" w:rsidR="00AC3F5E" w:rsidRDefault="00AC3F5E" w:rsidP="00724857">
      <w:pPr>
        <w:jc w:val="both"/>
      </w:pPr>
      <w:r>
        <w:t xml:space="preserve">Částka vyplacená externím vyučujícím za hodinu výuky v sobě zahrnuje také přípravu na výuku, komunikaci se studujícími a práci s IS (vkládání studijních materiálů, zadávání hodnocení atd.). </w:t>
      </w:r>
      <w:r w:rsidR="00AD0AC2">
        <w:t>S</w:t>
      </w:r>
      <w:r w:rsidRPr="008C7819">
        <w:t xml:space="preserve">azba </w:t>
      </w:r>
      <w:r w:rsidRPr="001D4074">
        <w:rPr>
          <w:b/>
          <w:bCs/>
        </w:rPr>
        <w:t>za výuku</w:t>
      </w:r>
      <w:r w:rsidRPr="008C7819">
        <w:t xml:space="preserve"> je stanovena jednotně na </w:t>
      </w:r>
      <w:r w:rsidRPr="001D4074">
        <w:rPr>
          <w:b/>
          <w:bCs/>
        </w:rPr>
        <w:t>3</w:t>
      </w:r>
      <w:r w:rsidR="00AD0AC2" w:rsidRPr="001D4074">
        <w:rPr>
          <w:b/>
          <w:bCs/>
        </w:rPr>
        <w:t>80</w:t>
      </w:r>
      <w:r w:rsidRPr="001D4074">
        <w:rPr>
          <w:b/>
          <w:bCs/>
        </w:rPr>
        <w:t>,-</w:t>
      </w:r>
      <w:r w:rsidRPr="00FB3F19">
        <w:t>/</w:t>
      </w:r>
      <w:r w:rsidRPr="008C7819">
        <w:t>vyučovací hodin</w:t>
      </w:r>
      <w:r>
        <w:t>u</w:t>
      </w:r>
      <w:r w:rsidRPr="008C7819">
        <w:t xml:space="preserve"> a za </w:t>
      </w:r>
      <w:r w:rsidRPr="001D4074">
        <w:rPr>
          <w:b/>
          <w:bCs/>
        </w:rPr>
        <w:t>zkoušení</w:t>
      </w:r>
      <w:r w:rsidRPr="008C7819">
        <w:t xml:space="preserve"> na </w:t>
      </w:r>
      <w:r w:rsidR="00263070">
        <w:rPr>
          <w:b/>
          <w:bCs/>
        </w:rPr>
        <w:t>250</w:t>
      </w:r>
      <w:r w:rsidRPr="00FB3F19">
        <w:rPr>
          <w:b/>
          <w:bCs/>
        </w:rPr>
        <w:t>,-</w:t>
      </w:r>
      <w:r w:rsidRPr="00FB3F19">
        <w:t>/</w:t>
      </w:r>
      <w:r w:rsidRPr="008C7819">
        <w:t>hodin</w:t>
      </w:r>
      <w:r>
        <w:t xml:space="preserve">u. </w:t>
      </w:r>
      <w:r w:rsidRPr="00747CC0">
        <w:t>Pro ústní zkoušení se počítají 4 stu</w:t>
      </w:r>
      <w:r>
        <w:t>dující</w:t>
      </w:r>
      <w:r w:rsidRPr="00747CC0">
        <w:t>/hodinu.</w:t>
      </w:r>
    </w:p>
    <w:p w14:paraId="455DBEA3" w14:textId="77777777" w:rsidR="00AC3F5E" w:rsidRDefault="00AC3F5E" w:rsidP="00724857">
      <w:pPr>
        <w:ind w:left="300"/>
        <w:jc w:val="both"/>
      </w:pPr>
    </w:p>
    <w:p w14:paraId="38674603" w14:textId="77777777" w:rsidR="00AC3F5E" w:rsidRDefault="00AC3F5E" w:rsidP="00724857">
      <w:pPr>
        <w:jc w:val="both"/>
      </w:pPr>
      <w:r>
        <w:t xml:space="preserve">DPP a DPČ uzavřené na </w:t>
      </w:r>
      <w:r w:rsidRPr="00604B4E">
        <w:rPr>
          <w:b/>
          <w:bCs/>
          <w:u w:val="single"/>
        </w:rPr>
        <w:t>vedení nebo oponování závěrečných prací</w:t>
      </w:r>
      <w:r>
        <w:t xml:space="preserve"> musí obsahovat:</w:t>
      </w:r>
    </w:p>
    <w:p w14:paraId="3660A945" w14:textId="77777777" w:rsidR="008C18D5" w:rsidRDefault="00AC3F5E">
      <w:pPr>
        <w:pStyle w:val="Odstavecseseznamem"/>
        <w:numPr>
          <w:ilvl w:val="0"/>
          <w:numId w:val="5"/>
        </w:numPr>
        <w:contextualSpacing/>
        <w:jc w:val="both"/>
      </w:pPr>
      <w:r>
        <w:t>jméno studentky nebo studenta, kterému je práce vedena;</w:t>
      </w:r>
    </w:p>
    <w:p w14:paraId="0E7D1956" w14:textId="23AD0810" w:rsidR="008C18D5" w:rsidRDefault="00AC3F5E">
      <w:pPr>
        <w:pStyle w:val="Odstavecseseznamem"/>
        <w:numPr>
          <w:ilvl w:val="0"/>
          <w:numId w:val="5"/>
        </w:numPr>
        <w:contextualSpacing/>
        <w:jc w:val="both"/>
      </w:pPr>
      <w:r>
        <w:t>typ práce (bakalářská nebo diplomová);</w:t>
      </w:r>
    </w:p>
    <w:p w14:paraId="18E939E4" w14:textId="5928D4EB" w:rsidR="00AC3F5E" w:rsidRDefault="00AC3F5E">
      <w:pPr>
        <w:pStyle w:val="Odstavecseseznamem"/>
        <w:numPr>
          <w:ilvl w:val="0"/>
          <w:numId w:val="5"/>
        </w:numPr>
        <w:contextualSpacing/>
        <w:jc w:val="both"/>
      </w:pPr>
      <w:r>
        <w:t>semestr/fáze přípravy práce (projekt, práce, dokončení).</w:t>
      </w:r>
    </w:p>
    <w:p w14:paraId="4CA5BF8F" w14:textId="2FAA8C88" w:rsidR="002C64FB" w:rsidRDefault="002C64FB" w:rsidP="00724857">
      <w:pPr>
        <w:contextualSpacing/>
        <w:jc w:val="both"/>
      </w:pPr>
    </w:p>
    <w:p w14:paraId="622DEC23" w14:textId="7476C7CD" w:rsidR="00AC3F5E" w:rsidRPr="00426D46" w:rsidRDefault="00AC3F5E" w:rsidP="00724857">
      <w:pPr>
        <w:jc w:val="both"/>
        <w:rPr>
          <w:rFonts w:cstheme="minorHAnsi"/>
          <w:color w:val="000000"/>
        </w:rPr>
      </w:pPr>
      <w:r w:rsidRPr="00426D46">
        <w:rPr>
          <w:rFonts w:cstheme="minorHAnsi"/>
          <w:color w:val="000000"/>
        </w:rPr>
        <w:t>Práce vedoucí/ho</w:t>
      </w:r>
      <w:r w:rsidR="00742C8D">
        <w:rPr>
          <w:rFonts w:cstheme="minorHAnsi"/>
          <w:color w:val="000000"/>
        </w:rPr>
        <w:t xml:space="preserve"> závěrečné práce</w:t>
      </w:r>
      <w:r w:rsidR="00E55BA4">
        <w:rPr>
          <w:rFonts w:cstheme="minorHAnsi"/>
          <w:color w:val="000000"/>
        </w:rPr>
        <w:t xml:space="preserve"> (celkem 23 hodin)</w:t>
      </w:r>
      <w:r w:rsidRPr="00426D46">
        <w:rPr>
          <w:rFonts w:cstheme="minorHAnsi"/>
          <w:color w:val="000000"/>
        </w:rPr>
        <w:t xml:space="preserve"> je orientačně rozvržena následovně: </w:t>
      </w:r>
    </w:p>
    <w:p w14:paraId="16C8EFFB" w14:textId="113BA147" w:rsidR="00AC3F5E" w:rsidRPr="00426D46" w:rsidRDefault="00AC3F5E" w:rsidP="00724857">
      <w:pPr>
        <w:jc w:val="both"/>
        <w:rPr>
          <w:rFonts w:cstheme="minorHAnsi"/>
          <w:color w:val="000000"/>
        </w:rPr>
      </w:pPr>
      <w:r w:rsidRPr="00426D46">
        <w:rPr>
          <w:rFonts w:cstheme="minorHAnsi"/>
          <w:color w:val="000000"/>
        </w:rPr>
        <w:t xml:space="preserve">Konzultace se studujícími – </w:t>
      </w:r>
      <w:r w:rsidR="000C6DDC">
        <w:rPr>
          <w:rFonts w:cstheme="minorHAnsi"/>
          <w:color w:val="000000"/>
        </w:rPr>
        <w:t>9</w:t>
      </w:r>
      <w:r w:rsidRPr="00426D46">
        <w:rPr>
          <w:rFonts w:cstheme="minorHAnsi"/>
          <w:color w:val="000000"/>
        </w:rPr>
        <w:t xml:space="preserve"> hodin </w:t>
      </w:r>
      <w:r w:rsidR="000C6DDC">
        <w:rPr>
          <w:rFonts w:cstheme="minorHAnsi"/>
          <w:color w:val="000000"/>
        </w:rPr>
        <w:t>(za 3 semestry)</w:t>
      </w:r>
    </w:p>
    <w:p w14:paraId="35AB2DED" w14:textId="7D38C702" w:rsidR="00AC3F5E" w:rsidRPr="00426D46" w:rsidRDefault="00AC3F5E" w:rsidP="00724857">
      <w:pPr>
        <w:jc w:val="both"/>
        <w:rPr>
          <w:rFonts w:cstheme="minorHAnsi"/>
          <w:color w:val="000000"/>
        </w:rPr>
      </w:pPr>
      <w:r w:rsidRPr="00426D46">
        <w:rPr>
          <w:rFonts w:cstheme="minorHAnsi"/>
          <w:color w:val="000000"/>
        </w:rPr>
        <w:t>Průběžná zpětná vazba na pracovní verze práce – 9 hodin </w:t>
      </w:r>
      <w:r w:rsidR="000C6DDC">
        <w:rPr>
          <w:rFonts w:cstheme="minorHAnsi"/>
          <w:color w:val="000000"/>
        </w:rPr>
        <w:t>(za 3 semestry)</w:t>
      </w:r>
    </w:p>
    <w:p w14:paraId="030DAA5A" w14:textId="06379E3A" w:rsidR="00AC3F5E" w:rsidRPr="00426D46" w:rsidRDefault="00AC3F5E" w:rsidP="00724857">
      <w:pPr>
        <w:jc w:val="both"/>
        <w:rPr>
          <w:rFonts w:cstheme="minorHAnsi"/>
          <w:color w:val="000000"/>
        </w:rPr>
      </w:pPr>
      <w:r w:rsidRPr="00426D46">
        <w:rPr>
          <w:rFonts w:cstheme="minorHAnsi"/>
          <w:color w:val="000000"/>
        </w:rPr>
        <w:t xml:space="preserve">Posudek závěrečné práce – </w:t>
      </w:r>
      <w:r w:rsidR="000C6DDC">
        <w:rPr>
          <w:rFonts w:cstheme="minorHAnsi"/>
          <w:color w:val="000000"/>
        </w:rPr>
        <w:t>5</w:t>
      </w:r>
      <w:r w:rsidRPr="00426D46">
        <w:rPr>
          <w:rFonts w:cstheme="minorHAnsi"/>
          <w:color w:val="000000"/>
        </w:rPr>
        <w:t xml:space="preserve"> hodin </w:t>
      </w:r>
    </w:p>
    <w:p w14:paraId="3E4CFC96" w14:textId="77777777" w:rsidR="00AC3F5E" w:rsidRPr="00426D46" w:rsidRDefault="00AC3F5E" w:rsidP="00724857">
      <w:pPr>
        <w:jc w:val="both"/>
        <w:rPr>
          <w:rFonts w:cstheme="minorHAnsi"/>
          <w:color w:val="000000"/>
        </w:rPr>
      </w:pPr>
    </w:p>
    <w:p w14:paraId="2A82E1AF" w14:textId="77777777" w:rsidR="00AC3F5E" w:rsidRPr="00426D46" w:rsidRDefault="00AC3F5E" w:rsidP="00724857">
      <w:pPr>
        <w:jc w:val="both"/>
        <w:rPr>
          <w:rFonts w:cstheme="minorHAnsi"/>
          <w:color w:val="000000"/>
        </w:rPr>
      </w:pPr>
      <w:r w:rsidRPr="00426D46">
        <w:rPr>
          <w:rFonts w:cstheme="minorHAnsi"/>
          <w:color w:val="000000"/>
        </w:rPr>
        <w:lastRenderedPageBreak/>
        <w:t>Rozvržení práce do semestrů (projekt, práce, dokončení) a mezi jednotlivé činnosti je na rozhodnutí garanta/garantky konkrétního studijního programu. </w:t>
      </w:r>
    </w:p>
    <w:p w14:paraId="0C3A1B39" w14:textId="77777777" w:rsidR="00F36762" w:rsidRDefault="00F36762" w:rsidP="00724857">
      <w:pPr>
        <w:ind w:left="300"/>
        <w:jc w:val="both"/>
        <w:rPr>
          <w:rFonts w:cstheme="minorHAnsi"/>
          <w:color w:val="000000"/>
          <w:shd w:val="clear" w:color="auto" w:fill="FFFFFF"/>
        </w:rPr>
      </w:pPr>
    </w:p>
    <w:p w14:paraId="2C330D56" w14:textId="14D088A0" w:rsidR="00F36762" w:rsidRPr="00426D46" w:rsidRDefault="001B0DA7" w:rsidP="00724857">
      <w:pPr>
        <w:jc w:val="both"/>
        <w:rPr>
          <w:rFonts w:cstheme="minorHAnsi"/>
          <w:color w:val="000000"/>
        </w:rPr>
      </w:pPr>
      <w:r>
        <w:t>S</w:t>
      </w:r>
      <w:r w:rsidRPr="008C7819">
        <w:t>azba</w:t>
      </w:r>
      <w:r w:rsidR="007D1C4D">
        <w:t xml:space="preserve"> za</w:t>
      </w:r>
      <w:r>
        <w:t xml:space="preserve"> </w:t>
      </w:r>
      <w:r w:rsidR="007D1C4D">
        <w:rPr>
          <w:rFonts w:cstheme="minorHAnsi"/>
          <w:b/>
          <w:bCs/>
          <w:color w:val="000000"/>
        </w:rPr>
        <w:t>v</w:t>
      </w:r>
      <w:r w:rsidRPr="00426D46">
        <w:rPr>
          <w:rFonts w:cstheme="minorHAnsi"/>
          <w:b/>
          <w:bCs/>
          <w:color w:val="000000"/>
        </w:rPr>
        <w:t>edení závěrečné práce</w:t>
      </w:r>
      <w:r w:rsidRPr="00426D46">
        <w:rPr>
          <w:rFonts w:cstheme="minorHAnsi"/>
          <w:color w:val="000000"/>
        </w:rPr>
        <w:t xml:space="preserve"> (bakalářsk</w:t>
      </w:r>
      <w:r w:rsidR="007D1C4D">
        <w:rPr>
          <w:rFonts w:cstheme="minorHAnsi"/>
          <w:color w:val="000000"/>
        </w:rPr>
        <w:t>é</w:t>
      </w:r>
      <w:r w:rsidR="000311F6">
        <w:rPr>
          <w:rFonts w:cstheme="minorHAnsi"/>
          <w:color w:val="000000"/>
        </w:rPr>
        <w:t>/</w:t>
      </w:r>
      <w:r w:rsidRPr="00426D46">
        <w:rPr>
          <w:rFonts w:cstheme="minorHAnsi"/>
          <w:color w:val="000000"/>
        </w:rPr>
        <w:t>diplomov</w:t>
      </w:r>
      <w:r w:rsidR="007D1C4D">
        <w:rPr>
          <w:rFonts w:cstheme="minorHAnsi"/>
          <w:color w:val="000000"/>
        </w:rPr>
        <w:t>é</w:t>
      </w:r>
      <w:r w:rsidRPr="00426D46">
        <w:rPr>
          <w:rFonts w:cstheme="minorHAnsi"/>
          <w:color w:val="000000"/>
        </w:rPr>
        <w:t>)</w:t>
      </w:r>
      <w:r w:rsidR="007D1C4D">
        <w:rPr>
          <w:rFonts w:cstheme="minorHAnsi"/>
          <w:color w:val="000000"/>
        </w:rPr>
        <w:t xml:space="preserve"> </w:t>
      </w:r>
      <w:r w:rsidRPr="008C7819">
        <w:t xml:space="preserve">je stanovena </w:t>
      </w:r>
      <w:r w:rsidR="00B3007B">
        <w:t xml:space="preserve">v rozsahu </w:t>
      </w:r>
      <w:r w:rsidR="00FB2EB0" w:rsidRPr="00791BF3">
        <w:rPr>
          <w:b/>
          <w:bCs/>
        </w:rPr>
        <w:t>250–300</w:t>
      </w:r>
      <w:r w:rsidR="00B3007B" w:rsidRPr="00791BF3">
        <w:rPr>
          <w:b/>
          <w:bCs/>
        </w:rPr>
        <w:t>,-</w:t>
      </w:r>
      <w:r w:rsidRPr="00791BF3">
        <w:t>/hodinu</w:t>
      </w:r>
      <w:r w:rsidR="000D5C93">
        <w:t xml:space="preserve"> dle úrovně profesní zkušenosti a kvalifikace vedoucího závěrečné</w:t>
      </w:r>
      <w:r w:rsidR="00FB2EB0">
        <w:t xml:space="preserve"> p</w:t>
      </w:r>
      <w:r w:rsidR="000D5C93">
        <w:t xml:space="preserve">ráce. </w:t>
      </w:r>
    </w:p>
    <w:p w14:paraId="45DBA57E" w14:textId="261323E9" w:rsidR="00AC3F5E" w:rsidRPr="00426D46" w:rsidRDefault="00213B97" w:rsidP="00724857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Sazba za </w:t>
      </w:r>
      <w:r>
        <w:rPr>
          <w:rFonts w:cstheme="minorHAnsi"/>
          <w:b/>
          <w:bCs/>
          <w:color w:val="000000"/>
        </w:rPr>
        <w:t>p</w:t>
      </w:r>
      <w:r w:rsidR="00AC3F5E" w:rsidRPr="00426D46">
        <w:rPr>
          <w:rFonts w:cstheme="minorHAnsi"/>
          <w:b/>
          <w:bCs/>
          <w:color w:val="000000"/>
        </w:rPr>
        <w:t>osudek oponenta</w:t>
      </w:r>
      <w:r w:rsidR="00AC3F5E" w:rsidRPr="00426D46">
        <w:rPr>
          <w:rFonts w:cstheme="minorHAnsi"/>
          <w:color w:val="000000"/>
        </w:rPr>
        <w:t xml:space="preserve"> na bakalářskou/diplomovou práci</w:t>
      </w:r>
      <w:r w:rsidR="00124468">
        <w:rPr>
          <w:rFonts w:cstheme="minorHAnsi"/>
          <w:color w:val="000000"/>
        </w:rPr>
        <w:t xml:space="preserve"> </w:t>
      </w:r>
      <w:r w:rsidR="00124468" w:rsidRPr="008C7819">
        <w:t xml:space="preserve">je stanovena </w:t>
      </w:r>
      <w:r w:rsidR="00124468">
        <w:t xml:space="preserve">v rozsahu </w:t>
      </w:r>
      <w:r w:rsidR="00124468" w:rsidRPr="00791BF3">
        <w:rPr>
          <w:b/>
          <w:bCs/>
        </w:rPr>
        <w:t>250–300,-</w:t>
      </w:r>
      <w:r w:rsidR="00124468" w:rsidRPr="00791BF3">
        <w:t>/</w:t>
      </w:r>
      <w:r w:rsidR="00124468" w:rsidRPr="008C7819">
        <w:t>hodin</w:t>
      </w:r>
      <w:r w:rsidR="00124468">
        <w:t>u dle úrovně profesní zkušenosti a kvalifikace.</w:t>
      </w:r>
      <w:r w:rsidR="00124468">
        <w:rPr>
          <w:rFonts w:cstheme="minorHAnsi"/>
          <w:color w:val="000000"/>
        </w:rPr>
        <w:t xml:space="preserve"> </w:t>
      </w:r>
      <w:r w:rsidR="00AC3F5E" w:rsidRPr="00426D46">
        <w:rPr>
          <w:rFonts w:cstheme="minorHAnsi"/>
          <w:color w:val="000000"/>
        </w:rPr>
        <w:t xml:space="preserve">Odměna za oponování závěrečné práce zahrnuje </w:t>
      </w:r>
      <w:r w:rsidR="00815A62">
        <w:rPr>
          <w:rFonts w:cstheme="minorHAnsi"/>
          <w:color w:val="000000"/>
        </w:rPr>
        <w:t>5</w:t>
      </w:r>
      <w:r w:rsidR="00AC3F5E" w:rsidRPr="00426D46">
        <w:rPr>
          <w:rFonts w:cstheme="minorHAnsi"/>
          <w:color w:val="000000"/>
        </w:rPr>
        <w:t xml:space="preserve"> hodiny práce oponenta</w:t>
      </w:r>
      <w:r w:rsidR="000C2353">
        <w:rPr>
          <w:rFonts w:cstheme="minorHAnsi"/>
          <w:color w:val="000000"/>
        </w:rPr>
        <w:t>.</w:t>
      </w:r>
    </w:p>
    <w:p w14:paraId="2CA2CA3C" w14:textId="77777777" w:rsidR="00643DD4" w:rsidRDefault="00643DD4" w:rsidP="00724857">
      <w:pPr>
        <w:jc w:val="both"/>
        <w:rPr>
          <w:rFonts w:cstheme="minorHAnsi"/>
          <w:color w:val="000000"/>
        </w:rPr>
      </w:pPr>
    </w:p>
    <w:p w14:paraId="1668B9BA" w14:textId="3631B969" w:rsidR="00AC3F5E" w:rsidRPr="00426D46" w:rsidRDefault="00AC3F5E" w:rsidP="00724857">
      <w:pPr>
        <w:jc w:val="both"/>
        <w:rPr>
          <w:rFonts w:cstheme="minorHAnsi"/>
          <w:color w:val="000000"/>
        </w:rPr>
      </w:pPr>
      <w:r w:rsidRPr="00426D46">
        <w:rPr>
          <w:rFonts w:cstheme="minorHAnsi"/>
          <w:color w:val="000000"/>
        </w:rPr>
        <w:t>Posudek závěrečné práce splňuje náležitosti dané</w:t>
      </w:r>
      <w:r w:rsidRPr="00426D46">
        <w:rPr>
          <w:rStyle w:val="apple-converted-space"/>
          <w:rFonts w:cstheme="minorHAnsi"/>
          <w:color w:val="000000"/>
        </w:rPr>
        <w:t> </w:t>
      </w:r>
      <w:r w:rsidRPr="00426D46">
        <w:rPr>
          <w:rFonts w:cstheme="minorHAnsi"/>
          <w:color w:val="000000"/>
        </w:rPr>
        <w:t>Pokynem děkana PdF MU k závěrečným pracím č. 1/2015</w:t>
      </w:r>
    </w:p>
    <w:p w14:paraId="4AA9DE13" w14:textId="77777777" w:rsidR="00AC3F5E" w:rsidRPr="00CD636E" w:rsidRDefault="00AC3F5E" w:rsidP="00724857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4F06C4DC" w14:textId="51BB1A25" w:rsidR="0093246D" w:rsidRDefault="0093246D" w:rsidP="00724857">
      <w:pPr>
        <w:ind w:left="360"/>
        <w:jc w:val="both"/>
        <w:rPr>
          <w:rFonts w:cstheme="minorHAnsi"/>
          <w:color w:val="000000"/>
          <w:shd w:val="clear" w:color="auto" w:fill="FFFFFF"/>
        </w:rPr>
      </w:pPr>
    </w:p>
    <w:p w14:paraId="6FA51626" w14:textId="77777777" w:rsidR="00AC3F5E" w:rsidRDefault="00AC3F5E" w:rsidP="00724857">
      <w:pPr>
        <w:jc w:val="both"/>
      </w:pPr>
      <w:r>
        <w:t xml:space="preserve">DPP a DPČ uzavřené na </w:t>
      </w:r>
      <w:r w:rsidRPr="00CD636E">
        <w:rPr>
          <w:b/>
          <w:bCs/>
          <w:u w:val="single"/>
        </w:rPr>
        <w:t>zkoušení u státních závěrečných zkoušek</w:t>
      </w:r>
      <w:r>
        <w:t xml:space="preserve"> musí obsahovat:</w:t>
      </w:r>
    </w:p>
    <w:p w14:paraId="6CAB8502" w14:textId="77777777" w:rsidR="000A4F17" w:rsidRDefault="00AC3F5E">
      <w:pPr>
        <w:pStyle w:val="Odstavecseseznamem"/>
        <w:numPr>
          <w:ilvl w:val="0"/>
          <w:numId w:val="6"/>
        </w:numPr>
        <w:contextualSpacing/>
        <w:jc w:val="both"/>
      </w:pPr>
      <w:r w:rsidRPr="00A4574C">
        <w:t>studijní program</w:t>
      </w:r>
      <w:r>
        <w:t>;</w:t>
      </w:r>
    </w:p>
    <w:p w14:paraId="28A7AAED" w14:textId="0B1A886E" w:rsidR="00AC3F5E" w:rsidRDefault="00AC3F5E">
      <w:pPr>
        <w:pStyle w:val="Odstavecseseznamem"/>
        <w:numPr>
          <w:ilvl w:val="0"/>
          <w:numId w:val="6"/>
        </w:numPr>
        <w:contextualSpacing/>
        <w:jc w:val="both"/>
      </w:pPr>
      <w:r w:rsidRPr="00A4574C">
        <w:t>počet hodin zkoušení</w:t>
      </w:r>
      <w:r>
        <w:t>.</w:t>
      </w:r>
    </w:p>
    <w:p w14:paraId="14AB30F0" w14:textId="77777777" w:rsidR="002230F7" w:rsidRDefault="002230F7" w:rsidP="00724857">
      <w:pPr>
        <w:jc w:val="both"/>
      </w:pPr>
    </w:p>
    <w:p w14:paraId="4355185E" w14:textId="2E9D1E12" w:rsidR="00AC3F5E" w:rsidRPr="002230F7" w:rsidRDefault="002230F7" w:rsidP="00724857">
      <w:pPr>
        <w:jc w:val="both"/>
      </w:pPr>
      <w:r>
        <w:t xml:space="preserve">Sazba </w:t>
      </w:r>
      <w:r w:rsidR="00AC3F5E" w:rsidRPr="002230F7">
        <w:rPr>
          <w:rFonts w:cstheme="minorHAnsi"/>
          <w:color w:val="000000"/>
        </w:rPr>
        <w:t xml:space="preserve">za </w:t>
      </w:r>
      <w:r w:rsidR="00AC3F5E" w:rsidRPr="00791BF3">
        <w:rPr>
          <w:rFonts w:cstheme="minorHAnsi"/>
          <w:b/>
          <w:bCs/>
          <w:color w:val="000000"/>
        </w:rPr>
        <w:t>zkoušení u SZZ</w:t>
      </w:r>
      <w:r w:rsidR="00F26EB9">
        <w:rPr>
          <w:rFonts w:cstheme="minorHAnsi"/>
          <w:color w:val="000000"/>
        </w:rPr>
        <w:t xml:space="preserve"> </w:t>
      </w:r>
      <w:r w:rsidR="00AC3F5E" w:rsidRPr="002230F7">
        <w:rPr>
          <w:rFonts w:cstheme="minorHAnsi"/>
          <w:color w:val="000000"/>
        </w:rPr>
        <w:t>je</w:t>
      </w:r>
      <w:r w:rsidR="00F26EB9">
        <w:rPr>
          <w:rFonts w:cstheme="minorHAnsi"/>
          <w:color w:val="000000"/>
        </w:rPr>
        <w:t xml:space="preserve"> stanovena na</w:t>
      </w:r>
      <w:r w:rsidR="00AC3F5E" w:rsidRPr="002230F7">
        <w:rPr>
          <w:rFonts w:cstheme="minorHAnsi"/>
          <w:color w:val="000000"/>
        </w:rPr>
        <w:t xml:space="preserve"> </w:t>
      </w:r>
      <w:r w:rsidR="006E1B54">
        <w:rPr>
          <w:rFonts w:cstheme="minorHAnsi"/>
          <w:b/>
          <w:bCs/>
          <w:color w:val="000000"/>
        </w:rPr>
        <w:t>2</w:t>
      </w:r>
      <w:r w:rsidR="00AC3F5E" w:rsidRPr="00F26EB9">
        <w:rPr>
          <w:rFonts w:cstheme="minorHAnsi"/>
          <w:b/>
          <w:bCs/>
          <w:color w:val="000000"/>
        </w:rPr>
        <w:t>50,-</w:t>
      </w:r>
      <w:r w:rsidR="00AC3F5E" w:rsidRPr="002230F7">
        <w:rPr>
          <w:rFonts w:cstheme="minorHAnsi"/>
          <w:color w:val="000000"/>
        </w:rPr>
        <w:t xml:space="preserve">/hodinu. </w:t>
      </w:r>
    </w:p>
    <w:p w14:paraId="3294B8EC" w14:textId="77777777" w:rsidR="00AC3F5E" w:rsidRDefault="00AC3F5E" w:rsidP="00724857">
      <w:pPr>
        <w:ind w:left="300"/>
        <w:jc w:val="both"/>
      </w:pPr>
    </w:p>
    <w:p w14:paraId="296D002E" w14:textId="3901F054" w:rsidR="0031119A" w:rsidRDefault="00AC3F5E" w:rsidP="00724857">
      <w:pPr>
        <w:jc w:val="both"/>
        <w:rPr>
          <w:b/>
          <w:bCs/>
        </w:rPr>
      </w:pPr>
      <w:r w:rsidRPr="00246B28">
        <w:rPr>
          <w:b/>
          <w:bCs/>
        </w:rPr>
        <w:t xml:space="preserve">Ad </w:t>
      </w:r>
      <w:r w:rsidR="00DE4103">
        <w:rPr>
          <w:b/>
          <w:bCs/>
        </w:rPr>
        <w:t xml:space="preserve">III. </w:t>
      </w:r>
      <w:r>
        <w:t xml:space="preserve">S ohledem na zajištění kvality a koherence výuky v dlouhodobé perspektivě je vhodné, aby těžiště výukové činnosti bylo realizováno vyučujícími, popřípadě garantem předmětu dle akreditačních materiálů programu schválených Radou pro vnitřní hodnocení MU. Externí odborníci jsou žádoucím a relevantním doplněním </w:t>
      </w:r>
      <w:r w:rsidR="0021176A">
        <w:t>výuky,</w:t>
      </w:r>
      <w:r w:rsidR="00B711FC">
        <w:t xml:space="preserve"> a to výhradně v odůvodněných případech</w:t>
      </w:r>
      <w:r w:rsidR="0021176A">
        <w:t xml:space="preserve"> (zajištění praktické výuky, </w:t>
      </w:r>
      <w:r w:rsidR="002229D0">
        <w:t xml:space="preserve">vysoká specializace, </w:t>
      </w:r>
      <w:proofErr w:type="spellStart"/>
      <w:r w:rsidR="00800086">
        <w:t>expertnost</w:t>
      </w:r>
      <w:proofErr w:type="spellEnd"/>
      <w:r w:rsidR="00800086">
        <w:t xml:space="preserve"> apod.)</w:t>
      </w:r>
      <w:r>
        <w:t xml:space="preserve"> Majoritní podíl na zajištění výuky a zkoušení mají kmenoví vyučující fakulty.  </w:t>
      </w:r>
      <w:r>
        <w:rPr>
          <w:b/>
          <w:bCs/>
        </w:rPr>
        <w:t xml:space="preserve">  </w:t>
      </w:r>
    </w:p>
    <w:p w14:paraId="748FB304" w14:textId="5349DD8C" w:rsidR="00DE4103" w:rsidRDefault="00DE4103" w:rsidP="00724857">
      <w:pPr>
        <w:jc w:val="both"/>
        <w:rPr>
          <w:b/>
          <w:bCs/>
        </w:rPr>
      </w:pPr>
    </w:p>
    <w:p w14:paraId="53C52C4F" w14:textId="77777777" w:rsidR="00DE4103" w:rsidRPr="00DE4103" w:rsidRDefault="00DE4103" w:rsidP="00724857">
      <w:pPr>
        <w:jc w:val="both"/>
        <w:rPr>
          <w:color w:val="FF0000"/>
        </w:rPr>
      </w:pPr>
    </w:p>
    <w:p w14:paraId="63E7CE5B" w14:textId="3C27D902" w:rsidR="00AD76AD" w:rsidRPr="00232363" w:rsidRDefault="00641BA8" w:rsidP="00724857">
      <w:pPr>
        <w:pStyle w:val="Odstavecseseznamem"/>
        <w:numPr>
          <w:ilvl w:val="0"/>
          <w:numId w:val="2"/>
        </w:numPr>
        <w:tabs>
          <w:tab w:val="clear" w:pos="0"/>
        </w:tabs>
        <w:spacing w:after="200"/>
        <w:ind w:left="709" w:right="-284" w:hanging="709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232363">
        <w:rPr>
          <w:rFonts w:eastAsiaTheme="minorHAnsi"/>
          <w:b/>
          <w:bCs/>
          <w:sz w:val="22"/>
          <w:szCs w:val="22"/>
          <w:lang w:eastAsia="en-US"/>
        </w:rPr>
        <w:t xml:space="preserve">Administrace </w:t>
      </w:r>
      <w:r w:rsidR="00AD76AD" w:rsidRPr="00232363">
        <w:rPr>
          <w:rFonts w:eastAsiaTheme="minorHAnsi"/>
          <w:b/>
          <w:bCs/>
          <w:sz w:val="22"/>
          <w:szCs w:val="22"/>
          <w:lang w:eastAsia="en-US"/>
        </w:rPr>
        <w:t>uzavírání DPP a DPČ</w:t>
      </w:r>
    </w:p>
    <w:p w14:paraId="5FBCF27F" w14:textId="2F1434E7" w:rsidR="00232363" w:rsidRPr="00232363" w:rsidRDefault="00232363" w:rsidP="00724857">
      <w:pPr>
        <w:spacing w:after="200"/>
        <w:ind w:right="-284"/>
        <w:contextualSpacing/>
        <w:jc w:val="both"/>
        <w:rPr>
          <w:rFonts w:eastAsiaTheme="minorHAnsi"/>
          <w:bCs/>
          <w:lang w:eastAsia="en-US"/>
        </w:rPr>
      </w:pPr>
      <w:r w:rsidRPr="00232363">
        <w:rPr>
          <w:rFonts w:eastAsiaTheme="minorHAnsi"/>
          <w:bCs/>
          <w:lang w:eastAsia="en-US"/>
        </w:rPr>
        <w:t>Návrh na uzavření</w:t>
      </w:r>
      <w:r w:rsidR="00985A45">
        <w:rPr>
          <w:rFonts w:eastAsiaTheme="minorHAnsi"/>
          <w:bCs/>
          <w:lang w:eastAsia="en-US"/>
        </w:rPr>
        <w:t>, případně změnu</w:t>
      </w:r>
      <w:r w:rsidR="009B3444">
        <w:rPr>
          <w:rFonts w:eastAsiaTheme="minorHAnsi"/>
          <w:bCs/>
          <w:lang w:eastAsia="en-US"/>
        </w:rPr>
        <w:t xml:space="preserve"> DPP a DPČ</w:t>
      </w:r>
      <w:r w:rsidR="00EE78A4">
        <w:rPr>
          <w:rFonts w:eastAsiaTheme="minorHAnsi"/>
          <w:bCs/>
          <w:lang w:eastAsia="en-US"/>
        </w:rPr>
        <w:t xml:space="preserve"> se provádí</w:t>
      </w:r>
      <w:r w:rsidR="009B3444">
        <w:rPr>
          <w:rFonts w:eastAsiaTheme="minorHAnsi"/>
          <w:bCs/>
          <w:lang w:eastAsia="en-US"/>
        </w:rPr>
        <w:t xml:space="preserve"> </w:t>
      </w:r>
      <w:r w:rsidR="009B3444">
        <w:t>prostřednictvím elektronické aplikace v informačním systému INET</w:t>
      </w:r>
      <w:r w:rsidR="00EE78A4">
        <w:t>.</w:t>
      </w:r>
      <w:r w:rsidR="00047821">
        <w:t xml:space="preserve"> Součást</w:t>
      </w:r>
      <w:r w:rsidR="0050018B">
        <w:t>í návrh</w:t>
      </w:r>
      <w:r w:rsidR="00775BB6">
        <w:t>u</w:t>
      </w:r>
      <w:r w:rsidR="0050018B">
        <w:t xml:space="preserve"> je schvalovací proces, jehož obsahem je finanční kontrola</w:t>
      </w:r>
      <w:r w:rsidR="00DC5505">
        <w:t xml:space="preserve"> dle Pokynu tajemníka č. 3/2019 Zajištění finanční kontroly.</w:t>
      </w:r>
    </w:p>
    <w:p w14:paraId="6F5350A0" w14:textId="53E5CD3B" w:rsidR="00F370E9" w:rsidRDefault="00C94B99" w:rsidP="00724857">
      <w:pPr>
        <w:pStyle w:val="W3MUZkonOdstavec"/>
        <w:jc w:val="both"/>
      </w:pPr>
      <w:r w:rsidRPr="00232363">
        <w:rPr>
          <w:b/>
          <w:bCs/>
        </w:rPr>
        <w:t>Formuláře</w:t>
      </w:r>
      <w:r>
        <w:t xml:space="preserve"> </w:t>
      </w:r>
      <w:r w:rsidR="00A543EA">
        <w:t>DPP a DPČ</w:t>
      </w:r>
      <w:r w:rsidR="00FA4CFB">
        <w:t xml:space="preserve"> jsou k</w:t>
      </w:r>
      <w:r w:rsidR="00A543EA">
        <w:t> </w:t>
      </w:r>
      <w:r w:rsidR="00FA4CFB">
        <w:t>di</w:t>
      </w:r>
      <w:r w:rsidR="00A543EA">
        <w:t xml:space="preserve">spozici na webových stránkách </w:t>
      </w:r>
      <w:hyperlink r:id="rId11" w:history="1">
        <w:r w:rsidR="00A543EA" w:rsidRPr="00A543EA">
          <w:rPr>
            <w:rStyle w:val="Hypertextovodkaz"/>
          </w:rPr>
          <w:t>personálního oddělení</w:t>
        </w:r>
      </w:hyperlink>
      <w:r w:rsidR="00A543EA">
        <w:t xml:space="preserve"> PdF MU </w:t>
      </w:r>
    </w:p>
    <w:p w14:paraId="057164B3" w14:textId="77777777" w:rsidR="00CB4535" w:rsidRPr="00CB4535" w:rsidRDefault="00CB4535" w:rsidP="00724857">
      <w:pPr>
        <w:jc w:val="both"/>
      </w:pPr>
    </w:p>
    <w:p w14:paraId="395CFE26" w14:textId="77777777" w:rsidR="0031119A" w:rsidRPr="00AA5815" w:rsidRDefault="0031119A" w:rsidP="00724857">
      <w:pPr>
        <w:jc w:val="both"/>
      </w:pPr>
    </w:p>
    <w:p w14:paraId="29555888" w14:textId="77777777" w:rsidR="006264AE" w:rsidRPr="00AA5815" w:rsidRDefault="007C3D7A" w:rsidP="00724857">
      <w:pPr>
        <w:pStyle w:val="Odstavecseseznamem"/>
        <w:numPr>
          <w:ilvl w:val="0"/>
          <w:numId w:val="2"/>
        </w:numPr>
        <w:tabs>
          <w:tab w:val="clear" w:pos="0"/>
        </w:tabs>
        <w:spacing w:after="200"/>
        <w:ind w:left="709" w:right="-284" w:hanging="709"/>
        <w:contextualSpacing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AA5815">
        <w:rPr>
          <w:rFonts w:eastAsiaTheme="minorHAnsi"/>
          <w:b/>
          <w:bCs/>
          <w:sz w:val="22"/>
          <w:szCs w:val="22"/>
          <w:lang w:eastAsia="en-US"/>
        </w:rPr>
        <w:t>Závěrečná ustanovení</w:t>
      </w:r>
    </w:p>
    <w:p w14:paraId="520C0E2F" w14:textId="77777777" w:rsidR="00400FFC" w:rsidRDefault="00400FFC" w:rsidP="00724857">
      <w:pPr>
        <w:spacing w:after="120" w:line="240" w:lineRule="exact"/>
        <w:jc w:val="both"/>
      </w:pPr>
    </w:p>
    <w:p w14:paraId="3F177EA2" w14:textId="752DCFF6" w:rsidR="00206842" w:rsidRDefault="004644A5">
      <w:pPr>
        <w:pStyle w:val="Odstavecseseznamem"/>
        <w:numPr>
          <w:ilvl w:val="0"/>
          <w:numId w:val="7"/>
        </w:numPr>
        <w:spacing w:after="120" w:line="240" w:lineRule="exact"/>
        <w:jc w:val="both"/>
      </w:pPr>
      <w:r>
        <w:t>Tento ML neupravuje hodinové sazby ze zakázek C</w:t>
      </w:r>
      <w:r w:rsidR="00A4001C">
        <w:t>ŽV (doporučená sazba 500</w:t>
      </w:r>
      <w:r w:rsidR="002505AE">
        <w:t>,-/hodinu výuky</w:t>
      </w:r>
      <w:r w:rsidR="00A4001C">
        <w:t>)</w:t>
      </w:r>
      <w:r w:rsidR="008426B3">
        <w:t>.</w:t>
      </w:r>
    </w:p>
    <w:p w14:paraId="41833C35" w14:textId="129817F4" w:rsidR="008426B3" w:rsidRDefault="008426B3">
      <w:pPr>
        <w:pStyle w:val="Odstavecseseznamem"/>
        <w:numPr>
          <w:ilvl w:val="0"/>
          <w:numId w:val="7"/>
        </w:numPr>
        <w:spacing w:after="120" w:line="240" w:lineRule="exact"/>
        <w:jc w:val="both"/>
      </w:pPr>
      <w:r>
        <w:t>Tento ML neupravuje hodinové sazby ze zakázek projektů, které se řídí</w:t>
      </w:r>
      <w:r w:rsidR="00AF41DE">
        <w:t xml:space="preserve"> nastavením osobních nákladů v jednotlivých projektech.</w:t>
      </w:r>
    </w:p>
    <w:p w14:paraId="131C5AB6" w14:textId="32B40458" w:rsidR="004B38CD" w:rsidRDefault="007C2BA5">
      <w:pPr>
        <w:pStyle w:val="Odstavecseseznamem"/>
        <w:numPr>
          <w:ilvl w:val="0"/>
          <w:numId w:val="7"/>
        </w:numPr>
        <w:spacing w:after="120" w:line="240" w:lineRule="exact"/>
        <w:jc w:val="both"/>
      </w:pPr>
      <w:r w:rsidRPr="00BE68E0">
        <w:t xml:space="preserve">Výkladem ustanovení tohoto </w:t>
      </w:r>
      <w:r w:rsidR="007F280C">
        <w:t>ML</w:t>
      </w:r>
      <w:r w:rsidR="007F280C" w:rsidRPr="00BE68E0">
        <w:t xml:space="preserve"> </w:t>
      </w:r>
      <w:r w:rsidRPr="00BE68E0">
        <w:t xml:space="preserve">pověřuji Personální </w:t>
      </w:r>
      <w:r w:rsidR="007266CE">
        <w:t>oddělení PdF</w:t>
      </w:r>
      <w:r w:rsidRPr="00BE68E0">
        <w:t xml:space="preserve"> MU</w:t>
      </w:r>
      <w:r w:rsidR="007266CE">
        <w:t>.</w:t>
      </w:r>
      <w:r w:rsidRPr="00BE68E0">
        <w:t xml:space="preserve"> </w:t>
      </w:r>
    </w:p>
    <w:p w14:paraId="01FD1049" w14:textId="0F999CAD" w:rsidR="0001318F" w:rsidRPr="00BE68E0" w:rsidRDefault="00F368F1">
      <w:pPr>
        <w:pStyle w:val="Odstavecseseznamem"/>
        <w:numPr>
          <w:ilvl w:val="0"/>
          <w:numId w:val="7"/>
        </w:numPr>
        <w:spacing w:after="120" w:line="240" w:lineRule="exact"/>
        <w:jc w:val="both"/>
      </w:pPr>
      <w:r w:rsidRPr="00BE68E0">
        <w:t xml:space="preserve">Tento </w:t>
      </w:r>
      <w:r w:rsidR="007F280C">
        <w:t>ML</w:t>
      </w:r>
      <w:r w:rsidR="007F280C" w:rsidRPr="00BE68E0">
        <w:t xml:space="preserve"> </w:t>
      </w:r>
      <w:r w:rsidR="00D875CC" w:rsidRPr="00BE68E0">
        <w:t xml:space="preserve">nabývá účinnosti dnem </w:t>
      </w:r>
      <w:r w:rsidR="00730808">
        <w:t>1</w:t>
      </w:r>
      <w:r w:rsidR="00FA4CFB" w:rsidRPr="001B11D7">
        <w:t xml:space="preserve">. </w:t>
      </w:r>
      <w:r w:rsidR="00400FFC">
        <w:t>září</w:t>
      </w:r>
      <w:r w:rsidR="007B3AF8">
        <w:t xml:space="preserve"> </w:t>
      </w:r>
      <w:r w:rsidR="007A4489">
        <w:t>2022.</w:t>
      </w:r>
    </w:p>
    <w:p w14:paraId="64667977" w14:textId="77777777" w:rsidR="0001318F" w:rsidRPr="00BE68E0" w:rsidRDefault="0001318F" w:rsidP="00724857">
      <w:pPr>
        <w:pStyle w:val="W3MUZkonOdstavec"/>
        <w:jc w:val="both"/>
      </w:pPr>
    </w:p>
    <w:p w14:paraId="75622DDD" w14:textId="77777777" w:rsidR="004B38CD" w:rsidRDefault="00F279C7" w:rsidP="00724857">
      <w:pPr>
        <w:pStyle w:val="W3MUZkonOdstavec"/>
        <w:ind w:left="4536"/>
        <w:jc w:val="both"/>
        <w:rPr>
          <w:rFonts w:eastAsia="Calibri" w:cs="Arial"/>
          <w:szCs w:val="20"/>
          <w:lang w:eastAsia="en-US"/>
        </w:rPr>
      </w:pPr>
      <w:r>
        <w:t xml:space="preserve">       </w:t>
      </w:r>
      <w:r w:rsidR="004B38CD">
        <w:rPr>
          <w:rFonts w:eastAsia="Calibri" w:cs="Arial"/>
          <w:szCs w:val="20"/>
          <w:lang w:eastAsia="en-US"/>
        </w:rPr>
        <w:t>doc. PhDr. Jiří Němec, Ph.D.</w:t>
      </w:r>
    </w:p>
    <w:p w14:paraId="528670F8" w14:textId="77777777" w:rsidR="004B38CD" w:rsidRDefault="004B38CD" w:rsidP="00206842">
      <w:pPr>
        <w:pStyle w:val="W3MUZkonOdstavec"/>
        <w:ind w:left="5245" w:firstLine="427"/>
        <w:jc w:val="both"/>
        <w:rPr>
          <w:rFonts w:cs="Arial"/>
          <w:szCs w:val="20"/>
        </w:rPr>
      </w:pPr>
      <w:r>
        <w:rPr>
          <w:rFonts w:cs="Arial"/>
          <w:szCs w:val="20"/>
        </w:rPr>
        <w:t>děkan</w:t>
      </w:r>
    </w:p>
    <w:p w14:paraId="5853FB67" w14:textId="0AA8B356" w:rsidR="00F279C7" w:rsidRPr="00AA5815" w:rsidRDefault="00F279C7" w:rsidP="00724857">
      <w:pPr>
        <w:spacing w:line="240" w:lineRule="exact"/>
        <w:ind w:left="4820" w:firstLine="708"/>
        <w:jc w:val="both"/>
      </w:pPr>
    </w:p>
    <w:sectPr w:rsidR="00F279C7" w:rsidRPr="00AA5815" w:rsidSect="00FA4CFB">
      <w:footerReference w:type="default" r:id="rId12"/>
      <w:headerReference w:type="first" r:id="rId13"/>
      <w:footerReference w:type="first" r:id="rId14"/>
      <w:pgSz w:w="11906" w:h="16838"/>
      <w:pgMar w:top="1276" w:right="1417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AA83A" w14:textId="77777777" w:rsidR="00B07796" w:rsidRDefault="00B07796" w:rsidP="006D2F17">
      <w:r>
        <w:separator/>
      </w:r>
    </w:p>
  </w:endnote>
  <w:endnote w:type="continuationSeparator" w:id="0">
    <w:p w14:paraId="01A1A1E2" w14:textId="77777777" w:rsidR="00B07796" w:rsidRDefault="00B07796" w:rsidP="006D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19EB" w14:textId="037B5FDE" w:rsidR="004D46B5" w:rsidRDefault="00ED7B9D" w:rsidP="00FA4CFB">
    <w:pPr>
      <w:pStyle w:val="Zpat"/>
      <w:jc w:val="center"/>
    </w:pPr>
    <w:r w:rsidRPr="00FA4CFB">
      <w:rPr>
        <w:rFonts w:ascii="Arial" w:hAnsi="Arial" w:cs="Arial"/>
        <w:bCs/>
      </w:rPr>
      <w:fldChar w:fldCharType="begin"/>
    </w:r>
    <w:r w:rsidRPr="00FA4CFB">
      <w:rPr>
        <w:rFonts w:ascii="Arial" w:hAnsi="Arial" w:cs="Arial"/>
        <w:bCs/>
      </w:rPr>
      <w:instrText>PAGE</w:instrText>
    </w:r>
    <w:r w:rsidRPr="00FA4CFB">
      <w:rPr>
        <w:rFonts w:ascii="Arial" w:hAnsi="Arial" w:cs="Arial"/>
        <w:bCs/>
      </w:rPr>
      <w:fldChar w:fldCharType="separate"/>
    </w:r>
    <w:r w:rsidR="0020328D">
      <w:rPr>
        <w:rFonts w:ascii="Arial" w:hAnsi="Arial" w:cs="Arial"/>
        <w:bCs/>
        <w:noProof/>
      </w:rPr>
      <w:t>5</w:t>
    </w:r>
    <w:r w:rsidRPr="00FA4CFB">
      <w:rPr>
        <w:rFonts w:ascii="Arial" w:hAnsi="Arial" w:cs="Arial"/>
        <w:bCs/>
      </w:rPr>
      <w:fldChar w:fldCharType="end"/>
    </w:r>
    <w:r w:rsidRPr="00FA4CFB">
      <w:rPr>
        <w:rFonts w:ascii="Arial" w:hAnsi="Arial" w:cs="Arial"/>
      </w:rPr>
      <w:t xml:space="preserve"> / </w:t>
    </w:r>
    <w:r w:rsidRPr="00FA4CFB">
      <w:rPr>
        <w:rFonts w:ascii="Arial" w:hAnsi="Arial" w:cs="Arial"/>
        <w:bCs/>
      </w:rPr>
      <w:fldChar w:fldCharType="begin"/>
    </w:r>
    <w:r w:rsidRPr="00FA4CFB">
      <w:rPr>
        <w:rFonts w:ascii="Arial" w:hAnsi="Arial" w:cs="Arial"/>
        <w:bCs/>
      </w:rPr>
      <w:instrText>NUMPAGES</w:instrText>
    </w:r>
    <w:r w:rsidRPr="00FA4CFB">
      <w:rPr>
        <w:rFonts w:ascii="Arial" w:hAnsi="Arial" w:cs="Arial"/>
        <w:bCs/>
      </w:rPr>
      <w:fldChar w:fldCharType="separate"/>
    </w:r>
    <w:r w:rsidR="0020328D">
      <w:rPr>
        <w:rFonts w:ascii="Arial" w:hAnsi="Arial" w:cs="Arial"/>
        <w:bCs/>
        <w:noProof/>
      </w:rPr>
      <w:t>5</w:t>
    </w:r>
    <w:r w:rsidRPr="00FA4CFB">
      <w:rPr>
        <w:rFonts w:ascii="Arial" w:hAnsi="Arial" w:cs="Arial"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C91E" w14:textId="383F7003" w:rsidR="004D46B5" w:rsidRDefault="00ED7B9D" w:rsidP="00FA4CFB">
    <w:pPr>
      <w:pStyle w:val="Zpat"/>
      <w:jc w:val="center"/>
    </w:pPr>
    <w:r w:rsidRPr="00B403F0">
      <w:rPr>
        <w:rFonts w:ascii="Arial" w:hAnsi="Arial" w:cs="Arial"/>
        <w:bCs/>
      </w:rPr>
      <w:fldChar w:fldCharType="begin"/>
    </w:r>
    <w:r w:rsidRPr="00B403F0">
      <w:rPr>
        <w:rFonts w:ascii="Arial" w:hAnsi="Arial" w:cs="Arial"/>
        <w:bCs/>
      </w:rPr>
      <w:instrText>PAGE</w:instrText>
    </w:r>
    <w:r w:rsidRPr="00B403F0">
      <w:rPr>
        <w:rFonts w:ascii="Arial" w:hAnsi="Arial" w:cs="Arial"/>
        <w:bCs/>
      </w:rPr>
      <w:fldChar w:fldCharType="separate"/>
    </w:r>
    <w:r w:rsidR="0020328D">
      <w:rPr>
        <w:rFonts w:ascii="Arial" w:hAnsi="Arial" w:cs="Arial"/>
        <w:bCs/>
        <w:noProof/>
      </w:rPr>
      <w:t>1</w:t>
    </w:r>
    <w:r w:rsidRPr="00B403F0">
      <w:rPr>
        <w:rFonts w:ascii="Arial" w:hAnsi="Arial" w:cs="Arial"/>
        <w:bCs/>
      </w:rPr>
      <w:fldChar w:fldCharType="end"/>
    </w:r>
    <w:r w:rsidRPr="00B403F0">
      <w:rPr>
        <w:rFonts w:ascii="Arial" w:hAnsi="Arial" w:cs="Arial"/>
      </w:rPr>
      <w:t xml:space="preserve"> / </w:t>
    </w:r>
    <w:r w:rsidRPr="00B403F0">
      <w:rPr>
        <w:rFonts w:ascii="Arial" w:hAnsi="Arial" w:cs="Arial"/>
        <w:bCs/>
      </w:rPr>
      <w:fldChar w:fldCharType="begin"/>
    </w:r>
    <w:r w:rsidRPr="00B403F0">
      <w:rPr>
        <w:rFonts w:ascii="Arial" w:hAnsi="Arial" w:cs="Arial"/>
        <w:bCs/>
      </w:rPr>
      <w:instrText>NUMPAGES</w:instrText>
    </w:r>
    <w:r w:rsidRPr="00B403F0">
      <w:rPr>
        <w:rFonts w:ascii="Arial" w:hAnsi="Arial" w:cs="Arial"/>
        <w:bCs/>
      </w:rPr>
      <w:fldChar w:fldCharType="separate"/>
    </w:r>
    <w:r w:rsidR="0020328D">
      <w:rPr>
        <w:rFonts w:ascii="Arial" w:hAnsi="Arial" w:cs="Arial"/>
        <w:bCs/>
        <w:noProof/>
      </w:rPr>
      <w:t>5</w:t>
    </w:r>
    <w:r w:rsidRPr="00B403F0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E9392" w14:textId="77777777" w:rsidR="00B07796" w:rsidRDefault="00B07796" w:rsidP="006D2F17">
      <w:r>
        <w:separator/>
      </w:r>
    </w:p>
  </w:footnote>
  <w:footnote w:type="continuationSeparator" w:id="0">
    <w:p w14:paraId="68FC58A9" w14:textId="77777777" w:rsidR="00B07796" w:rsidRDefault="00B07796" w:rsidP="006D2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33AB" w14:textId="02A4E4B5" w:rsidR="004D46B5" w:rsidRDefault="00D52C56">
    <w:pPr>
      <w:pStyle w:val="Zhlav"/>
    </w:pPr>
    <w:r>
      <w:rPr>
        <w:noProof/>
      </w:rPr>
      <w:drawing>
        <wp:anchor distT="0" distB="0" distL="114300" distR="114300" simplePos="0" relativeHeight="251657728" behindDoc="1" locked="1" layoutInCell="1" allowOverlap="1" wp14:anchorId="1C5AE3AF" wp14:editId="55847D9F">
          <wp:simplePos x="0" y="0"/>
          <wp:positionH relativeFrom="page">
            <wp:posOffset>419100</wp:posOffset>
          </wp:positionH>
          <wp:positionV relativeFrom="topMargin">
            <wp:align>bottom</wp:align>
          </wp:positionV>
          <wp:extent cx="800100" cy="716280"/>
          <wp:effectExtent l="0" t="0" r="0" b="0"/>
          <wp:wrapNone/>
          <wp:docPr id="8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13928"/>
    <w:multiLevelType w:val="multilevel"/>
    <w:tmpl w:val="8B0E1912"/>
    <w:lvl w:ilvl="0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hint="default"/>
        <w:b/>
        <w:bCs w:val="0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strike w:val="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D0C2BE2"/>
    <w:multiLevelType w:val="hybridMultilevel"/>
    <w:tmpl w:val="8B4E9696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7B24DAE"/>
    <w:multiLevelType w:val="hybridMultilevel"/>
    <w:tmpl w:val="943079AA"/>
    <w:lvl w:ilvl="0" w:tplc="6AD288C0">
      <w:start w:val="4"/>
      <w:numFmt w:val="bullet"/>
      <w:pStyle w:val="W3MUZkonParagrafNzev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31D60"/>
    <w:multiLevelType w:val="hybridMultilevel"/>
    <w:tmpl w:val="37D2FB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E1AE1"/>
    <w:multiLevelType w:val="hybridMultilevel"/>
    <w:tmpl w:val="D368C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F6A1D"/>
    <w:multiLevelType w:val="hybridMultilevel"/>
    <w:tmpl w:val="6B9A8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num w:numId="1" w16cid:durableId="2057312185">
    <w:abstractNumId w:val="2"/>
  </w:num>
  <w:num w:numId="2" w16cid:durableId="478770892">
    <w:abstractNumId w:val="0"/>
  </w:num>
  <w:num w:numId="3" w16cid:durableId="1807772845">
    <w:abstractNumId w:val="6"/>
  </w:num>
  <w:num w:numId="4" w16cid:durableId="1167668359">
    <w:abstractNumId w:val="5"/>
  </w:num>
  <w:num w:numId="5" w16cid:durableId="685209643">
    <w:abstractNumId w:val="4"/>
  </w:num>
  <w:num w:numId="6" w16cid:durableId="191459506">
    <w:abstractNumId w:val="1"/>
  </w:num>
  <w:num w:numId="7" w16cid:durableId="187230660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F22"/>
    <w:rsid w:val="000043FD"/>
    <w:rsid w:val="0001318F"/>
    <w:rsid w:val="00015BD6"/>
    <w:rsid w:val="0002011C"/>
    <w:rsid w:val="00020724"/>
    <w:rsid w:val="000223F8"/>
    <w:rsid w:val="000311F6"/>
    <w:rsid w:val="00033E35"/>
    <w:rsid w:val="00041872"/>
    <w:rsid w:val="00045EFF"/>
    <w:rsid w:val="00047821"/>
    <w:rsid w:val="00047F4D"/>
    <w:rsid w:val="000502D3"/>
    <w:rsid w:val="00051EED"/>
    <w:rsid w:val="00065824"/>
    <w:rsid w:val="00071EC7"/>
    <w:rsid w:val="00076DA9"/>
    <w:rsid w:val="00077DE6"/>
    <w:rsid w:val="00085A20"/>
    <w:rsid w:val="00086D34"/>
    <w:rsid w:val="0009362B"/>
    <w:rsid w:val="00093AFA"/>
    <w:rsid w:val="00094AFA"/>
    <w:rsid w:val="00095C71"/>
    <w:rsid w:val="00095DE9"/>
    <w:rsid w:val="000A4F17"/>
    <w:rsid w:val="000A5033"/>
    <w:rsid w:val="000B021F"/>
    <w:rsid w:val="000B469F"/>
    <w:rsid w:val="000B4B1E"/>
    <w:rsid w:val="000C2353"/>
    <w:rsid w:val="000C6DDC"/>
    <w:rsid w:val="000D5C93"/>
    <w:rsid w:val="000D6344"/>
    <w:rsid w:val="000E302B"/>
    <w:rsid w:val="000E4426"/>
    <w:rsid w:val="000E4AF9"/>
    <w:rsid w:val="000F7095"/>
    <w:rsid w:val="00107C70"/>
    <w:rsid w:val="001134BD"/>
    <w:rsid w:val="00117B7A"/>
    <w:rsid w:val="0012303A"/>
    <w:rsid w:val="00123744"/>
    <w:rsid w:val="00124468"/>
    <w:rsid w:val="0013484E"/>
    <w:rsid w:val="00137428"/>
    <w:rsid w:val="00154241"/>
    <w:rsid w:val="00156CC2"/>
    <w:rsid w:val="00156CCE"/>
    <w:rsid w:val="00191E3A"/>
    <w:rsid w:val="00196841"/>
    <w:rsid w:val="001A52DB"/>
    <w:rsid w:val="001B0DA7"/>
    <w:rsid w:val="001B11D7"/>
    <w:rsid w:val="001C5B63"/>
    <w:rsid w:val="001C6A62"/>
    <w:rsid w:val="001D4074"/>
    <w:rsid w:val="001E5EFF"/>
    <w:rsid w:val="001E7608"/>
    <w:rsid w:val="001F29CC"/>
    <w:rsid w:val="001F3DD2"/>
    <w:rsid w:val="0020328D"/>
    <w:rsid w:val="00206144"/>
    <w:rsid w:val="00206842"/>
    <w:rsid w:val="00206F5E"/>
    <w:rsid w:val="00210119"/>
    <w:rsid w:val="0021176A"/>
    <w:rsid w:val="00213581"/>
    <w:rsid w:val="00213B97"/>
    <w:rsid w:val="0021677C"/>
    <w:rsid w:val="002229D0"/>
    <w:rsid w:val="002230F7"/>
    <w:rsid w:val="00226D65"/>
    <w:rsid w:val="0022747C"/>
    <w:rsid w:val="00227B3A"/>
    <w:rsid w:val="00232363"/>
    <w:rsid w:val="00233B8A"/>
    <w:rsid w:val="00236776"/>
    <w:rsid w:val="00243D71"/>
    <w:rsid w:val="002505AE"/>
    <w:rsid w:val="00254076"/>
    <w:rsid w:val="002543C4"/>
    <w:rsid w:val="00263070"/>
    <w:rsid w:val="00266373"/>
    <w:rsid w:val="00266437"/>
    <w:rsid w:val="00271EF3"/>
    <w:rsid w:val="00273224"/>
    <w:rsid w:val="002916CE"/>
    <w:rsid w:val="00292E50"/>
    <w:rsid w:val="00294937"/>
    <w:rsid w:val="002958BA"/>
    <w:rsid w:val="002A5B2A"/>
    <w:rsid w:val="002A7950"/>
    <w:rsid w:val="002B4FDF"/>
    <w:rsid w:val="002C22D3"/>
    <w:rsid w:val="002C3441"/>
    <w:rsid w:val="002C64FB"/>
    <w:rsid w:val="002D49C6"/>
    <w:rsid w:val="002E33D2"/>
    <w:rsid w:val="002E4093"/>
    <w:rsid w:val="002E69AA"/>
    <w:rsid w:val="002F1601"/>
    <w:rsid w:val="002F53EC"/>
    <w:rsid w:val="0031119A"/>
    <w:rsid w:val="00315473"/>
    <w:rsid w:val="00320F1A"/>
    <w:rsid w:val="003318EE"/>
    <w:rsid w:val="00331FBB"/>
    <w:rsid w:val="003328F1"/>
    <w:rsid w:val="00336D72"/>
    <w:rsid w:val="00347F8E"/>
    <w:rsid w:val="003545D8"/>
    <w:rsid w:val="00357336"/>
    <w:rsid w:val="00372237"/>
    <w:rsid w:val="003751C0"/>
    <w:rsid w:val="00375B47"/>
    <w:rsid w:val="0038574B"/>
    <w:rsid w:val="00390ABE"/>
    <w:rsid w:val="003936B3"/>
    <w:rsid w:val="003A76AE"/>
    <w:rsid w:val="003B51EC"/>
    <w:rsid w:val="003B5292"/>
    <w:rsid w:val="003C294D"/>
    <w:rsid w:val="003C4BAB"/>
    <w:rsid w:val="003D024A"/>
    <w:rsid w:val="003D5EEE"/>
    <w:rsid w:val="003D6994"/>
    <w:rsid w:val="003F0ED2"/>
    <w:rsid w:val="003F1A9F"/>
    <w:rsid w:val="003F2E57"/>
    <w:rsid w:val="003F6ABB"/>
    <w:rsid w:val="00400FFC"/>
    <w:rsid w:val="00424833"/>
    <w:rsid w:val="00426D46"/>
    <w:rsid w:val="00430AAD"/>
    <w:rsid w:val="00435C8A"/>
    <w:rsid w:val="00450B09"/>
    <w:rsid w:val="00450C48"/>
    <w:rsid w:val="00451921"/>
    <w:rsid w:val="00451DE0"/>
    <w:rsid w:val="00452B01"/>
    <w:rsid w:val="00460A72"/>
    <w:rsid w:val="004644A5"/>
    <w:rsid w:val="00466F85"/>
    <w:rsid w:val="00470601"/>
    <w:rsid w:val="004A5C09"/>
    <w:rsid w:val="004B27BE"/>
    <w:rsid w:val="004B38CD"/>
    <w:rsid w:val="004B6467"/>
    <w:rsid w:val="004C2CA8"/>
    <w:rsid w:val="004C7DB9"/>
    <w:rsid w:val="004D46B5"/>
    <w:rsid w:val="004D644E"/>
    <w:rsid w:val="004E04EB"/>
    <w:rsid w:val="004E28DE"/>
    <w:rsid w:val="004E5B0A"/>
    <w:rsid w:val="004E71D0"/>
    <w:rsid w:val="004E787B"/>
    <w:rsid w:val="004F0A55"/>
    <w:rsid w:val="004F77E8"/>
    <w:rsid w:val="004F7A0D"/>
    <w:rsid w:val="0050018B"/>
    <w:rsid w:val="00500614"/>
    <w:rsid w:val="005150F6"/>
    <w:rsid w:val="00522C06"/>
    <w:rsid w:val="0053048D"/>
    <w:rsid w:val="00533791"/>
    <w:rsid w:val="00554B21"/>
    <w:rsid w:val="005558FF"/>
    <w:rsid w:val="0057697E"/>
    <w:rsid w:val="00591B4D"/>
    <w:rsid w:val="005A18CB"/>
    <w:rsid w:val="005A224C"/>
    <w:rsid w:val="005A632D"/>
    <w:rsid w:val="005A6FF0"/>
    <w:rsid w:val="005A7109"/>
    <w:rsid w:val="005B0ADB"/>
    <w:rsid w:val="005B6DC2"/>
    <w:rsid w:val="005C0369"/>
    <w:rsid w:val="005C5547"/>
    <w:rsid w:val="005D1C23"/>
    <w:rsid w:val="005D467F"/>
    <w:rsid w:val="005D4A30"/>
    <w:rsid w:val="005D570D"/>
    <w:rsid w:val="005E4C1E"/>
    <w:rsid w:val="00606000"/>
    <w:rsid w:val="00622EDD"/>
    <w:rsid w:val="006264AE"/>
    <w:rsid w:val="006272CF"/>
    <w:rsid w:val="00632770"/>
    <w:rsid w:val="00632B59"/>
    <w:rsid w:val="006360FC"/>
    <w:rsid w:val="00641BA8"/>
    <w:rsid w:val="006426A5"/>
    <w:rsid w:val="00643DD4"/>
    <w:rsid w:val="006569E3"/>
    <w:rsid w:val="00660345"/>
    <w:rsid w:val="0066067A"/>
    <w:rsid w:val="00664DA4"/>
    <w:rsid w:val="00665B64"/>
    <w:rsid w:val="00685A08"/>
    <w:rsid w:val="00685F48"/>
    <w:rsid w:val="00691B99"/>
    <w:rsid w:val="006935FC"/>
    <w:rsid w:val="006950EB"/>
    <w:rsid w:val="006A28A7"/>
    <w:rsid w:val="006B64E9"/>
    <w:rsid w:val="006B7FFD"/>
    <w:rsid w:val="006C2D35"/>
    <w:rsid w:val="006C62EC"/>
    <w:rsid w:val="006C776A"/>
    <w:rsid w:val="006D2F17"/>
    <w:rsid w:val="006D5483"/>
    <w:rsid w:val="006D5563"/>
    <w:rsid w:val="006E1B54"/>
    <w:rsid w:val="006F5FE1"/>
    <w:rsid w:val="0070196C"/>
    <w:rsid w:val="007029FA"/>
    <w:rsid w:val="007120CE"/>
    <w:rsid w:val="0072323F"/>
    <w:rsid w:val="00724857"/>
    <w:rsid w:val="00724906"/>
    <w:rsid w:val="007266CE"/>
    <w:rsid w:val="007274F9"/>
    <w:rsid w:val="00730808"/>
    <w:rsid w:val="00731608"/>
    <w:rsid w:val="0073194D"/>
    <w:rsid w:val="00735825"/>
    <w:rsid w:val="007366B3"/>
    <w:rsid w:val="00742C8D"/>
    <w:rsid w:val="0075271E"/>
    <w:rsid w:val="007556AA"/>
    <w:rsid w:val="00775BB6"/>
    <w:rsid w:val="0077646D"/>
    <w:rsid w:val="0078392B"/>
    <w:rsid w:val="007865B6"/>
    <w:rsid w:val="00787799"/>
    <w:rsid w:val="00791BF3"/>
    <w:rsid w:val="00793713"/>
    <w:rsid w:val="007938E2"/>
    <w:rsid w:val="007A0897"/>
    <w:rsid w:val="007A4489"/>
    <w:rsid w:val="007B3AF8"/>
    <w:rsid w:val="007C187D"/>
    <w:rsid w:val="007C2BA5"/>
    <w:rsid w:val="007C3D7A"/>
    <w:rsid w:val="007C7591"/>
    <w:rsid w:val="007D17BE"/>
    <w:rsid w:val="007D1C4D"/>
    <w:rsid w:val="007D4A5D"/>
    <w:rsid w:val="007E1831"/>
    <w:rsid w:val="007F280C"/>
    <w:rsid w:val="007F346B"/>
    <w:rsid w:val="007F7EB3"/>
    <w:rsid w:val="00800086"/>
    <w:rsid w:val="00802E1D"/>
    <w:rsid w:val="00813C53"/>
    <w:rsid w:val="00815A62"/>
    <w:rsid w:val="00823352"/>
    <w:rsid w:val="0083192D"/>
    <w:rsid w:val="008350EA"/>
    <w:rsid w:val="00836FC2"/>
    <w:rsid w:val="008426B3"/>
    <w:rsid w:val="00844EB5"/>
    <w:rsid w:val="008526FA"/>
    <w:rsid w:val="00852F22"/>
    <w:rsid w:val="00865ACE"/>
    <w:rsid w:val="00872284"/>
    <w:rsid w:val="00875D50"/>
    <w:rsid w:val="008844C9"/>
    <w:rsid w:val="00887CE1"/>
    <w:rsid w:val="00890090"/>
    <w:rsid w:val="00891527"/>
    <w:rsid w:val="00894C89"/>
    <w:rsid w:val="0089547B"/>
    <w:rsid w:val="00897DB9"/>
    <w:rsid w:val="008A2139"/>
    <w:rsid w:val="008A717A"/>
    <w:rsid w:val="008B3846"/>
    <w:rsid w:val="008C18D5"/>
    <w:rsid w:val="008C1952"/>
    <w:rsid w:val="008D4341"/>
    <w:rsid w:val="008E6A8A"/>
    <w:rsid w:val="008E6BAE"/>
    <w:rsid w:val="008E78E2"/>
    <w:rsid w:val="0090349F"/>
    <w:rsid w:val="00910ED4"/>
    <w:rsid w:val="0091606B"/>
    <w:rsid w:val="0093246D"/>
    <w:rsid w:val="009351C2"/>
    <w:rsid w:val="00953F5A"/>
    <w:rsid w:val="00954C27"/>
    <w:rsid w:val="00962A7E"/>
    <w:rsid w:val="00963102"/>
    <w:rsid w:val="00984510"/>
    <w:rsid w:val="00984EE2"/>
    <w:rsid w:val="0098565B"/>
    <w:rsid w:val="00985A45"/>
    <w:rsid w:val="009870C4"/>
    <w:rsid w:val="009A04F5"/>
    <w:rsid w:val="009B3444"/>
    <w:rsid w:val="009B57D6"/>
    <w:rsid w:val="009B61AF"/>
    <w:rsid w:val="009B66C8"/>
    <w:rsid w:val="009C3AEE"/>
    <w:rsid w:val="009D134D"/>
    <w:rsid w:val="009D2B5E"/>
    <w:rsid w:val="009D65EF"/>
    <w:rsid w:val="009E66DF"/>
    <w:rsid w:val="009F0494"/>
    <w:rsid w:val="009F331B"/>
    <w:rsid w:val="00A013FB"/>
    <w:rsid w:val="00A0556E"/>
    <w:rsid w:val="00A06F29"/>
    <w:rsid w:val="00A1334C"/>
    <w:rsid w:val="00A4001C"/>
    <w:rsid w:val="00A45289"/>
    <w:rsid w:val="00A51B16"/>
    <w:rsid w:val="00A543EA"/>
    <w:rsid w:val="00A554E9"/>
    <w:rsid w:val="00A6519C"/>
    <w:rsid w:val="00A710FD"/>
    <w:rsid w:val="00A71908"/>
    <w:rsid w:val="00A809C7"/>
    <w:rsid w:val="00A865D5"/>
    <w:rsid w:val="00A92ABB"/>
    <w:rsid w:val="00A96EF9"/>
    <w:rsid w:val="00AA5815"/>
    <w:rsid w:val="00AC3F5E"/>
    <w:rsid w:val="00AC7E39"/>
    <w:rsid w:val="00AD0AC2"/>
    <w:rsid w:val="00AD73EB"/>
    <w:rsid w:val="00AD76AD"/>
    <w:rsid w:val="00AE3D28"/>
    <w:rsid w:val="00AF36A4"/>
    <w:rsid w:val="00AF41DE"/>
    <w:rsid w:val="00B00797"/>
    <w:rsid w:val="00B01D6D"/>
    <w:rsid w:val="00B069C3"/>
    <w:rsid w:val="00B07796"/>
    <w:rsid w:val="00B23AE8"/>
    <w:rsid w:val="00B3007B"/>
    <w:rsid w:val="00B711FC"/>
    <w:rsid w:val="00B7455B"/>
    <w:rsid w:val="00B7541B"/>
    <w:rsid w:val="00B87911"/>
    <w:rsid w:val="00BA14D9"/>
    <w:rsid w:val="00BA236E"/>
    <w:rsid w:val="00BA2824"/>
    <w:rsid w:val="00BA2943"/>
    <w:rsid w:val="00BB2C02"/>
    <w:rsid w:val="00BB4424"/>
    <w:rsid w:val="00BE56A2"/>
    <w:rsid w:val="00BE68E0"/>
    <w:rsid w:val="00BF4CEE"/>
    <w:rsid w:val="00C04332"/>
    <w:rsid w:val="00C05458"/>
    <w:rsid w:val="00C16929"/>
    <w:rsid w:val="00C1792B"/>
    <w:rsid w:val="00C20268"/>
    <w:rsid w:val="00C2069E"/>
    <w:rsid w:val="00C20A7D"/>
    <w:rsid w:val="00C46639"/>
    <w:rsid w:val="00C55A98"/>
    <w:rsid w:val="00C727E0"/>
    <w:rsid w:val="00C7787B"/>
    <w:rsid w:val="00C94B99"/>
    <w:rsid w:val="00C97455"/>
    <w:rsid w:val="00CA3EC8"/>
    <w:rsid w:val="00CA5C7B"/>
    <w:rsid w:val="00CB3840"/>
    <w:rsid w:val="00CB4535"/>
    <w:rsid w:val="00CB7468"/>
    <w:rsid w:val="00CD5241"/>
    <w:rsid w:val="00CD7102"/>
    <w:rsid w:val="00CE70EA"/>
    <w:rsid w:val="00CE79E2"/>
    <w:rsid w:val="00CF6301"/>
    <w:rsid w:val="00D1075E"/>
    <w:rsid w:val="00D159E6"/>
    <w:rsid w:val="00D174FB"/>
    <w:rsid w:val="00D23729"/>
    <w:rsid w:val="00D343DD"/>
    <w:rsid w:val="00D407DD"/>
    <w:rsid w:val="00D40901"/>
    <w:rsid w:val="00D42EF6"/>
    <w:rsid w:val="00D45408"/>
    <w:rsid w:val="00D52C56"/>
    <w:rsid w:val="00D54D9A"/>
    <w:rsid w:val="00D55965"/>
    <w:rsid w:val="00D7302D"/>
    <w:rsid w:val="00D74C0E"/>
    <w:rsid w:val="00D762D7"/>
    <w:rsid w:val="00D77989"/>
    <w:rsid w:val="00D875CC"/>
    <w:rsid w:val="00D911B1"/>
    <w:rsid w:val="00DA22A3"/>
    <w:rsid w:val="00DA309D"/>
    <w:rsid w:val="00DB704C"/>
    <w:rsid w:val="00DC0BA3"/>
    <w:rsid w:val="00DC5505"/>
    <w:rsid w:val="00DE4103"/>
    <w:rsid w:val="00DE72FA"/>
    <w:rsid w:val="00DF3BCA"/>
    <w:rsid w:val="00DF4B78"/>
    <w:rsid w:val="00E0011A"/>
    <w:rsid w:val="00E03DAE"/>
    <w:rsid w:val="00E0534B"/>
    <w:rsid w:val="00E0538D"/>
    <w:rsid w:val="00E11F81"/>
    <w:rsid w:val="00E154C4"/>
    <w:rsid w:val="00E2146C"/>
    <w:rsid w:val="00E236D7"/>
    <w:rsid w:val="00E34648"/>
    <w:rsid w:val="00E41A27"/>
    <w:rsid w:val="00E451A5"/>
    <w:rsid w:val="00E46EC0"/>
    <w:rsid w:val="00E55BA4"/>
    <w:rsid w:val="00E717EC"/>
    <w:rsid w:val="00E735B8"/>
    <w:rsid w:val="00E742E8"/>
    <w:rsid w:val="00E76A10"/>
    <w:rsid w:val="00E8747E"/>
    <w:rsid w:val="00E9276C"/>
    <w:rsid w:val="00EA5DBF"/>
    <w:rsid w:val="00EB28B2"/>
    <w:rsid w:val="00EB31CC"/>
    <w:rsid w:val="00EB4150"/>
    <w:rsid w:val="00EB6EBF"/>
    <w:rsid w:val="00EB7340"/>
    <w:rsid w:val="00EC3FB2"/>
    <w:rsid w:val="00EC4BBA"/>
    <w:rsid w:val="00EC7A95"/>
    <w:rsid w:val="00ED3B82"/>
    <w:rsid w:val="00ED7B9D"/>
    <w:rsid w:val="00EE6F6D"/>
    <w:rsid w:val="00EE78A4"/>
    <w:rsid w:val="00EF1D7F"/>
    <w:rsid w:val="00F03C06"/>
    <w:rsid w:val="00F11BC3"/>
    <w:rsid w:val="00F1502D"/>
    <w:rsid w:val="00F26EB9"/>
    <w:rsid w:val="00F279C7"/>
    <w:rsid w:val="00F36762"/>
    <w:rsid w:val="00F368F1"/>
    <w:rsid w:val="00F370E9"/>
    <w:rsid w:val="00F500B1"/>
    <w:rsid w:val="00F54124"/>
    <w:rsid w:val="00F611DD"/>
    <w:rsid w:val="00F6555A"/>
    <w:rsid w:val="00F65B12"/>
    <w:rsid w:val="00F71FE6"/>
    <w:rsid w:val="00F7287C"/>
    <w:rsid w:val="00F8344C"/>
    <w:rsid w:val="00F865CE"/>
    <w:rsid w:val="00F91DFD"/>
    <w:rsid w:val="00F9778A"/>
    <w:rsid w:val="00FA4CFB"/>
    <w:rsid w:val="00FA7C11"/>
    <w:rsid w:val="00FB2EB0"/>
    <w:rsid w:val="00FB3F19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536A5A"/>
  <w15:chartTrackingRefBased/>
  <w15:docId w15:val="{DBB671A3-6422-4FEE-9946-C0EC6566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7287C"/>
    <w:rPr>
      <w:rFonts w:ascii="Verdana" w:hAnsi="Verdan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6B7FFD"/>
    <w:rPr>
      <w:sz w:val="16"/>
      <w:szCs w:val="16"/>
    </w:rPr>
  </w:style>
  <w:style w:type="paragraph" w:styleId="Textkomente">
    <w:name w:val="annotation text"/>
    <w:basedOn w:val="Normln"/>
    <w:link w:val="TextkomenteChar"/>
    <w:rsid w:val="006B7FFD"/>
  </w:style>
  <w:style w:type="character" w:customStyle="1" w:styleId="TextkomenteChar">
    <w:name w:val="Text komentáře Char"/>
    <w:link w:val="Textkomente"/>
    <w:rsid w:val="006B7FFD"/>
    <w:rPr>
      <w:rFonts w:ascii="Verdana" w:hAnsi="Verdana"/>
    </w:rPr>
  </w:style>
  <w:style w:type="paragraph" w:styleId="Pedmtkomente">
    <w:name w:val="annotation subject"/>
    <w:basedOn w:val="Textkomente"/>
    <w:next w:val="Textkomente"/>
    <w:link w:val="PedmtkomenteChar"/>
    <w:rsid w:val="006B7FFD"/>
    <w:rPr>
      <w:b/>
      <w:bCs/>
    </w:rPr>
  </w:style>
  <w:style w:type="character" w:customStyle="1" w:styleId="PedmtkomenteChar">
    <w:name w:val="Předmět komentáře Char"/>
    <w:link w:val="Pedmtkomente"/>
    <w:rsid w:val="006B7FFD"/>
    <w:rPr>
      <w:rFonts w:ascii="Verdana" w:hAnsi="Verdana"/>
      <w:b/>
      <w:bCs/>
    </w:rPr>
  </w:style>
  <w:style w:type="paragraph" w:styleId="Textbubliny">
    <w:name w:val="Balloon Text"/>
    <w:basedOn w:val="Normln"/>
    <w:link w:val="TextbublinyChar"/>
    <w:uiPriority w:val="99"/>
    <w:rsid w:val="006B7F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6B7FFD"/>
    <w:rPr>
      <w:rFonts w:ascii="Tahoma" w:hAnsi="Tahoma" w:cs="Tahoma"/>
      <w:sz w:val="16"/>
      <w:szCs w:val="16"/>
    </w:rPr>
  </w:style>
  <w:style w:type="character" w:customStyle="1" w:styleId="W3MUZvraznntextkurzva">
    <w:name w:val="W3MU: Zvýrazněný text (kurzíva)"/>
    <w:rsid w:val="0070196C"/>
    <w:rPr>
      <w:rFonts w:ascii="Verdana" w:hAnsi="Verdana"/>
      <w:i/>
      <w:sz w:val="20"/>
    </w:rPr>
  </w:style>
  <w:style w:type="paragraph" w:styleId="Odstavecseseznamem">
    <w:name w:val="List Paragraph"/>
    <w:basedOn w:val="Normln"/>
    <w:uiPriority w:val="34"/>
    <w:qFormat/>
    <w:rsid w:val="007C3D7A"/>
    <w:pPr>
      <w:ind w:left="708"/>
    </w:pPr>
  </w:style>
  <w:style w:type="paragraph" w:customStyle="1" w:styleId="W3MUZkonParagraf">
    <w:name w:val="W3MU: Zákon Paragraf"/>
    <w:basedOn w:val="Normln"/>
    <w:next w:val="Normln"/>
    <w:rsid w:val="00266373"/>
    <w:pPr>
      <w:keepNext/>
      <w:spacing w:before="240" w:after="60"/>
      <w:jc w:val="center"/>
      <w:outlineLvl w:val="0"/>
    </w:pPr>
    <w:rPr>
      <w:rFonts w:ascii="Arial" w:hAnsi="Arial"/>
      <w:color w:val="808080"/>
      <w:szCs w:val="24"/>
    </w:rPr>
  </w:style>
  <w:style w:type="paragraph" w:customStyle="1" w:styleId="W3MUZkonOdstavecslovan">
    <w:name w:val="W3MU: Zákon Odstavec Číslovaný"/>
    <w:basedOn w:val="Normln"/>
    <w:link w:val="W3MUZkonOdstavecslovanChar"/>
    <w:rsid w:val="00266373"/>
    <w:pPr>
      <w:spacing w:after="120"/>
      <w:outlineLvl w:val="1"/>
    </w:pPr>
    <w:rPr>
      <w:szCs w:val="24"/>
    </w:rPr>
  </w:style>
  <w:style w:type="paragraph" w:customStyle="1" w:styleId="W3MUZkonPsmeno">
    <w:name w:val="W3MU: Zákon Písmeno"/>
    <w:basedOn w:val="Normln"/>
    <w:rsid w:val="00266373"/>
    <w:pPr>
      <w:spacing w:after="120"/>
      <w:outlineLvl w:val="2"/>
    </w:pPr>
    <w:rPr>
      <w:szCs w:val="24"/>
    </w:rPr>
  </w:style>
  <w:style w:type="character" w:customStyle="1" w:styleId="W3MUZkonOdstavecslovanChar">
    <w:name w:val="W3MU: Zákon Odstavec Číslovaný Char"/>
    <w:link w:val="W3MUZkonOdstavecslovan"/>
    <w:rsid w:val="00266373"/>
    <w:rPr>
      <w:rFonts w:ascii="Verdana" w:hAnsi="Verdana"/>
      <w:szCs w:val="24"/>
    </w:rPr>
  </w:style>
  <w:style w:type="paragraph" w:customStyle="1" w:styleId="W3MUZkonOdstavec">
    <w:name w:val="W3MU: Zákon Odstavec"/>
    <w:basedOn w:val="Normln"/>
    <w:next w:val="Normln"/>
    <w:link w:val="W3MUZkonOdstavecChar"/>
    <w:rsid w:val="0001318F"/>
    <w:pPr>
      <w:spacing w:after="120"/>
      <w:outlineLvl w:val="2"/>
    </w:pPr>
    <w:rPr>
      <w:szCs w:val="24"/>
    </w:rPr>
  </w:style>
  <w:style w:type="character" w:customStyle="1" w:styleId="W3MUZkonOdstavecChar">
    <w:name w:val="W3MU: Zákon Odstavec Char"/>
    <w:link w:val="W3MUZkonOdstavec"/>
    <w:rsid w:val="0001318F"/>
    <w:rPr>
      <w:rFonts w:ascii="Verdana" w:hAnsi="Verdana"/>
      <w:szCs w:val="24"/>
    </w:rPr>
  </w:style>
  <w:style w:type="paragraph" w:customStyle="1" w:styleId="W3MUZkonParagrafNzev">
    <w:name w:val="W3MU: Zákon Paragraf Název"/>
    <w:basedOn w:val="W3MUZkonParagraf"/>
    <w:next w:val="W3MUZkonOdstavec"/>
    <w:rsid w:val="0001318F"/>
    <w:pPr>
      <w:numPr>
        <w:numId w:val="1"/>
      </w:numPr>
      <w:spacing w:before="60"/>
    </w:pPr>
    <w:rPr>
      <w:b/>
    </w:rPr>
  </w:style>
  <w:style w:type="paragraph" w:customStyle="1" w:styleId="W3MUTexttabulky">
    <w:name w:val="W3MU: Text tabulky"/>
    <w:basedOn w:val="Normln"/>
    <w:rsid w:val="0001318F"/>
    <w:pPr>
      <w:numPr>
        <w:ilvl w:val="1"/>
        <w:numId w:val="3"/>
      </w:numPr>
    </w:pPr>
    <w:rPr>
      <w:szCs w:val="24"/>
    </w:rPr>
  </w:style>
  <w:style w:type="character" w:styleId="Hypertextovodkaz">
    <w:name w:val="Hyperlink"/>
    <w:rsid w:val="0001318F"/>
    <w:rPr>
      <w:color w:val="0000FF"/>
      <w:u w:val="single"/>
    </w:rPr>
  </w:style>
  <w:style w:type="character" w:customStyle="1" w:styleId="W3MUOdkaz">
    <w:name w:val="W3MU: Odkaz"/>
    <w:rsid w:val="0001318F"/>
    <w:rPr>
      <w:rFonts w:ascii="Verdana" w:hAnsi="Verdana"/>
      <w:sz w:val="20"/>
      <w:u w:val="single"/>
    </w:rPr>
  </w:style>
  <w:style w:type="paragraph" w:customStyle="1" w:styleId="W3MUSeznamslovan1">
    <w:name w:val="W3MU: Seznam číslovaný 1"/>
    <w:basedOn w:val="Normln"/>
    <w:rsid w:val="001C6A62"/>
    <w:pPr>
      <w:tabs>
        <w:tab w:val="num" w:pos="720"/>
      </w:tabs>
      <w:ind w:left="720" w:hanging="360"/>
    </w:pPr>
    <w:rPr>
      <w:szCs w:val="24"/>
    </w:rPr>
  </w:style>
  <w:style w:type="paragraph" w:styleId="Normlnweb">
    <w:name w:val="Normal (Web)"/>
    <w:basedOn w:val="Normln"/>
    <w:rsid w:val="002C22D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3MUSeznamsodrkami">
    <w:name w:val="W3MU: Seznam s odrážkami"/>
    <w:basedOn w:val="Normln"/>
    <w:rsid w:val="00E236D7"/>
    <w:pPr>
      <w:tabs>
        <w:tab w:val="num" w:pos="912"/>
      </w:tabs>
      <w:spacing w:after="120"/>
      <w:ind w:left="912" w:hanging="357"/>
    </w:pPr>
    <w:rPr>
      <w:szCs w:val="24"/>
    </w:rPr>
  </w:style>
  <w:style w:type="paragraph" w:customStyle="1" w:styleId="W3MUNormln">
    <w:name w:val="W3MU: Normální"/>
    <w:rsid w:val="005D4A30"/>
    <w:pPr>
      <w:spacing w:after="120"/>
    </w:pPr>
    <w:rPr>
      <w:rFonts w:ascii="Verdana" w:hAnsi="Verdana"/>
      <w:szCs w:val="24"/>
    </w:rPr>
  </w:style>
  <w:style w:type="paragraph" w:customStyle="1" w:styleId="W3MUNadpis3">
    <w:name w:val="W3MU: Nadpis 3"/>
    <w:basedOn w:val="W3MUNormln"/>
    <w:next w:val="W3MUNormln"/>
    <w:rsid w:val="005D4A30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color w:val="808080"/>
    </w:rPr>
  </w:style>
  <w:style w:type="paragraph" w:styleId="Zhlav">
    <w:name w:val="header"/>
    <w:basedOn w:val="Normln"/>
    <w:link w:val="ZhlavChar"/>
    <w:rsid w:val="006D2F1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D2F17"/>
    <w:rPr>
      <w:rFonts w:ascii="Verdana" w:hAnsi="Verdana"/>
    </w:rPr>
  </w:style>
  <w:style w:type="paragraph" w:styleId="Zpat">
    <w:name w:val="footer"/>
    <w:basedOn w:val="Normln"/>
    <w:link w:val="ZpatChar"/>
    <w:uiPriority w:val="99"/>
    <w:rsid w:val="006D2F1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qFormat/>
    <w:rsid w:val="006D2F17"/>
    <w:rPr>
      <w:rFonts w:ascii="Verdana" w:hAnsi="Verdana"/>
    </w:rPr>
  </w:style>
  <w:style w:type="character" w:customStyle="1" w:styleId="W3MUZvraznntexttun">
    <w:name w:val="W3MU: Zvýrazněný text (tučné)"/>
    <w:rsid w:val="00233B8A"/>
    <w:rPr>
      <w:rFonts w:ascii="Verdana" w:hAnsi="Verdana" w:hint="default"/>
      <w:b/>
      <w:bCs w:val="0"/>
      <w:sz w:val="20"/>
    </w:rPr>
  </w:style>
  <w:style w:type="paragraph" w:customStyle="1" w:styleId="W3MUNadpis1">
    <w:name w:val="W3MU: Nadpis 1"/>
    <w:basedOn w:val="W3MUNormln"/>
    <w:next w:val="W3MUNormln"/>
    <w:rsid w:val="00233B8A"/>
    <w:pPr>
      <w:keepNext/>
      <w:spacing w:before="240" w:after="60"/>
      <w:outlineLvl w:val="0"/>
    </w:pPr>
    <w:rPr>
      <w:rFonts w:ascii="Arial" w:eastAsia="MS Mincho" w:hAnsi="Arial"/>
      <w:b/>
      <w:i/>
      <w:color w:val="000080"/>
      <w:sz w:val="32"/>
      <w:szCs w:val="32"/>
    </w:rPr>
  </w:style>
  <w:style w:type="character" w:styleId="Sledovanodkaz">
    <w:name w:val="FollowedHyperlink"/>
    <w:rsid w:val="002A7950"/>
    <w:rPr>
      <w:color w:val="954F72"/>
      <w:u w:val="single"/>
    </w:rPr>
  </w:style>
  <w:style w:type="paragraph" w:styleId="Revize">
    <w:name w:val="Revision"/>
    <w:hidden/>
    <w:uiPriority w:val="99"/>
    <w:semiHidden/>
    <w:rsid w:val="00015BD6"/>
    <w:rPr>
      <w:rFonts w:ascii="Verdana" w:hAnsi="Verdana"/>
    </w:rPr>
  </w:style>
  <w:style w:type="character" w:customStyle="1" w:styleId="W3MUObrzek">
    <w:name w:val="W3MU: Obrázek"/>
    <w:rsid w:val="00E0011A"/>
    <w:rPr>
      <w:rFonts w:ascii="Verdana" w:hAnsi="Verdana"/>
      <w:color w:val="808080"/>
      <w:sz w:val="18"/>
    </w:rPr>
  </w:style>
  <w:style w:type="paragraph" w:customStyle="1" w:styleId="W3MUZkonOdstavecslovanCharCharChar">
    <w:name w:val="W3MU: Zákon Odstavec Číslovaný Char Char Char"/>
    <w:basedOn w:val="W3MUZkonOdstavec"/>
    <w:link w:val="W3MUZkonOdstavecslovanCharCharCharChar"/>
    <w:rsid w:val="00E0011A"/>
    <w:pPr>
      <w:tabs>
        <w:tab w:val="num" w:pos="793"/>
      </w:tabs>
      <w:ind w:left="793" w:hanging="510"/>
      <w:outlineLvl w:val="1"/>
    </w:pPr>
  </w:style>
  <w:style w:type="character" w:customStyle="1" w:styleId="W3MUZkonOdstavecslovanCharCharCharChar">
    <w:name w:val="W3MU: Zákon Odstavec Číslovaný Char Char Char Char"/>
    <w:link w:val="W3MUZkonOdstavecslovanCharCharChar"/>
    <w:rsid w:val="00E0011A"/>
    <w:rPr>
      <w:rFonts w:ascii="Verdana" w:hAnsi="Verdana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DF3BC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AC3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ed.muni.cz/o-nas/dekanat/personalni-oddelen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287AF66F725F488780A43562BAF94A" ma:contentTypeVersion="13" ma:contentTypeDescription="Vytvoří nový dokument" ma:contentTypeScope="" ma:versionID="f2c6c00df538bf51f1424e5ad1212809">
  <xsd:schema xmlns:xsd="http://www.w3.org/2001/XMLSchema" xmlns:xs="http://www.w3.org/2001/XMLSchema" xmlns:p="http://schemas.microsoft.com/office/2006/metadata/properties" xmlns:ns3="45fb4870-e8c9-4f9e-95f4-cc79c406e0f1" xmlns:ns4="2b2ac763-2a82-42d3-894b-8c19e4f57a2a" targetNamespace="http://schemas.microsoft.com/office/2006/metadata/properties" ma:root="true" ma:fieldsID="dfc6a852bc99333520a5d5bd277098b2" ns3:_="" ns4:_="">
    <xsd:import namespace="45fb4870-e8c9-4f9e-95f4-cc79c406e0f1"/>
    <xsd:import namespace="2b2ac763-2a82-42d3-894b-8c19e4f57a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b4870-e8c9-4f9e-95f4-cc79c406e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ac763-2a82-42d3-894b-8c19e4f57a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E79D28-414F-42E9-88AD-C33FD5F31C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574643-A43D-4E79-BA52-0C2187C71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05D36-7D76-4021-B0DC-6EAF2900B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b4870-e8c9-4f9e-95f4-cc79c406e0f1"/>
    <ds:schemaRef ds:uri="2b2ac763-2a82-42d3-894b-8c19e4f57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FF5DA0-9125-40FB-8726-12088BDAFC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RMU</Company>
  <LinksUpToDate>false</LinksUpToDate>
  <CharactersWithSpaces>4366</CharactersWithSpaces>
  <SharedDoc>false</SharedDoc>
  <HLinks>
    <vt:vector size="42" baseType="variant">
      <vt:variant>
        <vt:i4>7274623</vt:i4>
      </vt:variant>
      <vt:variant>
        <vt:i4>18</vt:i4>
      </vt:variant>
      <vt:variant>
        <vt:i4>0</vt:i4>
      </vt:variant>
      <vt:variant>
        <vt:i4>5</vt:i4>
      </vt:variant>
      <vt:variant>
        <vt:lpwstr>https://is.muni.cz/auth/do/1499/normy/pokynykvestora/PO01-14/Pokyn_MU_1-2014-priloha5.doc</vt:lpwstr>
      </vt:variant>
      <vt:variant>
        <vt:lpwstr/>
      </vt:variant>
      <vt:variant>
        <vt:i4>7274617</vt:i4>
      </vt:variant>
      <vt:variant>
        <vt:i4>15</vt:i4>
      </vt:variant>
      <vt:variant>
        <vt:i4>0</vt:i4>
      </vt:variant>
      <vt:variant>
        <vt:i4>5</vt:i4>
      </vt:variant>
      <vt:variant>
        <vt:lpwstr>https://is.muni.cz/auth/do/1499/normy/pokynykvestora/PO01-14/Pokyn_MU_1-2014-priloha3.doc</vt:lpwstr>
      </vt:variant>
      <vt:variant>
        <vt:lpwstr/>
      </vt:variant>
      <vt:variant>
        <vt:i4>7274616</vt:i4>
      </vt:variant>
      <vt:variant>
        <vt:i4>12</vt:i4>
      </vt:variant>
      <vt:variant>
        <vt:i4>0</vt:i4>
      </vt:variant>
      <vt:variant>
        <vt:i4>5</vt:i4>
      </vt:variant>
      <vt:variant>
        <vt:lpwstr>https://is.muni.cz/auth/do/1499/normy/pokynykvestora/PO01-14/Pokyn_MU_1-2014-priloha2.doc</vt:lpwstr>
      </vt:variant>
      <vt:variant>
        <vt:lpwstr/>
      </vt:variant>
      <vt:variant>
        <vt:i4>7274619</vt:i4>
      </vt:variant>
      <vt:variant>
        <vt:i4>9</vt:i4>
      </vt:variant>
      <vt:variant>
        <vt:i4>0</vt:i4>
      </vt:variant>
      <vt:variant>
        <vt:i4>5</vt:i4>
      </vt:variant>
      <vt:variant>
        <vt:lpwstr>https://is.muni.cz/auth/do/1499/normy/pokynykvestora/PO01-14/Pokyn_MU_1-2014-priloha1.doc</vt:lpwstr>
      </vt:variant>
      <vt:variant>
        <vt:lpwstr/>
      </vt:variant>
      <vt:variant>
        <vt:i4>6029405</vt:i4>
      </vt:variant>
      <vt:variant>
        <vt:i4>6</vt:i4>
      </vt:variant>
      <vt:variant>
        <vt:i4>0</vt:i4>
      </vt:variant>
      <vt:variant>
        <vt:i4>5</vt:i4>
      </vt:variant>
      <vt:variant>
        <vt:lpwstr>https://is.muni.cz/auth/do/mu/Uredni_deska/Predpisy_MU/Masarykova_univerzita/Pokyny_MU/PO01-15/</vt:lpwstr>
      </vt:variant>
      <vt:variant>
        <vt:lpwstr/>
      </vt:variant>
      <vt:variant>
        <vt:i4>5898311</vt:i4>
      </vt:variant>
      <vt:variant>
        <vt:i4>3</vt:i4>
      </vt:variant>
      <vt:variant>
        <vt:i4>0</vt:i4>
      </vt:variant>
      <vt:variant>
        <vt:i4>5</vt:i4>
      </vt:variant>
      <vt:variant>
        <vt:lpwstr>https://is.muni.cz/auth/do/mu/Uredni_deska/Predpisy_MU/Masarykova_univerzita/Ostatni_dokumenty/Metodika/ekonomicky_odbor/ML_EO/metodicky_list_eo_c_10_2020_uplatnovani_dph_ve_vztahu_k_eu_a_tretim_zemim/</vt:lpwstr>
      </vt:variant>
      <vt:variant>
        <vt:lpwstr/>
      </vt:variant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https://is.muni.cz/auth/do/mu/Uredni_deska/Predpisy_MU/Masarykova_univerzita/Smernice_MU/SM3-13/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Jarmarova</dc:creator>
  <cp:keywords/>
  <cp:lastModifiedBy>Dagmar Kyselová</cp:lastModifiedBy>
  <cp:revision>8</cp:revision>
  <cp:lastPrinted>2022-07-27T12:41:00Z</cp:lastPrinted>
  <dcterms:created xsi:type="dcterms:W3CDTF">2022-08-02T12:45:00Z</dcterms:created>
  <dcterms:modified xsi:type="dcterms:W3CDTF">2022-08-03T09:17:00Z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0x0101009E287AF66F725F488780A43562BAF94A</vt:lpwstr>
  </property>
</Properties>
</file>