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A189" w14:textId="77777777" w:rsidR="008D4D95" w:rsidRPr="006C23F8" w:rsidRDefault="008D4D95" w:rsidP="006C23F8">
      <w:pPr>
        <w:spacing w:after="0" w:line="360" w:lineRule="auto"/>
        <w:jc w:val="center"/>
        <w:rPr>
          <w:rFonts w:eastAsia="Times New Roman" w:cs="Times New Roman"/>
          <w:szCs w:val="24"/>
          <w:lang w:eastAsia="cs-CZ"/>
        </w:rPr>
      </w:pPr>
      <w:r w:rsidRPr="006C23F8">
        <w:rPr>
          <w:rFonts w:eastAsia="Times New Roman" w:cs="Times New Roman"/>
          <w:b/>
          <w:bCs/>
          <w:color w:val="000000"/>
          <w:szCs w:val="24"/>
          <w:u w:val="single"/>
          <w:lang w:eastAsia="cs-CZ"/>
        </w:rPr>
        <w:t>Zápis z jednání Ekonomické komise Akademického senátu MU (EK AS)</w:t>
      </w:r>
    </w:p>
    <w:p w14:paraId="7B53C967" w14:textId="77777777" w:rsidR="008D4D95" w:rsidRPr="006C23F8" w:rsidRDefault="008D4D95" w:rsidP="006C23F8">
      <w:pPr>
        <w:spacing w:after="0" w:line="360" w:lineRule="auto"/>
        <w:jc w:val="center"/>
        <w:rPr>
          <w:rFonts w:eastAsia="Times New Roman" w:cs="Times New Roman"/>
          <w:szCs w:val="24"/>
          <w:lang w:eastAsia="cs-CZ"/>
        </w:rPr>
      </w:pPr>
      <w:r w:rsidRPr="006C23F8">
        <w:rPr>
          <w:rFonts w:eastAsia="Times New Roman" w:cs="Times New Roman"/>
          <w:b/>
          <w:bCs/>
          <w:color w:val="000000"/>
          <w:szCs w:val="24"/>
          <w:lang w:eastAsia="cs-CZ"/>
        </w:rPr>
        <w:t>ustavené Akademickým senátem MU (AS MU) ve volebním období 2021-2024</w:t>
      </w:r>
    </w:p>
    <w:p w14:paraId="58625CF2" w14:textId="77777777" w:rsidR="008D4D95" w:rsidRPr="006C23F8" w:rsidRDefault="008D4D95" w:rsidP="006C23F8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6C23F8">
        <w:rPr>
          <w:rFonts w:eastAsia="Times New Roman" w:cs="Times New Roman"/>
          <w:b/>
          <w:bCs/>
          <w:color w:val="000000"/>
          <w:szCs w:val="24"/>
          <w:lang w:eastAsia="cs-CZ"/>
        </w:rPr>
        <w:t> </w:t>
      </w:r>
    </w:p>
    <w:p w14:paraId="5094894E" w14:textId="4822392B" w:rsidR="008D4D95" w:rsidRPr="006C23F8" w:rsidRDefault="008D4D95" w:rsidP="006C23F8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6C23F8">
        <w:rPr>
          <w:rFonts w:eastAsia="Times New Roman" w:cs="Times New Roman"/>
          <w:b/>
          <w:bCs/>
          <w:color w:val="000000"/>
          <w:szCs w:val="24"/>
          <w:lang w:eastAsia="cs-CZ"/>
        </w:rPr>
        <w:t>Termín konání: pondělí 3</w:t>
      </w:r>
      <w:r w:rsidR="009C6389" w:rsidRPr="006C23F8">
        <w:rPr>
          <w:rFonts w:eastAsia="Times New Roman" w:cs="Times New Roman"/>
          <w:b/>
          <w:bCs/>
          <w:color w:val="000000"/>
          <w:szCs w:val="24"/>
          <w:lang w:eastAsia="cs-CZ"/>
        </w:rPr>
        <w:t>1</w:t>
      </w:r>
      <w:r w:rsidRPr="006C23F8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. </w:t>
      </w:r>
      <w:r w:rsidR="009C6389" w:rsidRPr="006C23F8">
        <w:rPr>
          <w:rFonts w:eastAsia="Times New Roman" w:cs="Times New Roman"/>
          <w:b/>
          <w:bCs/>
          <w:color w:val="000000"/>
          <w:szCs w:val="24"/>
          <w:lang w:eastAsia="cs-CZ"/>
        </w:rPr>
        <w:t>10</w:t>
      </w:r>
      <w:r w:rsidRPr="006C23F8">
        <w:rPr>
          <w:rFonts w:eastAsia="Times New Roman" w:cs="Times New Roman"/>
          <w:b/>
          <w:bCs/>
          <w:color w:val="000000"/>
          <w:szCs w:val="24"/>
          <w:lang w:eastAsia="cs-CZ"/>
        </w:rPr>
        <w:t>. 2022 ● 15:00-1</w:t>
      </w:r>
      <w:r w:rsidR="009C6389" w:rsidRPr="006C23F8">
        <w:rPr>
          <w:rFonts w:eastAsia="Times New Roman" w:cs="Times New Roman"/>
          <w:b/>
          <w:bCs/>
          <w:color w:val="000000"/>
          <w:szCs w:val="24"/>
          <w:lang w:eastAsia="cs-CZ"/>
        </w:rPr>
        <w:t>6</w:t>
      </w:r>
      <w:r w:rsidRPr="006C23F8">
        <w:rPr>
          <w:rFonts w:eastAsia="Times New Roman" w:cs="Times New Roman"/>
          <w:b/>
          <w:bCs/>
          <w:color w:val="000000"/>
          <w:szCs w:val="24"/>
          <w:lang w:eastAsia="cs-CZ"/>
        </w:rPr>
        <w:t>:</w:t>
      </w:r>
      <w:r w:rsidR="009C6389" w:rsidRPr="006C23F8">
        <w:rPr>
          <w:rFonts w:eastAsia="Times New Roman" w:cs="Times New Roman"/>
          <w:b/>
          <w:bCs/>
          <w:color w:val="000000"/>
          <w:szCs w:val="24"/>
          <w:lang w:eastAsia="cs-CZ"/>
        </w:rPr>
        <w:t>00</w:t>
      </w:r>
      <w:r w:rsidRPr="006C23F8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 ● Ekonomická zas. míst. RMU + MS Teams</w:t>
      </w:r>
    </w:p>
    <w:p w14:paraId="6D64438F" w14:textId="393805FF" w:rsidR="008D4D95" w:rsidRPr="006C23F8" w:rsidRDefault="008D4D95" w:rsidP="006C23F8">
      <w:pPr>
        <w:pStyle w:val="Nadpis2"/>
        <w:shd w:val="clear" w:color="auto" w:fill="FFFFFF"/>
        <w:spacing w:before="0" w:after="0"/>
        <w:jc w:val="both"/>
        <w:rPr>
          <w:rFonts w:eastAsia="Times New Roman" w:cs="Times New Roman"/>
          <w:b w:val="0"/>
          <w:bCs/>
          <w:color w:val="000000"/>
          <w:szCs w:val="24"/>
          <w:lang w:eastAsia="cs-CZ"/>
        </w:rPr>
      </w:pPr>
      <w:r w:rsidRPr="006C23F8">
        <w:rPr>
          <w:rFonts w:eastAsia="Times New Roman" w:cs="Times New Roman"/>
          <w:bCs/>
          <w:color w:val="000000"/>
          <w:szCs w:val="24"/>
          <w:lang w:eastAsia="cs-CZ"/>
        </w:rPr>
        <w:t xml:space="preserve">Přítomni: </w:t>
      </w:r>
      <w:r w:rsidRPr="006C23F8">
        <w:rPr>
          <w:rFonts w:eastAsia="Times New Roman" w:cs="Times New Roman"/>
          <w:b w:val="0"/>
          <w:color w:val="000000"/>
          <w:szCs w:val="24"/>
          <w:lang w:eastAsia="cs-CZ"/>
        </w:rPr>
        <w:t>doc. Ing. Vladimír Hyánek, Ph.D.; doc. PharmDr. Jan Gajdziok, Ph.D.; Ing. Mgr. Jana Juříková, Ph.D</w:t>
      </w:r>
      <w:r w:rsidR="005D38F2" w:rsidRPr="006C23F8">
        <w:rPr>
          <w:rFonts w:eastAsia="Times New Roman" w:cs="Times New Roman"/>
          <w:b w:val="0"/>
          <w:color w:val="000000"/>
          <w:szCs w:val="24"/>
          <w:lang w:eastAsia="cs-CZ"/>
        </w:rPr>
        <w:t>.</w:t>
      </w:r>
      <w:r w:rsidRPr="006C23F8">
        <w:rPr>
          <w:rFonts w:eastAsia="Times New Roman" w:cs="Times New Roman"/>
          <w:b w:val="0"/>
          <w:color w:val="000000"/>
          <w:szCs w:val="24"/>
          <w:lang w:eastAsia="cs-CZ"/>
        </w:rPr>
        <w:t xml:space="preserve">; Mgr. David Novák; </w:t>
      </w:r>
      <w:r w:rsidRPr="006C23F8">
        <w:rPr>
          <w:rFonts w:cs="Times New Roman"/>
          <w:b w:val="0"/>
          <w:bCs/>
          <w:szCs w:val="24"/>
        </w:rPr>
        <w:t>MUDr. Michal Jurajda, Ph.D.; Mgr. Damir Solak</w:t>
      </w:r>
      <w:r w:rsidR="005D38F2" w:rsidRPr="006C23F8">
        <w:rPr>
          <w:rFonts w:cs="Times New Roman"/>
          <w:b w:val="0"/>
          <w:bCs/>
          <w:szCs w:val="24"/>
        </w:rPr>
        <w:t xml:space="preserve">; </w:t>
      </w:r>
      <w:r w:rsidR="005D38F2" w:rsidRPr="006C23F8">
        <w:rPr>
          <w:rFonts w:eastAsia="Times New Roman" w:cs="Times New Roman"/>
          <w:b w:val="0"/>
          <w:color w:val="000000"/>
          <w:szCs w:val="24"/>
          <w:lang w:eastAsia="cs-CZ"/>
        </w:rPr>
        <w:t xml:space="preserve">doc. PhDr. David Zbíral, Ph.D.; PhDr. Markéta Horáková, Ph.D.; </w:t>
      </w:r>
      <w:r w:rsidR="009C6389" w:rsidRPr="006C23F8">
        <w:rPr>
          <w:rFonts w:eastAsia="Times New Roman" w:cs="Times New Roman"/>
          <w:b w:val="0"/>
          <w:color w:val="000000"/>
          <w:szCs w:val="24"/>
          <w:lang w:eastAsia="cs-CZ"/>
        </w:rPr>
        <w:t xml:space="preserve">doc. PhDr. Karel Pančocha, Ph.D., M.Sc.; prof. RNDr. Jan Slovák, DrSc; Ing. Mgr. Martin </w:t>
      </w:r>
      <w:r w:rsidR="00046DBC">
        <w:rPr>
          <w:rFonts w:eastAsia="Times New Roman" w:cs="Times New Roman"/>
          <w:b w:val="0"/>
          <w:color w:val="000000"/>
          <w:szCs w:val="24"/>
          <w:lang w:eastAsia="cs-CZ"/>
        </w:rPr>
        <w:t>Stachoň</w:t>
      </w:r>
      <w:r w:rsidR="009C6389" w:rsidRPr="006C23F8">
        <w:rPr>
          <w:rFonts w:eastAsia="Times New Roman" w:cs="Times New Roman"/>
          <w:b w:val="0"/>
          <w:color w:val="000000"/>
          <w:szCs w:val="24"/>
          <w:lang w:eastAsia="cs-CZ"/>
        </w:rPr>
        <w:t>; doc. RNDr. Tomáš Pitner, Ph.D.; JUDr. Ivana Pařízková, Ph.D.;</w:t>
      </w:r>
    </w:p>
    <w:p w14:paraId="7765BE58" w14:textId="10D79514" w:rsidR="00AD29F0" w:rsidRPr="006C23F8" w:rsidRDefault="008D4D95" w:rsidP="006C23F8">
      <w:pPr>
        <w:pStyle w:val="Nadpis2"/>
        <w:shd w:val="clear" w:color="auto" w:fill="FFFFFF"/>
        <w:spacing w:before="0" w:after="0"/>
        <w:jc w:val="both"/>
        <w:rPr>
          <w:rFonts w:eastAsia="Times New Roman" w:cs="Times New Roman"/>
          <w:b w:val="0"/>
          <w:color w:val="000000"/>
          <w:szCs w:val="24"/>
          <w:lang w:eastAsia="cs-CZ"/>
        </w:rPr>
      </w:pPr>
      <w:r w:rsidRPr="006C23F8">
        <w:rPr>
          <w:rFonts w:eastAsia="Times New Roman" w:cs="Times New Roman"/>
          <w:bCs/>
          <w:color w:val="000000"/>
          <w:szCs w:val="24"/>
          <w:lang w:eastAsia="cs-CZ"/>
        </w:rPr>
        <w:t xml:space="preserve">Omluveni: </w:t>
      </w:r>
      <w:r w:rsidR="009C6389" w:rsidRPr="006C23F8">
        <w:rPr>
          <w:rFonts w:eastAsia="Times New Roman" w:cs="Times New Roman"/>
          <w:b w:val="0"/>
          <w:color w:val="000000"/>
          <w:szCs w:val="24"/>
          <w:lang w:eastAsia="cs-CZ"/>
        </w:rPr>
        <w:t>Mgr. Tomáš Sedláček;</w:t>
      </w:r>
    </w:p>
    <w:p w14:paraId="38FEDBC8" w14:textId="08294F40" w:rsidR="009C6389" w:rsidRPr="006C23F8" w:rsidRDefault="009C6389" w:rsidP="006C23F8">
      <w:pPr>
        <w:jc w:val="both"/>
        <w:rPr>
          <w:rFonts w:cs="Times New Roman"/>
          <w:szCs w:val="24"/>
          <w:lang w:eastAsia="cs-CZ"/>
        </w:rPr>
      </w:pPr>
      <w:r w:rsidRPr="006C23F8">
        <w:rPr>
          <w:rFonts w:cs="Times New Roman"/>
          <w:b/>
          <w:bCs/>
          <w:szCs w:val="24"/>
          <w:lang w:eastAsia="cs-CZ"/>
        </w:rPr>
        <w:t>Nepřítomni:</w:t>
      </w:r>
      <w:r w:rsidRPr="006C23F8">
        <w:rPr>
          <w:rFonts w:cs="Times New Roman"/>
          <w:szCs w:val="24"/>
          <w:lang w:eastAsia="cs-CZ"/>
        </w:rPr>
        <w:t xml:space="preserve"> </w:t>
      </w:r>
      <w:r w:rsidRPr="006C23F8">
        <w:rPr>
          <w:rFonts w:eastAsia="Times New Roman" w:cs="Times New Roman"/>
          <w:color w:val="000000"/>
          <w:szCs w:val="24"/>
          <w:lang w:eastAsia="cs-CZ"/>
        </w:rPr>
        <w:t>RNDr. Matej Antol, Ph.D.</w:t>
      </w:r>
    </w:p>
    <w:p w14:paraId="76FBD33A" w14:textId="426FDC0A" w:rsidR="008D4D95" w:rsidRPr="006C23F8" w:rsidRDefault="008D4D95" w:rsidP="006C23F8">
      <w:pPr>
        <w:pStyle w:val="Nadpis2"/>
        <w:shd w:val="clear" w:color="auto" w:fill="FFFFFF"/>
        <w:spacing w:before="0" w:after="0"/>
        <w:jc w:val="both"/>
        <w:rPr>
          <w:rFonts w:cs="Times New Roman"/>
          <w:b w:val="0"/>
          <w:bCs/>
          <w:color w:val="141C4A"/>
          <w:szCs w:val="24"/>
        </w:rPr>
      </w:pPr>
      <w:r w:rsidRPr="006C23F8">
        <w:rPr>
          <w:rFonts w:eastAsia="Times New Roman" w:cs="Times New Roman"/>
          <w:bCs/>
          <w:color w:val="000000"/>
          <w:szCs w:val="24"/>
          <w:lang w:eastAsia="cs-CZ"/>
        </w:rPr>
        <w:t xml:space="preserve"> </w:t>
      </w:r>
    </w:p>
    <w:p w14:paraId="35E33FEC" w14:textId="77777777" w:rsidR="008D4D95" w:rsidRPr="006C23F8" w:rsidRDefault="008D4D95" w:rsidP="006C23F8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4"/>
          <w:lang w:eastAsia="cs-CZ"/>
        </w:rPr>
      </w:pPr>
      <w:r w:rsidRPr="006C23F8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Hosté: </w:t>
      </w:r>
    </w:p>
    <w:p w14:paraId="6A181148" w14:textId="77777777" w:rsidR="008D4D95" w:rsidRPr="006C23F8" w:rsidRDefault="008D4D95" w:rsidP="006C23F8">
      <w:pPr>
        <w:tabs>
          <w:tab w:val="left" w:pos="709"/>
        </w:tabs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4"/>
          <w:highlight w:val="yellow"/>
          <w:lang w:eastAsia="cs-CZ"/>
        </w:rPr>
      </w:pPr>
      <w:r w:rsidRPr="006C23F8">
        <w:rPr>
          <w:rFonts w:eastAsia="Times New Roman" w:cs="Times New Roman"/>
          <w:b/>
          <w:bCs/>
          <w:color w:val="000000"/>
          <w:szCs w:val="24"/>
          <w:lang w:eastAsia="cs-CZ"/>
        </w:rPr>
        <w:tab/>
        <w:t xml:space="preserve">AS MU: </w:t>
      </w:r>
      <w:r w:rsidRPr="006C23F8">
        <w:rPr>
          <w:rFonts w:eastAsia="Times New Roman" w:cs="Times New Roman"/>
          <w:color w:val="000000"/>
          <w:szCs w:val="24"/>
          <w:lang w:eastAsia="cs-CZ"/>
        </w:rPr>
        <w:t>Mgr. Josef Menšík, Ph.D. (předseda AS MU)</w:t>
      </w:r>
    </w:p>
    <w:p w14:paraId="385BDB1D" w14:textId="7DE385C0" w:rsidR="008D4D95" w:rsidRPr="006C23F8" w:rsidRDefault="008D4D95" w:rsidP="006C23F8">
      <w:pPr>
        <w:pStyle w:val="Nadpis2"/>
        <w:spacing w:before="0" w:after="0"/>
        <w:ind w:left="709"/>
        <w:jc w:val="both"/>
        <w:rPr>
          <w:rFonts w:eastAsia="Times New Roman" w:cs="Times New Roman"/>
          <w:b w:val="0"/>
          <w:bCs/>
          <w:color w:val="000000"/>
          <w:szCs w:val="24"/>
          <w:lang w:eastAsia="cs-CZ"/>
        </w:rPr>
      </w:pPr>
      <w:r w:rsidRPr="006C23F8">
        <w:rPr>
          <w:rFonts w:eastAsia="Times New Roman" w:cs="Times New Roman"/>
          <w:bCs/>
          <w:color w:val="000000"/>
          <w:szCs w:val="24"/>
          <w:lang w:eastAsia="cs-CZ"/>
        </w:rPr>
        <w:t xml:space="preserve">RMU: </w:t>
      </w:r>
      <w:r w:rsidRPr="006C23F8">
        <w:rPr>
          <w:rFonts w:eastAsia="Times New Roman" w:cs="Times New Roman"/>
          <w:b w:val="0"/>
          <w:bCs/>
          <w:color w:val="000000"/>
          <w:szCs w:val="24"/>
          <w:lang w:eastAsia="cs-CZ"/>
        </w:rPr>
        <w:t>Mgr. Marta Valešová, MBA (kvestorka)</w:t>
      </w:r>
    </w:p>
    <w:p w14:paraId="6F9ABF53" w14:textId="72B24723" w:rsidR="008D4D95" w:rsidRPr="006C23F8" w:rsidRDefault="005D38F2" w:rsidP="006C23F8">
      <w:pPr>
        <w:spacing w:after="0" w:line="360" w:lineRule="auto"/>
        <w:ind w:left="1418"/>
        <w:jc w:val="both"/>
        <w:rPr>
          <w:rFonts w:eastAsia="Times New Roman" w:cs="Times New Roman"/>
          <w:bCs/>
          <w:color w:val="000000"/>
          <w:szCs w:val="24"/>
          <w:lang w:eastAsia="cs-CZ"/>
        </w:rPr>
      </w:pPr>
      <w:r w:rsidRPr="006C23F8">
        <w:rPr>
          <w:rFonts w:eastAsia="Times New Roman" w:cs="Times New Roman"/>
          <w:bCs/>
          <w:color w:val="000000"/>
          <w:szCs w:val="24"/>
          <w:lang w:eastAsia="cs-CZ"/>
        </w:rPr>
        <w:t>Ing. Lenka Hrdličková (vedoucí ORF RMU)</w:t>
      </w:r>
    </w:p>
    <w:p w14:paraId="3C6003B3" w14:textId="072AA861" w:rsidR="005D38F2" w:rsidRPr="006C23F8" w:rsidRDefault="00C452FB" w:rsidP="006C23F8">
      <w:pPr>
        <w:spacing w:after="0" w:line="360" w:lineRule="auto"/>
        <w:ind w:left="1418"/>
        <w:jc w:val="both"/>
        <w:rPr>
          <w:rFonts w:eastAsia="Times New Roman" w:cs="Times New Roman"/>
          <w:bCs/>
          <w:color w:val="000000"/>
          <w:szCs w:val="24"/>
          <w:lang w:eastAsia="cs-CZ"/>
        </w:rPr>
      </w:pPr>
      <w:r>
        <w:rPr>
          <w:rFonts w:eastAsia="Times New Roman" w:cs="Times New Roman"/>
          <w:bCs/>
          <w:color w:val="000000"/>
          <w:szCs w:val="24"/>
          <w:lang w:eastAsia="cs-CZ"/>
        </w:rPr>
        <w:t>JUDr. Kateřina Kvítková (ředitelka PrávO)</w:t>
      </w:r>
    </w:p>
    <w:p w14:paraId="1EAAD3F5" w14:textId="77777777" w:rsidR="008D4D95" w:rsidRPr="006C23F8" w:rsidRDefault="008D4D95" w:rsidP="006C23F8">
      <w:pPr>
        <w:spacing w:after="0" w:line="360" w:lineRule="auto"/>
        <w:jc w:val="both"/>
        <w:rPr>
          <w:rFonts w:eastAsia="Times New Roman" w:cs="Times New Roman"/>
          <w:b/>
          <w:bCs/>
          <w:color w:val="000000"/>
          <w:szCs w:val="24"/>
          <w:lang w:eastAsia="cs-CZ"/>
        </w:rPr>
      </w:pPr>
      <w:r w:rsidRPr="006C23F8">
        <w:rPr>
          <w:rFonts w:eastAsia="Times New Roman" w:cs="Times New Roman"/>
          <w:b/>
          <w:bCs/>
          <w:color w:val="000000"/>
          <w:szCs w:val="24"/>
          <w:u w:val="single"/>
          <w:lang w:eastAsia="cs-CZ"/>
        </w:rPr>
        <w:t>Program</w:t>
      </w:r>
      <w:r w:rsidRPr="006C23F8">
        <w:rPr>
          <w:rFonts w:eastAsia="Times New Roman" w:cs="Times New Roman"/>
          <w:b/>
          <w:bCs/>
          <w:color w:val="000000"/>
          <w:szCs w:val="24"/>
          <w:lang w:eastAsia="cs-CZ"/>
        </w:rPr>
        <w:t xml:space="preserve">: </w:t>
      </w:r>
    </w:p>
    <w:p w14:paraId="1A921AC6" w14:textId="77777777" w:rsidR="008D4D95" w:rsidRPr="006C23F8" w:rsidRDefault="008D4D95" w:rsidP="006C23F8">
      <w:pPr>
        <w:pStyle w:val="Odstavecseseznamem"/>
        <w:numPr>
          <w:ilvl w:val="0"/>
          <w:numId w:val="2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23F8">
        <w:rPr>
          <w:rFonts w:ascii="Times New Roman" w:hAnsi="Times New Roman" w:cs="Times New Roman"/>
          <w:sz w:val="24"/>
          <w:szCs w:val="24"/>
        </w:rPr>
        <w:t>Úvod</w:t>
      </w:r>
    </w:p>
    <w:p w14:paraId="43C2D37B" w14:textId="5A1A4D32" w:rsidR="009C6389" w:rsidRPr="006C23F8" w:rsidRDefault="009C6389" w:rsidP="006C23F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3F8">
        <w:rPr>
          <w:rFonts w:ascii="Times New Roman" w:hAnsi="Times New Roman" w:cs="Times New Roman"/>
          <w:sz w:val="24"/>
          <w:szCs w:val="24"/>
        </w:rPr>
        <w:t>Souhrnná zpráva o činnosti a hospodaření právnických osob, v nichž má MU účast (za rok 2021)</w:t>
      </w:r>
    </w:p>
    <w:p w14:paraId="1111785D" w14:textId="049E30CD" w:rsidR="009C6389" w:rsidRPr="006C23F8" w:rsidRDefault="009C6389" w:rsidP="006C23F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Záměr uzavřít Smlouvu o smlouvě budoucí o zřízení služebnosti ve prospěch MU (Biopharma Hub) </w:t>
      </w:r>
    </w:p>
    <w:p w14:paraId="6643381D" w14:textId="6657321E" w:rsidR="009C6389" w:rsidRPr="006C23F8" w:rsidRDefault="009C6389" w:rsidP="006C23F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Záměr uzavřít směnnou smlouvu k pozemkům mezi MU a společností CD XXI, a.s. (víceúčelový sportovní areál UKB) </w:t>
      </w:r>
    </w:p>
    <w:p w14:paraId="3BCC9072" w14:textId="352CEB22" w:rsidR="009C6389" w:rsidRPr="006C23F8" w:rsidRDefault="009C6389" w:rsidP="006C23F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Záměr uzavřít Dodatek č. 1 ke Smlouvě o uzavření budoucí kupní smlouvy mezi MU a Statutárním městem Brnem  </w:t>
      </w:r>
    </w:p>
    <w:p w14:paraId="21A9ED3C" w14:textId="10EC67BC" w:rsidR="009C6389" w:rsidRPr="006C23F8" w:rsidRDefault="009C6389" w:rsidP="006C23F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F8">
        <w:rPr>
          <w:rFonts w:ascii="Times New Roman" w:eastAsia="Times New Roman" w:hAnsi="Times New Roman" w:cs="Times New Roman"/>
          <w:sz w:val="24"/>
          <w:szCs w:val="24"/>
          <w:lang w:eastAsia="cs-CZ"/>
        </w:rPr>
        <w:t>Nákup přístrojů pro CEITEC MU</w:t>
      </w:r>
    </w:p>
    <w:p w14:paraId="7AE6B0D6" w14:textId="33D1FAF4" w:rsidR="008D4D95" w:rsidRPr="006C23F8" w:rsidRDefault="008D4D95" w:rsidP="006C23F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3F8">
        <w:rPr>
          <w:rFonts w:ascii="Times New Roman" w:hAnsi="Times New Roman" w:cs="Times New Roman"/>
          <w:sz w:val="24"/>
          <w:szCs w:val="24"/>
        </w:rPr>
        <w:t>Různé</w:t>
      </w:r>
    </w:p>
    <w:p w14:paraId="19953F08" w14:textId="35354561" w:rsidR="009C6389" w:rsidRPr="006C23F8" w:rsidRDefault="009C6389" w:rsidP="006C23F8">
      <w:pPr>
        <w:spacing w:after="0" w:line="360" w:lineRule="auto"/>
        <w:jc w:val="both"/>
        <w:rPr>
          <w:rFonts w:cs="Times New Roman"/>
          <w:szCs w:val="24"/>
        </w:rPr>
      </w:pPr>
    </w:p>
    <w:p w14:paraId="4A03F436" w14:textId="77777777" w:rsidR="008D4D95" w:rsidRPr="006C23F8" w:rsidRDefault="008D4D95" w:rsidP="006C23F8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C2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Úvod</w:t>
      </w:r>
    </w:p>
    <w:p w14:paraId="4C71E4EF" w14:textId="7803CB2B" w:rsidR="008D4D95" w:rsidRPr="006C23F8" w:rsidRDefault="008D4D95" w:rsidP="006C23F8">
      <w:pPr>
        <w:pStyle w:val="Odstavecseseznamem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C23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Předseda EK přivítal přítomné, konstatoval komisi za usnášeníschopnou a následně předal slovo </w:t>
      </w:r>
      <w:r w:rsidR="009C6389" w:rsidRPr="006C23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kvestorce</w:t>
      </w:r>
      <w:r w:rsidRPr="006C23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</w:t>
      </w:r>
      <w:r w:rsidR="009C6389" w:rsidRPr="006C23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</w:t>
      </w:r>
      <w:r w:rsidRPr="006C23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krátce představil</w:t>
      </w:r>
      <w:r w:rsidR="009C6389" w:rsidRPr="006C23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="00DB4AC3" w:rsidRPr="006C23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první předkládaný bod</w:t>
      </w:r>
      <w:r w:rsidRPr="006C23F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5C123FF3" w14:textId="77777777" w:rsidR="009C6389" w:rsidRPr="006C23F8" w:rsidRDefault="009C6389" w:rsidP="006C23F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C23F8">
        <w:rPr>
          <w:rFonts w:ascii="Times New Roman" w:hAnsi="Times New Roman" w:cs="Times New Roman"/>
          <w:b/>
          <w:bCs/>
          <w:sz w:val="24"/>
          <w:szCs w:val="24"/>
        </w:rPr>
        <w:lastRenderedPageBreak/>
        <w:t>Souhrnná zpráva o činnosti a hospodaření právnických osob, v nichž má MU účast (za rok 2021)</w:t>
      </w:r>
    </w:p>
    <w:p w14:paraId="24EFD48B" w14:textId="46C2143B" w:rsidR="00DD717E" w:rsidRPr="006C23F8" w:rsidRDefault="009C6389" w:rsidP="006C23F8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  <w:r w:rsidRPr="006C23F8">
        <w:rPr>
          <w:rFonts w:eastAsia="Times New Roman" w:cs="Times New Roman"/>
          <w:szCs w:val="24"/>
          <w:lang w:eastAsia="cs-CZ"/>
        </w:rPr>
        <w:t xml:space="preserve">Kvestorka </w:t>
      </w:r>
      <w:r w:rsidR="00672BCF" w:rsidRPr="006C23F8">
        <w:rPr>
          <w:rFonts w:eastAsia="Times New Roman" w:cs="Times New Roman"/>
          <w:szCs w:val="24"/>
          <w:lang w:eastAsia="cs-CZ"/>
        </w:rPr>
        <w:t xml:space="preserve">představila čtyři obchodní společnosti a jednu z neziskových organizací, ve kterých má MU majetkový podíl a zpravila členy komise o výsledcích jejich činnosti za rok 2021. </w:t>
      </w:r>
    </w:p>
    <w:p w14:paraId="58DA3535" w14:textId="6003BC1B" w:rsidR="00672BCF" w:rsidRPr="006C23F8" w:rsidRDefault="00672BCF" w:rsidP="006C23F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3F8">
        <w:rPr>
          <w:rFonts w:ascii="Times New Roman" w:eastAsia="Times New Roman" w:hAnsi="Times New Roman" w:cs="Times New Roman"/>
          <w:sz w:val="24"/>
          <w:szCs w:val="24"/>
          <w:lang w:eastAsia="cs-CZ"/>
        </w:rPr>
        <w:t>Netcope Technologies, a.s., od 15.2.2022 změněn název na Magmio, a.s.</w:t>
      </w:r>
      <w:r w:rsidR="0069495C" w:rsidRPr="006C23F8">
        <w:rPr>
          <w:rFonts w:ascii="Times New Roman" w:eastAsia="Times New Roman" w:hAnsi="Times New Roman" w:cs="Times New Roman"/>
          <w:sz w:val="24"/>
          <w:szCs w:val="24"/>
          <w:lang w:eastAsia="cs-CZ"/>
        </w:rPr>
        <w:t>, m</w:t>
      </w:r>
      <w:r w:rsidRPr="006C2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ajetková účast MU je 3,94 %, zisk z roku 2021 rozdělen ve formě dividend. </w:t>
      </w:r>
    </w:p>
    <w:p w14:paraId="6A9EB778" w14:textId="354AEAEB" w:rsidR="00672BCF" w:rsidRPr="006C23F8" w:rsidRDefault="00672BCF" w:rsidP="006C23F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Institut biostatistiky a analýz, s.r.o., majetková </w:t>
      </w:r>
      <w:r w:rsidR="00046DBC">
        <w:rPr>
          <w:rFonts w:ascii="Times New Roman" w:eastAsia="Times New Roman" w:hAnsi="Times New Roman" w:cs="Times New Roman"/>
          <w:sz w:val="24"/>
          <w:szCs w:val="24"/>
          <w:lang w:eastAsia="cs-CZ"/>
        </w:rPr>
        <w:t>ú</w:t>
      </w:r>
      <w:r w:rsidRPr="006C23F8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 MU 7 %.</w:t>
      </w:r>
    </w:p>
    <w:p w14:paraId="5CB2ED22" w14:textId="2108D0D3" w:rsidR="00672BCF" w:rsidRPr="006C23F8" w:rsidRDefault="00672BCF" w:rsidP="006C23F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3F8">
        <w:rPr>
          <w:rFonts w:ascii="Times New Roman" w:eastAsia="Times New Roman" w:hAnsi="Times New Roman" w:cs="Times New Roman"/>
          <w:sz w:val="24"/>
          <w:szCs w:val="24"/>
          <w:lang w:eastAsia="cs-CZ"/>
        </w:rPr>
        <w:t>Biology Park Brno a.s., majetková účast 25 %, aktuálně chce ale MU ze společnosti vystoupit a odkoupit nemovitost Biology Park v areálu Univerzitního kampusu v Bohunicích. Hospodaření za rok 2021 skončilo ziskem, dividendy nevypláceny.</w:t>
      </w:r>
    </w:p>
    <w:p w14:paraId="6A3FFFA6" w14:textId="4A723B28" w:rsidR="0069495C" w:rsidRPr="006C23F8" w:rsidRDefault="0069495C" w:rsidP="006C23F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CasInvent Pharma, a.s., původní majetková účast MU 35 %, od 8. 8. 2022 sníženo na 23,03 %. </w:t>
      </w:r>
    </w:p>
    <w:p w14:paraId="2B861D46" w14:textId="2B048925" w:rsidR="0069495C" w:rsidRPr="006C23F8" w:rsidRDefault="0069495C" w:rsidP="006C23F8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C23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CyberSecurity Hub, z.ú. v roce 2021 pouze přípravná fáze. </w:t>
      </w:r>
    </w:p>
    <w:p w14:paraId="401A8343" w14:textId="77777777" w:rsidR="006031D3" w:rsidRPr="006C23F8" w:rsidRDefault="006031D3" w:rsidP="006C23F8">
      <w:pPr>
        <w:spacing w:after="0" w:line="360" w:lineRule="auto"/>
        <w:jc w:val="both"/>
        <w:rPr>
          <w:rFonts w:eastAsia="Times New Roman" w:cs="Times New Roman"/>
          <w:szCs w:val="24"/>
          <w:lang w:eastAsia="cs-CZ"/>
        </w:rPr>
      </w:pPr>
    </w:p>
    <w:p w14:paraId="7AE45AFA" w14:textId="062FBE21" w:rsidR="006031D3" w:rsidRPr="006C23F8" w:rsidRDefault="00F73174" w:rsidP="006C23F8">
      <w:pPr>
        <w:spacing w:after="0" w:line="360" w:lineRule="auto"/>
        <w:jc w:val="both"/>
        <w:rPr>
          <w:rStyle w:val="markedcontent"/>
          <w:rFonts w:cs="Times New Roman"/>
          <w:b/>
          <w:bCs/>
          <w:szCs w:val="24"/>
        </w:rPr>
      </w:pPr>
      <w:r w:rsidRPr="006C23F8">
        <w:rPr>
          <w:rFonts w:eastAsia="Times New Roman" w:cs="Times New Roman"/>
          <w:b/>
          <w:bCs/>
          <w:szCs w:val="24"/>
          <w:lang w:eastAsia="cs-CZ"/>
        </w:rPr>
        <w:t xml:space="preserve">EK AS MU </w:t>
      </w:r>
      <w:r w:rsidR="0069495C" w:rsidRPr="006C23F8">
        <w:rPr>
          <w:rStyle w:val="markedcontent"/>
          <w:rFonts w:cs="Times New Roman"/>
          <w:b/>
          <w:bCs/>
          <w:szCs w:val="24"/>
        </w:rPr>
        <w:t>bere na vědomí obsah dokumentu „Souhrnná zpráva o činnosti a hospodaření právnických osob, v nichž má MU účast, za rok 2021“ a nemá k němu věcné výhrady.</w:t>
      </w:r>
    </w:p>
    <w:p w14:paraId="324F41F4" w14:textId="5AEF6034" w:rsidR="006031D3" w:rsidRPr="006C23F8" w:rsidRDefault="006031D3" w:rsidP="006C23F8">
      <w:pPr>
        <w:spacing w:after="0" w:line="360" w:lineRule="auto"/>
        <w:jc w:val="both"/>
        <w:rPr>
          <w:rStyle w:val="markedcontent"/>
          <w:rFonts w:cs="Times New Roman"/>
          <w:b/>
          <w:bCs/>
          <w:i/>
          <w:iCs/>
          <w:szCs w:val="24"/>
        </w:rPr>
      </w:pPr>
      <w:r w:rsidRPr="006C23F8">
        <w:rPr>
          <w:rStyle w:val="markedcontent"/>
          <w:rFonts w:cs="Times New Roman"/>
          <w:b/>
          <w:bCs/>
          <w:i/>
          <w:iCs/>
          <w:szCs w:val="24"/>
        </w:rPr>
        <w:t>Pro: 11, Proti: 0, Zdržel/a se: 0</w:t>
      </w:r>
    </w:p>
    <w:p w14:paraId="2C4AA2ED" w14:textId="77777777" w:rsidR="0069495C" w:rsidRPr="006C23F8" w:rsidRDefault="0069495C" w:rsidP="006C23F8">
      <w:pPr>
        <w:spacing w:after="0" w:line="360" w:lineRule="auto"/>
        <w:jc w:val="both"/>
        <w:rPr>
          <w:rFonts w:eastAsia="Times New Roman" w:cs="Times New Roman"/>
          <w:b/>
          <w:bCs/>
          <w:i/>
          <w:iCs/>
          <w:szCs w:val="24"/>
          <w:lang w:eastAsia="cs-CZ"/>
        </w:rPr>
      </w:pPr>
    </w:p>
    <w:p w14:paraId="48640617" w14:textId="77777777" w:rsidR="00CD50C8" w:rsidRPr="006C23F8" w:rsidRDefault="00CD50C8" w:rsidP="006C23F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C23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Záměr uzavřít Smlouvu o smlouvě budoucí o zřízení služebnosti ve prospěch MU (Biopharma Hub) </w:t>
      </w:r>
    </w:p>
    <w:p w14:paraId="404A7EEA" w14:textId="77777777" w:rsidR="00CD50C8" w:rsidRPr="006C23F8" w:rsidRDefault="00CD50C8" w:rsidP="006C23F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C23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Záměr uzavřít směnnou smlouvu k pozemkům mezi MU a společností CD XXI, a.s. (víceúčelový sportovní areál UKB) </w:t>
      </w:r>
    </w:p>
    <w:p w14:paraId="04F3B9B1" w14:textId="7F28C768" w:rsidR="00CD50C8" w:rsidRPr="006C23F8" w:rsidRDefault="00CD50C8" w:rsidP="006C23F8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C23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Záměr uzavřít Dodatek č. 1 ke Smlouvě o uzavření budoucí kupní smlouvy mezi MU a Statutárním městem Brnem  </w:t>
      </w:r>
    </w:p>
    <w:p w14:paraId="5A76D72B" w14:textId="77777777" w:rsidR="00CD50C8" w:rsidRPr="006C23F8" w:rsidRDefault="00CD50C8" w:rsidP="006C23F8">
      <w:pPr>
        <w:pStyle w:val="Odstavecseseznamem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D6312E" w14:textId="47F2FD13" w:rsidR="00646866" w:rsidRPr="006C23F8" w:rsidRDefault="00CD50C8" w:rsidP="006C23F8">
      <w:pPr>
        <w:pStyle w:val="Normlnweb"/>
        <w:spacing w:before="0" w:beforeAutospacing="0" w:after="0" w:afterAutospacing="0" w:line="360" w:lineRule="auto"/>
        <w:jc w:val="both"/>
        <w:rPr>
          <w:color w:val="000000"/>
        </w:rPr>
      </w:pPr>
      <w:r w:rsidRPr="006C23F8">
        <w:rPr>
          <w:color w:val="000000"/>
        </w:rPr>
        <w:t xml:space="preserve">JUDr. Kvítková </w:t>
      </w:r>
      <w:r w:rsidR="00046DBC">
        <w:rPr>
          <w:color w:val="000000"/>
        </w:rPr>
        <w:t>dohromady</w:t>
      </w:r>
      <w:r w:rsidRPr="006C23F8">
        <w:rPr>
          <w:color w:val="000000"/>
        </w:rPr>
        <w:t xml:space="preserve"> představila body 3-5, posléze hlasován</w:t>
      </w:r>
      <w:r w:rsidR="00046DBC">
        <w:rPr>
          <w:color w:val="000000"/>
        </w:rPr>
        <w:t>o</w:t>
      </w:r>
      <w:r w:rsidRPr="006C23F8">
        <w:rPr>
          <w:color w:val="000000"/>
        </w:rPr>
        <w:t xml:space="preserve"> en bloc. </w:t>
      </w:r>
    </w:p>
    <w:p w14:paraId="6BF7D5CF" w14:textId="1DD253E6" w:rsidR="00C152F8" w:rsidRPr="006C23F8" w:rsidRDefault="00C152F8" w:rsidP="006C23F8">
      <w:pPr>
        <w:pStyle w:val="Normlnweb"/>
        <w:spacing w:before="0" w:beforeAutospacing="0" w:after="0" w:afterAutospacing="0" w:line="360" w:lineRule="auto"/>
        <w:jc w:val="both"/>
        <w:rPr>
          <w:color w:val="000000"/>
        </w:rPr>
      </w:pPr>
    </w:p>
    <w:p w14:paraId="68EDD4A9" w14:textId="3A6F3CF7" w:rsidR="00CD50C8" w:rsidRPr="006C23F8" w:rsidRDefault="00CD50C8" w:rsidP="006C23F8">
      <w:pPr>
        <w:pStyle w:val="Normlnweb"/>
        <w:spacing w:before="0" w:beforeAutospacing="0" w:after="0" w:afterAutospacing="0" w:line="360" w:lineRule="auto"/>
        <w:jc w:val="both"/>
        <w:rPr>
          <w:rStyle w:val="markedcontent"/>
          <w:b/>
          <w:bCs/>
        </w:rPr>
      </w:pPr>
      <w:r w:rsidRPr="006C23F8">
        <w:rPr>
          <w:rStyle w:val="markedcontent"/>
          <w:b/>
          <w:bCs/>
        </w:rPr>
        <w:t>EK AS MU doporučuje AS MU vyslovit souhlas s prezentovanými majetkovými operacemi, jež</w:t>
      </w:r>
      <w:r w:rsidRPr="006C23F8">
        <w:rPr>
          <w:b/>
          <w:bCs/>
        </w:rPr>
        <w:br/>
      </w:r>
      <w:r w:rsidRPr="006C23F8">
        <w:rPr>
          <w:rStyle w:val="markedcontent"/>
          <w:b/>
          <w:bCs/>
        </w:rPr>
        <w:t>jsou v programu na zasedání AS MU vedeny jako body 7-9.</w:t>
      </w:r>
    </w:p>
    <w:p w14:paraId="42972528" w14:textId="1D33D7E3" w:rsidR="00C152F8" w:rsidRPr="006C23F8" w:rsidRDefault="00C152F8" w:rsidP="006C23F8">
      <w:pPr>
        <w:pStyle w:val="Normlnweb"/>
        <w:spacing w:before="0" w:beforeAutospacing="0" w:after="0" w:afterAutospacing="0" w:line="360" w:lineRule="auto"/>
        <w:jc w:val="both"/>
        <w:rPr>
          <w:rStyle w:val="markedcontent"/>
          <w:b/>
          <w:bCs/>
          <w:i/>
          <w:iCs/>
        </w:rPr>
      </w:pPr>
      <w:r w:rsidRPr="006C23F8">
        <w:rPr>
          <w:rStyle w:val="markedcontent"/>
          <w:b/>
          <w:bCs/>
          <w:i/>
          <w:iCs/>
        </w:rPr>
        <w:t>Pro: 11, Proti: 0, Zdržel/a se: 0</w:t>
      </w:r>
    </w:p>
    <w:p w14:paraId="51867A08" w14:textId="57424A11" w:rsidR="00314011" w:rsidRPr="006C23F8" w:rsidRDefault="00314011" w:rsidP="006C23F8">
      <w:pPr>
        <w:pStyle w:val="Normlnweb"/>
        <w:spacing w:before="0" w:beforeAutospacing="0" w:after="0" w:afterAutospacing="0" w:line="360" w:lineRule="auto"/>
        <w:jc w:val="both"/>
        <w:rPr>
          <w:rStyle w:val="markedcontent"/>
        </w:rPr>
      </w:pPr>
      <w:r w:rsidRPr="006C23F8">
        <w:rPr>
          <w:rStyle w:val="markedcontent"/>
        </w:rPr>
        <w:br w:type="page"/>
      </w:r>
    </w:p>
    <w:p w14:paraId="5B6215A5" w14:textId="03FAF90F" w:rsidR="00CD50C8" w:rsidRPr="006C23F8" w:rsidRDefault="00CD50C8" w:rsidP="006C23F8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markedcontent"/>
          <w:b/>
          <w:bCs/>
        </w:rPr>
      </w:pPr>
      <w:r w:rsidRPr="006C23F8">
        <w:rPr>
          <w:b/>
          <w:bCs/>
        </w:rPr>
        <w:lastRenderedPageBreak/>
        <w:t>Nákup přístrojů pro CEITEC MU</w:t>
      </w:r>
      <w:r w:rsidRPr="006C23F8">
        <w:rPr>
          <w:rStyle w:val="markedcontent"/>
          <w:b/>
          <w:bCs/>
        </w:rPr>
        <w:t xml:space="preserve"> </w:t>
      </w:r>
    </w:p>
    <w:p w14:paraId="711C071E" w14:textId="2B3B99B4" w:rsidR="006A79C1" w:rsidRPr="006C23F8" w:rsidRDefault="00C1613A" w:rsidP="006C23F8">
      <w:pPr>
        <w:pStyle w:val="Normlnweb"/>
        <w:spacing w:before="0" w:beforeAutospacing="0" w:after="0" w:afterAutospacing="0" w:line="360" w:lineRule="auto"/>
        <w:jc w:val="both"/>
        <w:rPr>
          <w:rStyle w:val="markedcontent"/>
        </w:rPr>
      </w:pPr>
      <w:r w:rsidRPr="006C23F8">
        <w:rPr>
          <w:rStyle w:val="markedcontent"/>
        </w:rPr>
        <w:t xml:space="preserve">Kvestorka </w:t>
      </w:r>
      <w:r w:rsidR="006A79C1" w:rsidRPr="006C23F8">
        <w:rPr>
          <w:rStyle w:val="markedcontent"/>
        </w:rPr>
        <w:t>představila tento bod.</w:t>
      </w:r>
      <w:r w:rsidRPr="006C23F8">
        <w:rPr>
          <w:rStyle w:val="markedcontent"/>
        </w:rPr>
        <w:t xml:space="preserve"> Jedná se o nákup přístrojů pro </w:t>
      </w:r>
      <w:r w:rsidR="006A79C1" w:rsidRPr="006C23F8">
        <w:rPr>
          <w:rStyle w:val="markedcontent"/>
        </w:rPr>
        <w:t>CEITEC – v rámci projektu „Národní ústav pro výzkum rakoviny“ / NPO program EXCELES/ se konkrétně jedná o Sekvenátor, který bude umístěn na pracovišti Centrální laboratoře Genomiky. V rámci projektu „CORMIC“ / výzva OP JAK TEAMING/ pak přístroj Přímý detektor elektronů s energiovým filtrem pro TEM.</w:t>
      </w:r>
    </w:p>
    <w:p w14:paraId="2884648F" w14:textId="77777777" w:rsidR="006A79C1" w:rsidRPr="006C23F8" w:rsidRDefault="006A79C1" w:rsidP="006C23F8">
      <w:pPr>
        <w:pStyle w:val="Normlnweb"/>
        <w:spacing w:before="0" w:beforeAutospacing="0" w:after="0" w:afterAutospacing="0" w:line="360" w:lineRule="auto"/>
        <w:jc w:val="both"/>
        <w:rPr>
          <w:rStyle w:val="markedcontent"/>
        </w:rPr>
      </w:pPr>
    </w:p>
    <w:p w14:paraId="61345AC6" w14:textId="7595C057" w:rsidR="00C1613A" w:rsidRPr="006C23F8" w:rsidRDefault="00C1613A" w:rsidP="006C23F8">
      <w:pPr>
        <w:pStyle w:val="Normlnweb"/>
        <w:spacing w:before="0" w:beforeAutospacing="0" w:after="0" w:afterAutospacing="0" w:line="360" w:lineRule="auto"/>
        <w:jc w:val="both"/>
        <w:rPr>
          <w:rStyle w:val="markedcontent"/>
        </w:rPr>
      </w:pPr>
      <w:r w:rsidRPr="006C23F8">
        <w:rPr>
          <w:rStyle w:val="markedcontent"/>
          <w:i/>
          <w:iCs/>
        </w:rPr>
        <w:t>Diskuse</w:t>
      </w:r>
      <w:r w:rsidRPr="006C23F8">
        <w:rPr>
          <w:rStyle w:val="markedcontent"/>
        </w:rPr>
        <w:t xml:space="preserve">: </w:t>
      </w:r>
    </w:p>
    <w:p w14:paraId="0D00C790" w14:textId="6F4CD440" w:rsidR="00C1613A" w:rsidRPr="006C23F8" w:rsidRDefault="006A79C1" w:rsidP="006C23F8">
      <w:pPr>
        <w:pStyle w:val="Normlnweb"/>
        <w:spacing w:before="0" w:beforeAutospacing="0" w:after="0" w:afterAutospacing="0" w:line="360" w:lineRule="auto"/>
        <w:jc w:val="both"/>
        <w:rPr>
          <w:rStyle w:val="markedcontent"/>
        </w:rPr>
      </w:pPr>
      <w:r w:rsidRPr="006C23F8">
        <w:rPr>
          <w:rStyle w:val="markedcontent"/>
        </w:rPr>
        <w:t>Mgr</w:t>
      </w:r>
      <w:r w:rsidR="00C1613A" w:rsidRPr="006C23F8">
        <w:rPr>
          <w:rStyle w:val="markedcontent"/>
        </w:rPr>
        <w:t xml:space="preserve">. </w:t>
      </w:r>
      <w:r w:rsidRPr="006C23F8">
        <w:rPr>
          <w:rStyle w:val="markedcontent"/>
        </w:rPr>
        <w:t>Novák</w:t>
      </w:r>
      <w:r w:rsidR="00C1613A" w:rsidRPr="006C23F8">
        <w:rPr>
          <w:rStyle w:val="markedcontent"/>
        </w:rPr>
        <w:t xml:space="preserve"> </w:t>
      </w:r>
      <w:r w:rsidR="006E4D32" w:rsidRPr="006C23F8">
        <w:rPr>
          <w:rStyle w:val="markedcontent"/>
        </w:rPr>
        <w:t>přednesl</w:t>
      </w:r>
      <w:r w:rsidR="00C1613A" w:rsidRPr="006C23F8">
        <w:rPr>
          <w:rStyle w:val="markedcontent"/>
        </w:rPr>
        <w:t xml:space="preserve">, že by bylo vhodné </w:t>
      </w:r>
      <w:r w:rsidRPr="006C23F8">
        <w:rPr>
          <w:rStyle w:val="markedcontent"/>
        </w:rPr>
        <w:t xml:space="preserve">takovéto body předkládat s podrobnějšími detaily o zmiňovaných přístrojích, jelikož by pomocí toho bylo možné si udělat i např. lepší představu o ceně takového přístroje. Kvestorka navrhla, že by se toto mohlo otevřít v rámci zasedání AS MU. </w:t>
      </w:r>
    </w:p>
    <w:p w14:paraId="1B757ECB" w14:textId="1BD390D8" w:rsidR="001528FA" w:rsidRDefault="006A79C1" w:rsidP="006C23F8">
      <w:pPr>
        <w:pStyle w:val="Normlnweb"/>
        <w:spacing w:before="0" w:beforeAutospacing="0" w:after="0" w:afterAutospacing="0" w:line="360" w:lineRule="auto"/>
        <w:jc w:val="both"/>
        <w:rPr>
          <w:rStyle w:val="markedcontent"/>
        </w:rPr>
      </w:pPr>
      <w:r w:rsidRPr="006C23F8">
        <w:rPr>
          <w:rStyle w:val="markedcontent"/>
        </w:rPr>
        <w:t>JUDr. Kvítková uvedla, že přílišná či přesná specifikace</w:t>
      </w:r>
      <w:r w:rsidR="006C23F8">
        <w:rPr>
          <w:rStyle w:val="markedcontent"/>
        </w:rPr>
        <w:t xml:space="preserve"> při výběrovém řízení</w:t>
      </w:r>
      <w:r w:rsidRPr="006C23F8">
        <w:rPr>
          <w:rStyle w:val="markedcontent"/>
        </w:rPr>
        <w:t xml:space="preserve"> by ale mohla být přímo protiprávní (je nutné mít otevřené </w:t>
      </w:r>
      <w:r w:rsidR="006C23F8">
        <w:rPr>
          <w:rStyle w:val="markedcontent"/>
        </w:rPr>
        <w:t>VŘ</w:t>
      </w:r>
      <w:r w:rsidRPr="006C23F8">
        <w:rPr>
          <w:rStyle w:val="markedcontent"/>
        </w:rPr>
        <w:t>, neomezovat se na určitého výrobce již při zadávání)</w:t>
      </w:r>
      <w:r w:rsidR="00E1317E" w:rsidRPr="006C23F8">
        <w:rPr>
          <w:rStyle w:val="markedcontent"/>
        </w:rPr>
        <w:t xml:space="preserve">. Každopádně by ale byla </w:t>
      </w:r>
      <w:r w:rsidR="006C23F8">
        <w:rPr>
          <w:rStyle w:val="markedcontent"/>
        </w:rPr>
        <w:t xml:space="preserve">pro VŘ </w:t>
      </w:r>
      <w:r w:rsidR="00E1317E" w:rsidRPr="006C23F8">
        <w:rPr>
          <w:rStyle w:val="markedcontent"/>
        </w:rPr>
        <w:t xml:space="preserve">minimálně omezující. </w:t>
      </w:r>
    </w:p>
    <w:p w14:paraId="1E6874D4" w14:textId="12A8FB1C" w:rsidR="00EA7692" w:rsidRPr="006C23F8" w:rsidRDefault="00EA7692" w:rsidP="006C23F8">
      <w:pPr>
        <w:pStyle w:val="Normlnweb"/>
        <w:spacing w:before="0" w:beforeAutospacing="0" w:after="0" w:afterAutospacing="0" w:line="360" w:lineRule="auto"/>
        <w:jc w:val="both"/>
        <w:rPr>
          <w:rStyle w:val="markedcontent"/>
        </w:rPr>
      </w:pPr>
      <w:r>
        <w:rPr>
          <w:rStyle w:val="markedcontent"/>
        </w:rPr>
        <w:t>Mgr. Solak uvedl, že by v rámci doplňovaných kritérií mohly být zveřejněny i základní parametry VŘ (např. jaká by byla použita kritéria)</w:t>
      </w:r>
      <w:r w:rsidR="0074098A">
        <w:rPr>
          <w:rStyle w:val="markedcontent"/>
        </w:rPr>
        <w:t>.</w:t>
      </w:r>
    </w:p>
    <w:p w14:paraId="68F8A256" w14:textId="77777777" w:rsidR="00E1317E" w:rsidRPr="006C23F8" w:rsidRDefault="00E1317E" w:rsidP="006C23F8">
      <w:pPr>
        <w:pStyle w:val="Normlnweb"/>
        <w:spacing w:before="0" w:beforeAutospacing="0" w:after="0" w:afterAutospacing="0" w:line="360" w:lineRule="auto"/>
        <w:jc w:val="both"/>
        <w:rPr>
          <w:rStyle w:val="markedcontent"/>
        </w:rPr>
      </w:pPr>
    </w:p>
    <w:p w14:paraId="767DFE6F" w14:textId="540E240A" w:rsidR="00554FD9" w:rsidRPr="006C23F8" w:rsidRDefault="000A0528" w:rsidP="006C23F8">
      <w:pPr>
        <w:pStyle w:val="Normlnweb"/>
        <w:spacing w:before="0" w:beforeAutospacing="0" w:after="0" w:afterAutospacing="0" w:line="360" w:lineRule="auto"/>
        <w:jc w:val="both"/>
        <w:rPr>
          <w:rStyle w:val="markedcontent"/>
        </w:rPr>
      </w:pPr>
      <w:r w:rsidRPr="006C23F8">
        <w:rPr>
          <w:rStyle w:val="markedcontent"/>
        </w:rPr>
        <w:t>Po diskusi bylo rozhodnuto</w:t>
      </w:r>
      <w:r w:rsidR="00554FD9" w:rsidRPr="006C23F8">
        <w:rPr>
          <w:rStyle w:val="markedcontent"/>
        </w:rPr>
        <w:t xml:space="preserve">, že o tomto bodu bude </w:t>
      </w:r>
      <w:r w:rsidR="0039781D" w:rsidRPr="006C23F8">
        <w:rPr>
          <w:rStyle w:val="markedcontent"/>
        </w:rPr>
        <w:t>po doplnění</w:t>
      </w:r>
      <w:r w:rsidR="00554FD9" w:rsidRPr="006C23F8">
        <w:rPr>
          <w:rStyle w:val="markedcontent"/>
        </w:rPr>
        <w:t xml:space="preserve"> hlasováno per rollam. </w:t>
      </w:r>
    </w:p>
    <w:p w14:paraId="1480C4C3" w14:textId="2B093586" w:rsidR="00FF14B9" w:rsidRPr="006C23F8" w:rsidRDefault="00FF14B9" w:rsidP="006C23F8">
      <w:pPr>
        <w:pStyle w:val="Normlnweb"/>
        <w:spacing w:before="0" w:beforeAutospacing="0" w:after="0" w:afterAutospacing="0" w:line="360" w:lineRule="auto"/>
        <w:jc w:val="both"/>
        <w:rPr>
          <w:rStyle w:val="markedcontent"/>
        </w:rPr>
      </w:pPr>
    </w:p>
    <w:p w14:paraId="34E11C9B" w14:textId="574E8B4F" w:rsidR="00724018" w:rsidRDefault="00EA7692" w:rsidP="00EA7692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markedcontent"/>
        </w:rPr>
      </w:pPr>
      <w:r>
        <w:rPr>
          <w:rStyle w:val="markedcontent"/>
        </w:rPr>
        <w:t>Různé</w:t>
      </w:r>
    </w:p>
    <w:p w14:paraId="0B7AAC2F" w14:textId="1E86E535" w:rsidR="00237216" w:rsidRDefault="00EA7692" w:rsidP="00760354">
      <w:pPr>
        <w:pStyle w:val="Normlnweb"/>
        <w:spacing w:before="0" w:beforeAutospacing="0" w:after="0" w:afterAutospacing="0" w:line="360" w:lineRule="auto"/>
        <w:jc w:val="both"/>
        <w:rPr>
          <w:rStyle w:val="markedcontent"/>
        </w:rPr>
      </w:pPr>
      <w:r>
        <w:rPr>
          <w:rStyle w:val="markedcontent"/>
        </w:rPr>
        <w:t>Mgr. Solak se kvestorky dotázal na nový ekonomicko-personální systém, kdy je v rámci Plánu realizace strategického plánu uvedeno, že dojde ke spolupráci s výhercem soutěžního dialogu výběru dodavatele a impl</w:t>
      </w:r>
      <w:r w:rsidR="0074098A">
        <w:rPr>
          <w:rStyle w:val="markedcontent"/>
        </w:rPr>
        <w:t>eme</w:t>
      </w:r>
      <w:r>
        <w:rPr>
          <w:rStyle w:val="markedcontent"/>
        </w:rPr>
        <w:t>ntaci systému. Kvestorka uvedla, že momentálně ještě není znám konečný vítěz, dochází k naceňování jednotlivých systémů</w:t>
      </w:r>
      <w:r w:rsidR="00885FC4">
        <w:rPr>
          <w:rStyle w:val="markedcontent"/>
        </w:rPr>
        <w:t xml:space="preserve"> od </w:t>
      </w:r>
      <w:r w:rsidR="00237216">
        <w:rPr>
          <w:rStyle w:val="markedcontent"/>
        </w:rPr>
        <w:t>vybraných</w:t>
      </w:r>
      <w:r w:rsidR="00885FC4">
        <w:rPr>
          <w:rStyle w:val="markedcontent"/>
        </w:rPr>
        <w:t xml:space="preserve"> společností</w:t>
      </w:r>
      <w:r w:rsidR="00237216">
        <w:rPr>
          <w:rStyle w:val="markedcontent"/>
        </w:rPr>
        <w:t xml:space="preserve"> v rámci soutěžního dialogu</w:t>
      </w:r>
      <w:r>
        <w:rPr>
          <w:rStyle w:val="markedcontent"/>
        </w:rPr>
        <w:t xml:space="preserve">. </w:t>
      </w:r>
    </w:p>
    <w:p w14:paraId="772E18BB" w14:textId="29AA07F2" w:rsidR="00237216" w:rsidRDefault="00237216" w:rsidP="00760354">
      <w:pPr>
        <w:pStyle w:val="Normlnweb"/>
        <w:spacing w:before="0" w:beforeAutospacing="0" w:after="0" w:afterAutospacing="0" w:line="360" w:lineRule="auto"/>
        <w:jc w:val="both"/>
        <w:rPr>
          <w:rStyle w:val="markedcontent"/>
        </w:rPr>
      </w:pPr>
      <w:r>
        <w:rPr>
          <w:rStyle w:val="markedcontent"/>
        </w:rPr>
        <w:t>Druhý dotaz směřoval úpravě Pravidel sestavování rozpočtu pro rok 2023, což byl jeden v bodů zveřejněný v zápisu z porady vedení MU. Kvestorka uvedla, že se jedná pouze o malé změny.</w:t>
      </w:r>
    </w:p>
    <w:p w14:paraId="159D2EFF" w14:textId="4452E610" w:rsidR="00885FC4" w:rsidRDefault="00237216" w:rsidP="0088564B">
      <w:pPr>
        <w:pStyle w:val="Normlnweb"/>
        <w:tabs>
          <w:tab w:val="left" w:pos="3075"/>
        </w:tabs>
        <w:spacing w:before="0" w:beforeAutospacing="0" w:after="0" w:afterAutospacing="0" w:line="360" w:lineRule="auto"/>
        <w:jc w:val="both"/>
        <w:rPr>
          <w:rStyle w:val="markedcontent"/>
        </w:rPr>
      </w:pPr>
      <w:r>
        <w:rPr>
          <w:rStyle w:val="markedcontent"/>
        </w:rPr>
        <w:t xml:space="preserve">Mgr. Novák se zeptal kvestorky ohledně Plánu investičních aktivit, konkrétně bodu týkajícího se spojení pavilonů D30 a D29 v rámci kampusu. Kvestorka uvedla, že se jedná o spojení pavilonů, ale hlavní částí bude komplexní </w:t>
      </w:r>
      <w:r w:rsidR="00760354">
        <w:rPr>
          <w:rStyle w:val="markedcontent"/>
        </w:rPr>
        <w:t xml:space="preserve">technologická </w:t>
      </w:r>
      <w:r>
        <w:rPr>
          <w:rStyle w:val="markedcontent"/>
        </w:rPr>
        <w:t>rekonstrukce pavilonu D30.</w:t>
      </w:r>
    </w:p>
    <w:p w14:paraId="66F8A66B" w14:textId="116FBF35" w:rsidR="000D3F8E" w:rsidRDefault="000D3F8E" w:rsidP="000D3F8E">
      <w:pPr>
        <w:pStyle w:val="Normlnweb"/>
        <w:spacing w:before="0" w:beforeAutospacing="0" w:after="0" w:afterAutospacing="0" w:line="360" w:lineRule="auto"/>
        <w:jc w:val="both"/>
        <w:rPr>
          <w:rStyle w:val="markedcontent"/>
        </w:rPr>
      </w:pPr>
      <w:r>
        <w:rPr>
          <w:rStyle w:val="markedcontent"/>
        </w:rPr>
        <w:t xml:space="preserve">Předseda EK apeloval na členy komise, aby se příštího zasedání EK, pokud možno, účastnili v prezenční formě. </w:t>
      </w:r>
    </w:p>
    <w:p w14:paraId="611B6529" w14:textId="77777777" w:rsidR="00885FC4" w:rsidRPr="006C23F8" w:rsidRDefault="00885FC4" w:rsidP="00EA7692">
      <w:pPr>
        <w:pStyle w:val="Normlnweb"/>
        <w:spacing w:before="0" w:beforeAutospacing="0" w:after="0" w:afterAutospacing="0" w:line="360" w:lineRule="auto"/>
        <w:ind w:left="360"/>
        <w:jc w:val="both"/>
        <w:rPr>
          <w:rStyle w:val="markedcontent"/>
        </w:rPr>
      </w:pPr>
    </w:p>
    <w:p w14:paraId="6A26BF48" w14:textId="1A915247" w:rsidR="00724018" w:rsidRPr="006C23F8" w:rsidRDefault="00724018" w:rsidP="006C23F8">
      <w:pPr>
        <w:pStyle w:val="Normlnweb"/>
        <w:spacing w:before="0" w:beforeAutospacing="0" w:after="0" w:afterAutospacing="0" w:line="360" w:lineRule="auto"/>
        <w:jc w:val="both"/>
        <w:rPr>
          <w:rStyle w:val="markedcontent"/>
        </w:rPr>
      </w:pPr>
      <w:r w:rsidRPr="006C23F8">
        <w:rPr>
          <w:rStyle w:val="markedcontent"/>
        </w:rPr>
        <w:t>Zasedání bylo ukončeno v 16.</w:t>
      </w:r>
      <w:r w:rsidR="00E1317E" w:rsidRPr="006C23F8">
        <w:rPr>
          <w:rStyle w:val="markedcontent"/>
        </w:rPr>
        <w:t>00</w:t>
      </w:r>
      <w:r w:rsidRPr="006C23F8">
        <w:rPr>
          <w:rStyle w:val="markedcontent"/>
        </w:rPr>
        <w:t>.</w:t>
      </w:r>
    </w:p>
    <w:p w14:paraId="54FDD227" w14:textId="77777777" w:rsidR="00C1613A" w:rsidRPr="006C23F8" w:rsidRDefault="00C1613A" w:rsidP="006C23F8">
      <w:pPr>
        <w:pStyle w:val="Normlnweb"/>
        <w:spacing w:before="0" w:beforeAutospacing="0" w:after="0" w:afterAutospacing="0" w:line="360" w:lineRule="auto"/>
        <w:ind w:left="360"/>
        <w:jc w:val="both"/>
        <w:rPr>
          <w:rStyle w:val="markedcontent"/>
        </w:rPr>
      </w:pPr>
    </w:p>
    <w:p w14:paraId="4B393A88" w14:textId="77777777" w:rsidR="00C1613A" w:rsidRPr="006C23F8" w:rsidRDefault="00C1613A" w:rsidP="006C23F8">
      <w:pPr>
        <w:pStyle w:val="Normlnweb"/>
        <w:spacing w:before="0" w:beforeAutospacing="0" w:after="0" w:afterAutospacing="0" w:line="360" w:lineRule="auto"/>
        <w:jc w:val="both"/>
        <w:rPr>
          <w:color w:val="000000"/>
        </w:rPr>
      </w:pPr>
    </w:p>
    <w:p w14:paraId="4D4C467D" w14:textId="77777777" w:rsidR="008D4D95" w:rsidRPr="006C23F8" w:rsidRDefault="008D4D95" w:rsidP="006C23F8">
      <w:pPr>
        <w:spacing w:after="0" w:line="360" w:lineRule="auto"/>
        <w:jc w:val="both"/>
        <w:rPr>
          <w:rFonts w:cs="Times New Roman"/>
          <w:i/>
          <w:iCs/>
          <w:szCs w:val="24"/>
        </w:rPr>
      </w:pPr>
    </w:p>
    <w:p w14:paraId="5EAEF1E6" w14:textId="19A17BA6" w:rsidR="008D4D95" w:rsidRPr="006C23F8" w:rsidRDefault="008D4D95" w:rsidP="006C23F8">
      <w:pPr>
        <w:spacing w:after="0" w:line="360" w:lineRule="auto"/>
        <w:jc w:val="right"/>
        <w:rPr>
          <w:rFonts w:cs="Times New Roman"/>
          <w:b/>
          <w:bCs/>
          <w:szCs w:val="24"/>
        </w:rPr>
      </w:pPr>
      <w:r w:rsidRPr="006C23F8">
        <w:rPr>
          <w:rFonts w:cs="Times New Roman"/>
          <w:b/>
          <w:bCs/>
          <w:szCs w:val="24"/>
        </w:rPr>
        <w:t>Zapsala: Markéta Vlachová</w:t>
      </w:r>
    </w:p>
    <w:p w14:paraId="63113DD5" w14:textId="2E6590D0" w:rsidR="00FF14B9" w:rsidRPr="006C23F8" w:rsidRDefault="00FF14B9" w:rsidP="006C23F8">
      <w:pPr>
        <w:spacing w:after="0" w:line="360" w:lineRule="auto"/>
        <w:jc w:val="right"/>
        <w:rPr>
          <w:rFonts w:cs="Times New Roman"/>
          <w:b/>
          <w:bCs/>
          <w:szCs w:val="24"/>
        </w:rPr>
      </w:pPr>
      <w:r w:rsidRPr="006C23F8">
        <w:rPr>
          <w:rFonts w:cs="Times New Roman"/>
          <w:b/>
          <w:bCs/>
          <w:szCs w:val="24"/>
        </w:rPr>
        <w:t>Ověřil: Vladimír Hyánek</w:t>
      </w:r>
    </w:p>
    <w:p w14:paraId="7882DB52" w14:textId="3D61875F" w:rsidR="008D4D95" w:rsidRPr="006C23F8" w:rsidRDefault="008D4D95" w:rsidP="006C23F8">
      <w:pPr>
        <w:spacing w:after="0" w:line="360" w:lineRule="auto"/>
        <w:jc w:val="both"/>
        <w:rPr>
          <w:rFonts w:cs="Times New Roman"/>
          <w:b/>
          <w:bCs/>
          <w:szCs w:val="24"/>
        </w:rPr>
      </w:pPr>
      <w:r w:rsidRPr="006C23F8">
        <w:rPr>
          <w:rFonts w:cs="Times New Roman"/>
          <w:b/>
          <w:bCs/>
          <w:szCs w:val="24"/>
        </w:rPr>
        <w:t xml:space="preserve"> </w:t>
      </w:r>
    </w:p>
    <w:sectPr w:rsidR="008D4D95" w:rsidRPr="006C23F8" w:rsidSect="00AC2A28">
      <w:pgSz w:w="11906" w:h="16838"/>
      <w:pgMar w:top="1417" w:right="1133" w:bottom="1417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14182"/>
    <w:multiLevelType w:val="hybridMultilevel"/>
    <w:tmpl w:val="9300CC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F29A9"/>
    <w:multiLevelType w:val="hybridMultilevel"/>
    <w:tmpl w:val="E202FE42"/>
    <w:lvl w:ilvl="0" w:tplc="F9EEB5E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464445"/>
    <w:multiLevelType w:val="multilevel"/>
    <w:tmpl w:val="AC548F3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62174826"/>
    <w:multiLevelType w:val="hybridMultilevel"/>
    <w:tmpl w:val="707CC7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C5A5F"/>
    <w:multiLevelType w:val="hybridMultilevel"/>
    <w:tmpl w:val="91E213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C0A9C"/>
    <w:multiLevelType w:val="hybridMultilevel"/>
    <w:tmpl w:val="56686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B39B1"/>
    <w:multiLevelType w:val="hybridMultilevel"/>
    <w:tmpl w:val="9300CC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735941">
    <w:abstractNumId w:val="1"/>
  </w:num>
  <w:num w:numId="2" w16cid:durableId="173767614">
    <w:abstractNumId w:val="6"/>
  </w:num>
  <w:num w:numId="3" w16cid:durableId="1919636158">
    <w:abstractNumId w:val="2"/>
  </w:num>
  <w:num w:numId="4" w16cid:durableId="1561164700">
    <w:abstractNumId w:val="4"/>
  </w:num>
  <w:num w:numId="5" w16cid:durableId="409156378">
    <w:abstractNumId w:val="3"/>
  </w:num>
  <w:num w:numId="6" w16cid:durableId="686834121">
    <w:abstractNumId w:val="5"/>
  </w:num>
  <w:num w:numId="7" w16cid:durableId="154567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sjA2NjM2MTQ2N7dU0lEKTi0uzszPAykwqgUArE5eViwAAAA="/>
  </w:docVars>
  <w:rsids>
    <w:rsidRoot w:val="008D4D95"/>
    <w:rsid w:val="00002B49"/>
    <w:rsid w:val="0001393D"/>
    <w:rsid w:val="00046DBC"/>
    <w:rsid w:val="000A0528"/>
    <w:rsid w:val="000D3F8E"/>
    <w:rsid w:val="000F2C47"/>
    <w:rsid w:val="000F56CB"/>
    <w:rsid w:val="001528FA"/>
    <w:rsid w:val="00216AC4"/>
    <w:rsid w:val="00237216"/>
    <w:rsid w:val="002456A8"/>
    <w:rsid w:val="00285172"/>
    <w:rsid w:val="002B79AC"/>
    <w:rsid w:val="00314011"/>
    <w:rsid w:val="00373C3B"/>
    <w:rsid w:val="0039781D"/>
    <w:rsid w:val="003B7C78"/>
    <w:rsid w:val="003F5D00"/>
    <w:rsid w:val="0047619E"/>
    <w:rsid w:val="004A559C"/>
    <w:rsid w:val="00511A2A"/>
    <w:rsid w:val="00520695"/>
    <w:rsid w:val="00554FD9"/>
    <w:rsid w:val="005D38F2"/>
    <w:rsid w:val="006031D3"/>
    <w:rsid w:val="006309F9"/>
    <w:rsid w:val="00646866"/>
    <w:rsid w:val="00672BCF"/>
    <w:rsid w:val="0069495C"/>
    <w:rsid w:val="006A79C1"/>
    <w:rsid w:val="006C23F8"/>
    <w:rsid w:val="006E4D32"/>
    <w:rsid w:val="00724018"/>
    <w:rsid w:val="00736446"/>
    <w:rsid w:val="0074098A"/>
    <w:rsid w:val="00760354"/>
    <w:rsid w:val="00760EAC"/>
    <w:rsid w:val="00766A85"/>
    <w:rsid w:val="008027D2"/>
    <w:rsid w:val="00875EDA"/>
    <w:rsid w:val="0088564B"/>
    <w:rsid w:val="00885FC4"/>
    <w:rsid w:val="008D4D95"/>
    <w:rsid w:val="008E1D97"/>
    <w:rsid w:val="0090524A"/>
    <w:rsid w:val="00962869"/>
    <w:rsid w:val="00980AFF"/>
    <w:rsid w:val="009B72AA"/>
    <w:rsid w:val="009C6389"/>
    <w:rsid w:val="009C704B"/>
    <w:rsid w:val="009D0007"/>
    <w:rsid w:val="00A63810"/>
    <w:rsid w:val="00AD29F0"/>
    <w:rsid w:val="00AE1C8F"/>
    <w:rsid w:val="00B55938"/>
    <w:rsid w:val="00BF12CC"/>
    <w:rsid w:val="00C152F8"/>
    <w:rsid w:val="00C1613A"/>
    <w:rsid w:val="00C452FB"/>
    <w:rsid w:val="00C47849"/>
    <w:rsid w:val="00C8209C"/>
    <w:rsid w:val="00CD4368"/>
    <w:rsid w:val="00CD50C8"/>
    <w:rsid w:val="00D20640"/>
    <w:rsid w:val="00D25D6A"/>
    <w:rsid w:val="00D51C28"/>
    <w:rsid w:val="00DB4AC3"/>
    <w:rsid w:val="00DC430A"/>
    <w:rsid w:val="00DD717E"/>
    <w:rsid w:val="00E1317E"/>
    <w:rsid w:val="00E17AB9"/>
    <w:rsid w:val="00EA7692"/>
    <w:rsid w:val="00F01A99"/>
    <w:rsid w:val="00F050F3"/>
    <w:rsid w:val="00F05CAB"/>
    <w:rsid w:val="00F73174"/>
    <w:rsid w:val="00F86AA6"/>
    <w:rsid w:val="00F907E5"/>
    <w:rsid w:val="00FB6B66"/>
    <w:rsid w:val="00FF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904F"/>
  <w15:chartTrackingRefBased/>
  <w15:docId w15:val="{5FC7D186-6FF0-4F38-8920-3D839C59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4D95"/>
    <w:pPr>
      <w:spacing w:after="200" w:line="276" w:lineRule="auto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4D95"/>
    <w:pPr>
      <w:keepNext/>
      <w:keepLines/>
      <w:spacing w:before="160" w:after="120" w:line="360" w:lineRule="auto"/>
      <w:outlineLvl w:val="1"/>
    </w:pPr>
    <w:rPr>
      <w:rFonts w:eastAsiaTheme="majorEastAsia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D4D95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8D4D95"/>
  </w:style>
  <w:style w:type="paragraph" w:styleId="Odstavecseseznamem">
    <w:name w:val="List Paragraph"/>
    <w:basedOn w:val="Normln"/>
    <w:link w:val="OdstavecseseznamemChar"/>
    <w:uiPriority w:val="34"/>
    <w:qFormat/>
    <w:rsid w:val="008D4D95"/>
    <w:pPr>
      <w:ind w:left="708"/>
    </w:pPr>
    <w:rPr>
      <w:rFonts w:asciiTheme="minorHAnsi" w:hAnsiTheme="minorHAnsi"/>
      <w:sz w:val="22"/>
    </w:rPr>
  </w:style>
  <w:style w:type="paragraph" w:styleId="Normlnweb">
    <w:name w:val="Normal (Web)"/>
    <w:basedOn w:val="Normln"/>
    <w:uiPriority w:val="99"/>
    <w:unhideWhenUsed/>
    <w:rsid w:val="008D4D9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markedcontent">
    <w:name w:val="markedcontent"/>
    <w:basedOn w:val="Standardnpsmoodstavce"/>
    <w:rsid w:val="00F73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CDE35828423428E2F5373B552D735" ma:contentTypeVersion="14" ma:contentTypeDescription="Vytvoří nový dokument" ma:contentTypeScope="" ma:versionID="29b02951bc86dca05199503e7b2fa1e3">
  <xsd:schema xmlns:xsd="http://www.w3.org/2001/XMLSchema" xmlns:xs="http://www.w3.org/2001/XMLSchema" xmlns:p="http://schemas.microsoft.com/office/2006/metadata/properties" xmlns:ns3="853fc12e-b205-4572-ade4-7a59fd5350c5" xmlns:ns4="67c7a2b5-3b02-4e1b-9dec-46fdad7f6526" targetNamespace="http://schemas.microsoft.com/office/2006/metadata/properties" ma:root="true" ma:fieldsID="03c571f293d98a358fb3f1749915233d" ns3:_="" ns4:_="">
    <xsd:import namespace="853fc12e-b205-4572-ade4-7a59fd5350c5"/>
    <xsd:import namespace="67c7a2b5-3b02-4e1b-9dec-46fdad7f65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fc12e-b205-4572-ade4-7a59fd535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a2b5-3b02-4e1b-9dec-46fdad7f65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4BF7AB-70CC-4FB1-A225-982A3505B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0DBD6F-356E-4483-9DE8-6EB294BA0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5ACCDE-77EA-4684-A8BB-E4D86876D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fc12e-b205-4572-ade4-7a59fd5350c5"/>
    <ds:schemaRef ds:uri="67c7a2b5-3b02-4e1b-9dec-46fdad7f65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771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Vlachová</dc:creator>
  <cp:keywords/>
  <dc:description/>
  <cp:lastModifiedBy>Vladimír Hyánek</cp:lastModifiedBy>
  <cp:revision>2</cp:revision>
  <dcterms:created xsi:type="dcterms:W3CDTF">2022-11-05T19:12:00Z</dcterms:created>
  <dcterms:modified xsi:type="dcterms:W3CDTF">2022-11-05T19:12:00Z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0x010100BAACDE35828423428E2F5373B552D735</vt:lpwstr>
  </property>
</Properties>
</file>