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  <w:r w:rsidRPr="002F0F1D"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512DBD7E" wp14:editId="62CB7ACA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9088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A1" w:rsidRDefault="00F570A1" w:rsidP="00F570A1">
      <w:pPr>
        <w:spacing w:before="240"/>
        <w:jc w:val="center"/>
        <w:rPr>
          <w:rFonts w:ascii="Cambria" w:hAnsi="Cambria"/>
          <w:b/>
        </w:rPr>
      </w:pPr>
    </w:p>
    <w:p w:rsidR="00F570A1" w:rsidRDefault="00F570A1" w:rsidP="00DD77B8">
      <w:pPr>
        <w:jc w:val="center"/>
        <w:rPr>
          <w:b/>
          <w:color w:val="002060"/>
        </w:rPr>
      </w:pPr>
    </w:p>
    <w:p w:rsidR="000F1C18" w:rsidRPr="00D73AF9" w:rsidRDefault="00DD77B8" w:rsidP="00DD77B8">
      <w:pPr>
        <w:jc w:val="center"/>
        <w:rPr>
          <w:b/>
          <w:color w:val="002060"/>
        </w:rPr>
      </w:pPr>
      <w:r w:rsidRPr="00D73AF9">
        <w:rPr>
          <w:b/>
          <w:color w:val="002060"/>
        </w:rPr>
        <w:t xml:space="preserve">PORADA VEDOUCÍCH SO </w:t>
      </w:r>
      <w:r w:rsidR="003A14B6" w:rsidRPr="00D73AF9">
        <w:rPr>
          <w:b/>
          <w:color w:val="002060"/>
        </w:rPr>
        <w:t xml:space="preserve">FAKULT </w:t>
      </w:r>
      <w:r w:rsidR="008C03DB">
        <w:rPr>
          <w:b/>
          <w:color w:val="002060"/>
        </w:rPr>
        <w:t>13. 12</w:t>
      </w:r>
      <w:r w:rsidR="0032074C">
        <w:rPr>
          <w:b/>
          <w:color w:val="002060"/>
        </w:rPr>
        <w:t>. 2017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Zúčastnili se: </w:t>
      </w:r>
    </w:p>
    <w:p w:rsidR="0032074C" w:rsidRDefault="006269A9" w:rsidP="00DD77B8">
      <w:pPr>
        <w:jc w:val="both"/>
      </w:pPr>
      <w:r>
        <w:t xml:space="preserve">Jaroslav Pavliňák, </w:t>
      </w:r>
      <w:r w:rsidR="008C03DB">
        <w:t>Jana Pazourková</w:t>
      </w:r>
      <w:r>
        <w:t>, Mar</w:t>
      </w:r>
      <w:r w:rsidR="00644499">
        <w:t xml:space="preserve">cela Korčeková, </w:t>
      </w:r>
      <w:r w:rsidR="008C03DB">
        <w:t>Vlasta Taranzová</w:t>
      </w:r>
      <w:r w:rsidR="00644499">
        <w:t>,</w:t>
      </w:r>
      <w:r w:rsidR="008C03DB">
        <w:t xml:space="preserve"> Vlasta Dvořáčková,</w:t>
      </w:r>
      <w:r w:rsidR="00066A8F">
        <w:t xml:space="preserve"> </w:t>
      </w:r>
      <w:r>
        <w:t>Petr Šimík, Zuzana Mi</w:t>
      </w:r>
      <w:r w:rsidR="003A14B6">
        <w:t xml:space="preserve">kulášová, Simona Davidová, </w:t>
      </w:r>
      <w:r w:rsidR="00644499">
        <w:t>Jitka Štěpánková,</w:t>
      </w:r>
      <w:r w:rsidR="0045159A">
        <w:t xml:space="preserve"> Andrea Málková, Martina Vlková, </w:t>
      </w:r>
      <w:r w:rsidR="00066A8F">
        <w:t xml:space="preserve">Jiří Pecl, </w:t>
      </w:r>
      <w:r w:rsidR="0032074C">
        <w:t>Jarmila Kafková</w:t>
      </w:r>
      <w:r w:rsidR="008C03DB">
        <w:t>, Vendula Arazimová, Jaroslava Králová, David Taranza</w:t>
      </w:r>
    </w:p>
    <w:p w:rsidR="006269A9" w:rsidRPr="00D00DB8" w:rsidRDefault="006269A9" w:rsidP="00DD77B8">
      <w:pPr>
        <w:jc w:val="both"/>
        <w:rPr>
          <w:b/>
        </w:rPr>
      </w:pPr>
      <w:r w:rsidRPr="00D00DB8">
        <w:rPr>
          <w:b/>
        </w:rPr>
        <w:t xml:space="preserve">Program: </w:t>
      </w:r>
    </w:p>
    <w:p w:rsidR="00644499" w:rsidRDefault="008C03DB" w:rsidP="008C03DB">
      <w:pPr>
        <w:pStyle w:val="Odstavecseseznamem"/>
        <w:numPr>
          <w:ilvl w:val="0"/>
          <w:numId w:val="14"/>
        </w:numPr>
        <w:spacing w:after="0" w:line="240" w:lineRule="auto"/>
      </w:pPr>
      <w:r>
        <w:t>Metodický pokyn k UZV</w:t>
      </w:r>
    </w:p>
    <w:p w:rsidR="008C03DB" w:rsidRDefault="008C03DB" w:rsidP="008C03DB">
      <w:pPr>
        <w:pStyle w:val="Odstavecseseznamem"/>
        <w:numPr>
          <w:ilvl w:val="0"/>
          <w:numId w:val="14"/>
        </w:numPr>
        <w:spacing w:after="0" w:line="240" w:lineRule="auto"/>
      </w:pPr>
      <w:r>
        <w:t>Možnosti posouzení SŠ a VŠ zahraničního vzdělání podle § 48 odst. 4 a 5</w:t>
      </w:r>
      <w:r w:rsidR="00E23D22">
        <w:t xml:space="preserve"> ZVŠ</w:t>
      </w:r>
    </w:p>
    <w:p w:rsidR="008C03DB" w:rsidRDefault="008C03DB" w:rsidP="008C03DB">
      <w:pPr>
        <w:pStyle w:val="Odstavecseseznamem"/>
        <w:numPr>
          <w:ilvl w:val="0"/>
          <w:numId w:val="14"/>
        </w:numPr>
        <w:spacing w:after="0" w:line="240" w:lineRule="auto"/>
      </w:pPr>
      <w:r>
        <w:t>Kontrola informací o poplatku za studium na webech fakult</w:t>
      </w:r>
    </w:p>
    <w:p w:rsidR="008C03DB" w:rsidRDefault="008C03DB" w:rsidP="008C03DB">
      <w:pPr>
        <w:pStyle w:val="Odstavecseseznamem"/>
        <w:numPr>
          <w:ilvl w:val="0"/>
          <w:numId w:val="14"/>
        </w:numPr>
        <w:spacing w:after="0" w:line="240" w:lineRule="auto"/>
      </w:pPr>
      <w:r>
        <w:t>Další různé podle přiložené prezentace</w:t>
      </w:r>
    </w:p>
    <w:p w:rsidR="008C03DB" w:rsidRPr="00B47450" w:rsidRDefault="008C03DB" w:rsidP="008C03DB">
      <w:pPr>
        <w:spacing w:after="0" w:line="240" w:lineRule="auto"/>
      </w:pPr>
    </w:p>
    <w:p w:rsidR="008C03DB" w:rsidRDefault="0045159A" w:rsidP="008C03DB">
      <w:pPr>
        <w:pStyle w:val="Odstavecseseznamem"/>
        <w:numPr>
          <w:ilvl w:val="0"/>
          <w:numId w:val="13"/>
        </w:numPr>
        <w:jc w:val="both"/>
      </w:pPr>
      <w:r w:rsidRPr="00B47450">
        <w:t>M</w:t>
      </w:r>
      <w:r w:rsidR="008C03DB">
        <w:t xml:space="preserve">V informovala o souvislostech nového loga a diplomů, sloh na diplomy a dalších materiálů spojených s absolventy. MV bude informovat OVVM o všech aspektech včasnosti přípravy, strategii objednávání množství fakultami, apod. </w:t>
      </w:r>
      <w:r w:rsidR="00D1630C">
        <w:t xml:space="preserve">Zmínili jsme na poradě karty studentů a zaměstnanců. </w:t>
      </w:r>
      <w:r w:rsidR="00D1630C" w:rsidRPr="00DD6A98">
        <w:rPr>
          <w:b/>
        </w:rPr>
        <w:t>Je něco dalšího</w:t>
      </w:r>
      <w:r w:rsidR="00D1630C">
        <w:t>, z RMU centrálního, spojeného s logem v oblasti administrativy a studentů?</w:t>
      </w:r>
    </w:p>
    <w:p w:rsidR="00D1630C" w:rsidRDefault="00D1630C" w:rsidP="008C03DB">
      <w:pPr>
        <w:pStyle w:val="Odstavecseseznamem"/>
        <w:numPr>
          <w:ilvl w:val="0"/>
          <w:numId w:val="13"/>
        </w:numPr>
        <w:jc w:val="both"/>
      </w:pPr>
      <w:r>
        <w:t>MV a další</w:t>
      </w:r>
      <w:r w:rsidR="00E23D22">
        <w:t xml:space="preserve"> kolegové</w:t>
      </w:r>
      <w:r>
        <w:t xml:space="preserve"> komentovali </w:t>
      </w:r>
      <w:r w:rsidRPr="00DD6A98">
        <w:rPr>
          <w:b/>
        </w:rPr>
        <w:t>jednotlivá témata přiložené prezentace</w:t>
      </w:r>
      <w:r>
        <w:t>.</w:t>
      </w:r>
    </w:p>
    <w:p w:rsidR="00E23D22" w:rsidRDefault="00D1630C" w:rsidP="008C03DB">
      <w:pPr>
        <w:pStyle w:val="Odstavecseseznamem"/>
        <w:numPr>
          <w:ilvl w:val="0"/>
          <w:numId w:val="13"/>
        </w:numPr>
        <w:jc w:val="both"/>
      </w:pPr>
      <w:r>
        <w:t xml:space="preserve">V rámci bodu „Přijímací řízení, odvolání studentů se zdravotním problémem“ jsme v rámci </w:t>
      </w:r>
      <w:r w:rsidR="008F0B2C">
        <w:t>společné</w:t>
      </w:r>
      <w:bookmarkStart w:id="0" w:name="_GoBack"/>
      <w:bookmarkEnd w:id="0"/>
      <w:r>
        <w:t xml:space="preserve"> diskuze dospěli k </w:t>
      </w:r>
      <w:r w:rsidR="00E23D22">
        <w:t>následujícímu</w:t>
      </w:r>
      <w:r>
        <w:t xml:space="preserve">, přičemž </w:t>
      </w:r>
      <w:r w:rsidRPr="00DD6A98">
        <w:rPr>
          <w:b/>
        </w:rPr>
        <w:t>je třeba prověřit, že takto může fungovat</w:t>
      </w:r>
      <w:r>
        <w:t xml:space="preserve"> – </w:t>
      </w:r>
      <w:r w:rsidR="00E23D22">
        <w:t xml:space="preserve">prosím o prověření </w:t>
      </w:r>
      <w:r>
        <w:t>Dr. Pecl</w:t>
      </w:r>
      <w:r w:rsidR="00E23D22">
        <w:t>a</w:t>
      </w:r>
      <w:r>
        <w:t xml:space="preserve"> v rámci </w:t>
      </w:r>
      <w:r w:rsidR="00E23D22">
        <w:t>SPSSN a Slávka</w:t>
      </w:r>
      <w:r>
        <w:t xml:space="preserve"> u paní proděkanky, že je to právně ok</w:t>
      </w:r>
      <w:r w:rsidR="00E23D22">
        <w:t xml:space="preserve"> a Právnická fakulta, tím pádem i ostatní fakulty, by takto akceptovala</w:t>
      </w:r>
      <w:r>
        <w:t>:</w:t>
      </w:r>
    </w:p>
    <w:p w:rsidR="00D1630C" w:rsidRDefault="00A8666B" w:rsidP="00E23D22">
      <w:pPr>
        <w:ind w:left="360"/>
        <w:jc w:val="both"/>
      </w:pPr>
      <w:r>
        <w:t xml:space="preserve">Středisko po vykonaných TSP a zveřejněných percentilech provede u všech uchazečů v péči Střediska přepočet v rámci skupiny uchazečů se stejným postižením, lze provést u cca 2/3 takových uchazečů. Tento přepočtený percentil poskytne fakultám </w:t>
      </w:r>
      <w:r w:rsidR="00E23D22">
        <w:t xml:space="preserve">Středisko </w:t>
      </w:r>
      <w:r>
        <w:t>tak, aby jej měly před zasednutím přijímacích komisí. Fakulta rozhodne o přijetí v rámci pořadníku</w:t>
      </w:r>
      <w:r w:rsidR="00E063A7">
        <w:t xml:space="preserve"> podle percentilu TSP nebo mimo tento pořadník, podle svých vyhlášených podmínek. Vzhledem k tomu, že přepočtení percentilu je realizací základní zásady „rovných příležitostí“ deklarované v řadě právních norem, domníváme se, že se jedná o postup souladný se zákonem. Tímto postupem se ošetří většina uchazečů, u kterých lze předpokládat návrh na přijetí po přepočtu percentilu. Zbylou cca 1/3 uchazečů nelze takto ošetřit, neboť nejsou k dispozici potřebná data, nicméně tato množina by neměla typicky obsahovat uchazeče, u nichž by byly důvody k přijetí. Lze samozřejmě přezkoumat v rámci řízení o odvolání.</w:t>
      </w:r>
      <w:r w:rsidR="00E23D22">
        <w:t xml:space="preserve"> Tímto postupem by nedocházelo k využívání procesu autoremedury, která má sloužit k napravování chyb správního orgánu.</w:t>
      </w:r>
    </w:p>
    <w:p w:rsidR="00DD6A98" w:rsidRDefault="009A08EF" w:rsidP="00DD6A98">
      <w:r>
        <w:t>Zapsala</w:t>
      </w:r>
      <w:r w:rsidR="00DD6A98">
        <w:t xml:space="preserve"> a krásné Vánoce Vám přeje</w:t>
      </w:r>
      <w:r>
        <w:t xml:space="preserve">: </w:t>
      </w:r>
      <w:r w:rsidR="00231F54">
        <w:t>Martina Vlková</w:t>
      </w:r>
      <w:r w:rsidR="00DD6A98">
        <w:tab/>
        <w:t>Datum: 15. 12. 2017</w:t>
      </w:r>
    </w:p>
    <w:p w:rsidR="00DD6A98" w:rsidRDefault="00DD6A98" w:rsidP="00D31F57"/>
    <w:p w:rsidR="00D31F57" w:rsidRDefault="00DD6A98" w:rsidP="00DD6A98">
      <w:pPr>
        <w:jc w:val="center"/>
      </w:pPr>
      <w:r>
        <w:rPr>
          <w:noProof/>
          <w:lang w:eastAsia="cs-CZ"/>
        </w:rPr>
        <w:drawing>
          <wp:inline distT="0" distB="0" distL="0" distR="0" wp14:anchorId="4D44ED81" wp14:editId="68583F75">
            <wp:extent cx="543521" cy="616553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tree_02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21" cy="61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577"/>
    <w:multiLevelType w:val="hybridMultilevel"/>
    <w:tmpl w:val="53E00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3E1"/>
    <w:multiLevelType w:val="hybridMultilevel"/>
    <w:tmpl w:val="2648E2C0"/>
    <w:lvl w:ilvl="0" w:tplc="6E5663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55A9"/>
    <w:multiLevelType w:val="hybridMultilevel"/>
    <w:tmpl w:val="E0C21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C4BC6"/>
    <w:multiLevelType w:val="hybridMultilevel"/>
    <w:tmpl w:val="841A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1F9"/>
    <w:multiLevelType w:val="hybridMultilevel"/>
    <w:tmpl w:val="001C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1C8A"/>
    <w:multiLevelType w:val="hybridMultilevel"/>
    <w:tmpl w:val="16AE7754"/>
    <w:lvl w:ilvl="0" w:tplc="591AD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02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87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CC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C3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E2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20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23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61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524E"/>
    <w:multiLevelType w:val="hybridMultilevel"/>
    <w:tmpl w:val="6540C230"/>
    <w:lvl w:ilvl="0" w:tplc="2F2AC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A0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2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0C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6F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4A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6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4F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EB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7E4C"/>
    <w:multiLevelType w:val="hybridMultilevel"/>
    <w:tmpl w:val="1E5611FE"/>
    <w:lvl w:ilvl="0" w:tplc="A7DC4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C61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C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5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8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A9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A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06B1"/>
    <w:multiLevelType w:val="hybridMultilevel"/>
    <w:tmpl w:val="C2B676C6"/>
    <w:lvl w:ilvl="0" w:tplc="E51E5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0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0B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1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A2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6B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0A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3DB1"/>
    <w:multiLevelType w:val="hybridMultilevel"/>
    <w:tmpl w:val="11369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7671"/>
    <w:multiLevelType w:val="hybridMultilevel"/>
    <w:tmpl w:val="58DC61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BD34E2"/>
    <w:multiLevelType w:val="hybridMultilevel"/>
    <w:tmpl w:val="E73C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F63D1"/>
    <w:multiLevelType w:val="hybridMultilevel"/>
    <w:tmpl w:val="BC103D24"/>
    <w:lvl w:ilvl="0" w:tplc="EF147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C"/>
    <w:rsid w:val="00002D9C"/>
    <w:rsid w:val="00066A8F"/>
    <w:rsid w:val="000D2000"/>
    <w:rsid w:val="000F1C18"/>
    <w:rsid w:val="00231F54"/>
    <w:rsid w:val="002E4CD9"/>
    <w:rsid w:val="0032074C"/>
    <w:rsid w:val="003A14B6"/>
    <w:rsid w:val="003B55A2"/>
    <w:rsid w:val="00425886"/>
    <w:rsid w:val="00430785"/>
    <w:rsid w:val="0045159A"/>
    <w:rsid w:val="004A1567"/>
    <w:rsid w:val="005804F7"/>
    <w:rsid w:val="005B2A61"/>
    <w:rsid w:val="005C3A35"/>
    <w:rsid w:val="005D2AD7"/>
    <w:rsid w:val="005D47EE"/>
    <w:rsid w:val="005D6273"/>
    <w:rsid w:val="006269A9"/>
    <w:rsid w:val="006402F2"/>
    <w:rsid w:val="00644499"/>
    <w:rsid w:val="006702CB"/>
    <w:rsid w:val="006719E5"/>
    <w:rsid w:val="00675BFF"/>
    <w:rsid w:val="0068041E"/>
    <w:rsid w:val="0068287B"/>
    <w:rsid w:val="006A731C"/>
    <w:rsid w:val="006B299C"/>
    <w:rsid w:val="007542C6"/>
    <w:rsid w:val="007C5530"/>
    <w:rsid w:val="007F40EC"/>
    <w:rsid w:val="00844A27"/>
    <w:rsid w:val="0085340E"/>
    <w:rsid w:val="00880E21"/>
    <w:rsid w:val="008C03DB"/>
    <w:rsid w:val="008F0B2C"/>
    <w:rsid w:val="009A08EF"/>
    <w:rsid w:val="00A8666B"/>
    <w:rsid w:val="00AB2BAB"/>
    <w:rsid w:val="00AC1FD8"/>
    <w:rsid w:val="00AD1FB4"/>
    <w:rsid w:val="00B47450"/>
    <w:rsid w:val="00B47E24"/>
    <w:rsid w:val="00C47E54"/>
    <w:rsid w:val="00D00DB8"/>
    <w:rsid w:val="00D1630C"/>
    <w:rsid w:val="00D31F57"/>
    <w:rsid w:val="00D73AF9"/>
    <w:rsid w:val="00DB7556"/>
    <w:rsid w:val="00DD6A98"/>
    <w:rsid w:val="00DD77B8"/>
    <w:rsid w:val="00E063A7"/>
    <w:rsid w:val="00E23D22"/>
    <w:rsid w:val="00E77B92"/>
    <w:rsid w:val="00EB07C2"/>
    <w:rsid w:val="00EC7682"/>
    <w:rsid w:val="00F40A3A"/>
    <w:rsid w:val="00F433C7"/>
    <w:rsid w:val="00F47EAF"/>
    <w:rsid w:val="00F5025B"/>
    <w:rsid w:val="00F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D2B3"/>
  <w15:chartTrackingRefBased/>
  <w15:docId w15:val="{F9B3F5F5-0CDA-4186-8F9D-41994F5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9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515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5159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20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9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9E92-6A52-4AD0-9803-6E004333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Martina Vlková</cp:lastModifiedBy>
  <cp:revision>3</cp:revision>
  <dcterms:created xsi:type="dcterms:W3CDTF">2017-12-15T11:31:00Z</dcterms:created>
  <dcterms:modified xsi:type="dcterms:W3CDTF">2017-12-15T11:32:00Z</dcterms:modified>
</cp:coreProperties>
</file>