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  <w:r w:rsidRPr="002F0F1D"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512DBD7E" wp14:editId="62CB7ACA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9088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</w:p>
    <w:p w:rsidR="00F570A1" w:rsidRDefault="00F570A1" w:rsidP="00DD77B8">
      <w:pPr>
        <w:jc w:val="center"/>
        <w:rPr>
          <w:b/>
          <w:color w:val="002060"/>
        </w:rPr>
      </w:pPr>
    </w:p>
    <w:p w:rsidR="000F1C18" w:rsidRPr="00D73AF9" w:rsidRDefault="00DD77B8" w:rsidP="00DD77B8">
      <w:pPr>
        <w:jc w:val="center"/>
        <w:rPr>
          <w:b/>
          <w:color w:val="002060"/>
        </w:rPr>
      </w:pPr>
      <w:r w:rsidRPr="00D73AF9">
        <w:rPr>
          <w:b/>
          <w:color w:val="002060"/>
        </w:rPr>
        <w:t xml:space="preserve">PORADA VEDOUCÍCH SO </w:t>
      </w:r>
      <w:r w:rsidR="003A14B6" w:rsidRPr="00D73AF9">
        <w:rPr>
          <w:b/>
          <w:color w:val="002060"/>
        </w:rPr>
        <w:t xml:space="preserve">FAKULT </w:t>
      </w:r>
      <w:r w:rsidRPr="00D73AF9">
        <w:rPr>
          <w:b/>
          <w:color w:val="002060"/>
        </w:rPr>
        <w:t>7. 12. 2016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Zúčastnili se: </w:t>
      </w:r>
    </w:p>
    <w:p w:rsidR="006269A9" w:rsidRDefault="006269A9" w:rsidP="00DD77B8">
      <w:pPr>
        <w:jc w:val="both"/>
      </w:pPr>
      <w:r>
        <w:t xml:space="preserve">Jaroslav Pavliňák, Helena Melicharová, Jitka </w:t>
      </w:r>
      <w:r w:rsidR="003A14B6">
        <w:t>K</w:t>
      </w:r>
      <w:r>
        <w:t>rálíková, Ivana Pánková, Marcela Korčeková, Helena Kozlová, Vlasta Dvořáčková, Petr Šimík, Zuzana Mi</w:t>
      </w:r>
      <w:r w:rsidR="003A14B6">
        <w:t>kulášová, Simona Davidová, Jan P</w:t>
      </w:r>
      <w:r>
        <w:t>ísařík, Andrea Málková, Jiří Pecl, Anna Hřebeská</w:t>
      </w:r>
      <w:r w:rsidR="00D00DB8">
        <w:t>, Martina Vlková, Lucie Buriánková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Program: </w:t>
      </w:r>
    </w:p>
    <w:p w:rsidR="006269A9" w:rsidRPr="007542C6" w:rsidRDefault="006269A9" w:rsidP="00DD77B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7542C6">
        <w:rPr>
          <w:b/>
        </w:rPr>
        <w:t xml:space="preserve">Stipendia a novelizace stipendijního řádu </w:t>
      </w:r>
    </w:p>
    <w:p w:rsidR="006269A9" w:rsidRPr="007542C6" w:rsidRDefault="006269A9" w:rsidP="00DD77B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7542C6">
        <w:rPr>
          <w:b/>
          <w:bCs/>
        </w:rPr>
        <w:t>Doručování podle § 68 odst. 1 písm. a), b), d)</w:t>
      </w:r>
      <w:r w:rsidR="003A14B6">
        <w:rPr>
          <w:b/>
          <w:bCs/>
        </w:rPr>
        <w:t xml:space="preserve"> ZVŠ</w:t>
      </w:r>
    </w:p>
    <w:p w:rsidR="006269A9" w:rsidRPr="007542C6" w:rsidRDefault="006269A9" w:rsidP="00DD77B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7542C6">
        <w:rPr>
          <w:b/>
          <w:bCs/>
        </w:rPr>
        <w:t>UZV – změny</w:t>
      </w:r>
    </w:p>
    <w:p w:rsidR="006269A9" w:rsidRPr="007542C6" w:rsidRDefault="005D2AD7" w:rsidP="00DD77B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7542C6">
        <w:rPr>
          <w:b/>
        </w:rPr>
        <w:t>Změny v poplatcích za studium</w:t>
      </w:r>
    </w:p>
    <w:p w:rsidR="005D2AD7" w:rsidRPr="007542C6" w:rsidRDefault="005D2AD7" w:rsidP="00DD77B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7542C6">
        <w:rPr>
          <w:b/>
        </w:rPr>
        <w:t>UDR – metodický pokyn</w:t>
      </w:r>
    </w:p>
    <w:p w:rsidR="005D2AD7" w:rsidRPr="007542C6" w:rsidRDefault="005D2AD7" w:rsidP="00DD77B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7542C6">
        <w:rPr>
          <w:b/>
        </w:rPr>
        <w:t>Kontrola „prospěl s vyznamenáním“ a „omluvenky u SZZ“</w:t>
      </w:r>
    </w:p>
    <w:p w:rsidR="005D2AD7" w:rsidRPr="007542C6" w:rsidRDefault="005D2AD7" w:rsidP="00DD77B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7542C6">
        <w:rPr>
          <w:b/>
        </w:rPr>
        <w:t>Novela SZŘ</w:t>
      </w:r>
    </w:p>
    <w:p w:rsidR="005D2AD7" w:rsidRPr="007542C6" w:rsidRDefault="005D2AD7" w:rsidP="00DD77B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7542C6">
        <w:rPr>
          <w:b/>
        </w:rPr>
        <w:t>Skrývání závěrečných prací po novele ZVŠ</w:t>
      </w:r>
    </w:p>
    <w:p w:rsidR="005D2AD7" w:rsidRPr="007542C6" w:rsidRDefault="005D2AD7" w:rsidP="00DD77B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7542C6">
        <w:rPr>
          <w:b/>
        </w:rPr>
        <w:t>Přijímací řízení – doručování pozvánek a rozhodnutí</w:t>
      </w:r>
    </w:p>
    <w:p w:rsidR="005D2AD7" w:rsidRPr="00D73AF9" w:rsidRDefault="003A14B6" w:rsidP="00DD77B8">
      <w:pPr>
        <w:jc w:val="both"/>
        <w:rPr>
          <w:b/>
          <w:color w:val="002060"/>
        </w:rPr>
      </w:pPr>
      <w:r w:rsidRPr="00D73AF9">
        <w:rPr>
          <w:b/>
          <w:color w:val="002060"/>
        </w:rPr>
        <w:t>Poradu provázela prezentace, která</w:t>
      </w:r>
      <w:r w:rsidR="007C5530" w:rsidRPr="00D73AF9">
        <w:rPr>
          <w:b/>
          <w:color w:val="002060"/>
        </w:rPr>
        <w:t xml:space="preserve"> podrobněji</w:t>
      </w:r>
      <w:r w:rsidRPr="00D73AF9">
        <w:rPr>
          <w:b/>
          <w:color w:val="002060"/>
        </w:rPr>
        <w:t xml:space="preserve"> pokrývá uvedená témata a bude zaslána spolu s tímto zápisem.</w:t>
      </w:r>
    </w:p>
    <w:p w:rsidR="005D2AD7" w:rsidRPr="007542C6" w:rsidRDefault="005D2AD7" w:rsidP="00DD77B8">
      <w:pPr>
        <w:jc w:val="both"/>
        <w:rPr>
          <w:b/>
        </w:rPr>
      </w:pPr>
      <w:r w:rsidRPr="007542C6">
        <w:rPr>
          <w:b/>
        </w:rPr>
        <w:t>Stipendia a novelizace stipendijního řádu</w:t>
      </w:r>
    </w:p>
    <w:p w:rsidR="007542C6" w:rsidRDefault="003A14B6" w:rsidP="00DD77B8">
      <w:pPr>
        <w:jc w:val="both"/>
      </w:pPr>
      <w:r>
        <w:t>M.</w:t>
      </w:r>
      <w:r w:rsidR="007542C6">
        <w:t xml:space="preserve"> Vlková</w:t>
      </w:r>
      <w:r w:rsidR="005D2AD7">
        <w:t xml:space="preserve"> </w:t>
      </w:r>
      <w:r w:rsidR="006402F2">
        <w:t xml:space="preserve">upozornila </w:t>
      </w:r>
      <w:r w:rsidR="00D73AF9">
        <w:t>na publikaci</w:t>
      </w:r>
      <w:r w:rsidR="006402F2">
        <w:t xml:space="preserve"> Statutu </w:t>
      </w:r>
      <w:proofErr w:type="gramStart"/>
      <w:r w:rsidR="006402F2">
        <w:t>MU</w:t>
      </w:r>
      <w:proofErr w:type="gramEnd"/>
      <w:r w:rsidR="006402F2">
        <w:t xml:space="preserve"> 17. 11. 2016. </w:t>
      </w:r>
    </w:p>
    <w:p w:rsidR="007542C6" w:rsidRDefault="00D73AF9" w:rsidP="00DD77B8">
      <w:pPr>
        <w:jc w:val="both"/>
      </w:pPr>
      <w:r>
        <w:t>Prezentovala</w:t>
      </w:r>
      <w:r w:rsidR="006402F2">
        <w:t xml:space="preserve"> </w:t>
      </w:r>
      <w:r>
        <w:t>postup</w:t>
      </w:r>
      <w:r w:rsidR="006402F2">
        <w:t xml:space="preserve"> doručo</w:t>
      </w:r>
      <w:r>
        <w:t xml:space="preserve">vání stipendií podle §69a ZVŠ, </w:t>
      </w:r>
      <w:r w:rsidR="006402F2">
        <w:t>možnost elektronické</w:t>
      </w:r>
      <w:r>
        <w:t xml:space="preserve">ho vzdání se práva na odvolání, </w:t>
      </w:r>
      <w:r w:rsidR="003A14B6">
        <w:t>noveliz</w:t>
      </w:r>
      <w:r>
        <w:t>aci stipendijního řádu a téma</w:t>
      </w:r>
      <w:r w:rsidR="003A14B6">
        <w:t xml:space="preserve"> nabytí právní moci rozhodnutí o stipendiu v návaznosti na vyplacení stipendia.</w:t>
      </w:r>
    </w:p>
    <w:p w:rsidR="00B47E24" w:rsidRPr="007542C6" w:rsidRDefault="00B47E24" w:rsidP="00DD77B8">
      <w:pPr>
        <w:jc w:val="both"/>
        <w:rPr>
          <w:b/>
        </w:rPr>
      </w:pPr>
      <w:r w:rsidRPr="007542C6">
        <w:rPr>
          <w:b/>
          <w:bCs/>
        </w:rPr>
        <w:t>Doručování podle § 68 odst. 1 písm. a), b), d)</w:t>
      </w:r>
      <w:r w:rsidR="003A14B6">
        <w:rPr>
          <w:b/>
          <w:bCs/>
        </w:rPr>
        <w:t xml:space="preserve"> ZVŠ</w:t>
      </w:r>
    </w:p>
    <w:p w:rsidR="003A14B6" w:rsidRDefault="00B47E24" w:rsidP="00DD77B8">
      <w:pPr>
        <w:jc w:val="both"/>
        <w:rPr>
          <w:bCs/>
          <w:i/>
        </w:rPr>
      </w:pPr>
      <w:r>
        <w:t>M</w:t>
      </w:r>
      <w:r w:rsidR="007542C6">
        <w:t xml:space="preserve">. </w:t>
      </w:r>
      <w:r>
        <w:t>V</w:t>
      </w:r>
      <w:r w:rsidR="007542C6">
        <w:t>lková</w:t>
      </w:r>
      <w:r w:rsidR="006402F2">
        <w:t xml:space="preserve"> </w:t>
      </w:r>
      <w:r w:rsidR="007C5530">
        <w:t>(dále jen „MV“)</w:t>
      </w:r>
      <w:r w:rsidR="00D73AF9">
        <w:t xml:space="preserve"> </w:t>
      </w:r>
      <w:r w:rsidR="006402F2">
        <w:t>hovořil</w:t>
      </w:r>
      <w:r>
        <w:t>a</w:t>
      </w:r>
      <w:r w:rsidR="006402F2">
        <w:t xml:space="preserve"> o doručování </w:t>
      </w:r>
      <w:r w:rsidR="006402F2" w:rsidRPr="00D73AF9">
        <w:t>podle</w:t>
      </w:r>
      <w:r w:rsidR="006402F2" w:rsidRPr="00D73AF9">
        <w:rPr>
          <w:bCs/>
        </w:rPr>
        <w:t xml:space="preserve"> § 68 odst. 1 písm. a), b), d)</w:t>
      </w:r>
      <w:r w:rsidR="003A14B6" w:rsidRPr="00D73AF9">
        <w:rPr>
          <w:bCs/>
        </w:rPr>
        <w:t>.</w:t>
      </w:r>
    </w:p>
    <w:p w:rsidR="003A14B6" w:rsidRDefault="003A14B6" w:rsidP="00DD77B8">
      <w:pPr>
        <w:jc w:val="both"/>
        <w:rPr>
          <w:bCs/>
        </w:rPr>
      </w:pPr>
      <w:r>
        <w:rPr>
          <w:bCs/>
        </w:rPr>
        <w:t>Dotaz PedF, zda lze</w:t>
      </w:r>
      <w:r w:rsidR="00D73AF9">
        <w:rPr>
          <w:bCs/>
        </w:rPr>
        <w:t xml:space="preserve"> rozhodnutí v</w:t>
      </w:r>
      <w:r>
        <w:rPr>
          <w:bCs/>
        </w:rPr>
        <w:t xml:space="preserve"> </w:t>
      </w:r>
      <w:r w:rsidR="00D73AF9">
        <w:rPr>
          <w:bCs/>
        </w:rPr>
        <w:t>jiných</w:t>
      </w:r>
      <w:r>
        <w:rPr>
          <w:bCs/>
        </w:rPr>
        <w:t xml:space="preserve"> řízení</w:t>
      </w:r>
      <w:r w:rsidR="00D73AF9">
        <w:rPr>
          <w:bCs/>
        </w:rPr>
        <w:t>ch než vyjmenovaných</w:t>
      </w:r>
      <w:r>
        <w:rPr>
          <w:bCs/>
        </w:rPr>
        <w:t xml:space="preserve"> v § 68</w:t>
      </w:r>
      <w:r w:rsidR="00D73AF9">
        <w:rPr>
          <w:bCs/>
        </w:rPr>
        <w:t xml:space="preserve"> ZVŠ</w:t>
      </w:r>
      <w:r>
        <w:rPr>
          <w:bCs/>
        </w:rPr>
        <w:t xml:space="preserve"> doručovat elektronicky?</w:t>
      </w:r>
    </w:p>
    <w:p w:rsidR="003A14B6" w:rsidRDefault="003A14B6" w:rsidP="00DD77B8">
      <w:pPr>
        <w:jc w:val="both"/>
        <w:rPr>
          <w:bCs/>
        </w:rPr>
      </w:pPr>
      <w:r>
        <w:rPr>
          <w:bCs/>
        </w:rPr>
        <w:t xml:space="preserve">MV: ano, jedná se řízení mimo režim speciálního zákona, </w:t>
      </w:r>
      <w:r w:rsidR="00D73AF9">
        <w:rPr>
          <w:bCs/>
        </w:rPr>
        <w:t xml:space="preserve">lišící se i na vysokých školách, </w:t>
      </w:r>
      <w:r>
        <w:rPr>
          <w:bCs/>
        </w:rPr>
        <w:t>ani většinou nesouvisí se</w:t>
      </w:r>
      <w:r w:rsidR="00D73AF9">
        <w:rPr>
          <w:bCs/>
        </w:rPr>
        <w:t xml:space="preserve"> se</w:t>
      </w:r>
      <w:r>
        <w:rPr>
          <w:bCs/>
        </w:rPr>
        <w:t>trváním studenta ve studiu.</w:t>
      </w:r>
    </w:p>
    <w:p w:rsidR="007542C6" w:rsidRDefault="003A14B6" w:rsidP="00DD77B8">
      <w:pPr>
        <w:jc w:val="both"/>
        <w:rPr>
          <w:bCs/>
        </w:rPr>
      </w:pPr>
      <w:r>
        <w:rPr>
          <w:bCs/>
        </w:rPr>
        <w:t>Dotaz FSpS,</w:t>
      </w:r>
      <w:r w:rsidR="00B47E24">
        <w:rPr>
          <w:bCs/>
        </w:rPr>
        <w:t xml:space="preserve"> zda je možné posílat studentovi </w:t>
      </w:r>
      <w:r>
        <w:rPr>
          <w:bCs/>
        </w:rPr>
        <w:t xml:space="preserve">akceptaci jeho </w:t>
      </w:r>
      <w:r w:rsidR="00B47E24">
        <w:rPr>
          <w:bCs/>
        </w:rPr>
        <w:t xml:space="preserve">oznámení o zanechání </w:t>
      </w:r>
      <w:r>
        <w:rPr>
          <w:bCs/>
        </w:rPr>
        <w:t>studia elektronicky? MV: ano, nejedná se rozhodnutí</w:t>
      </w:r>
      <w:r w:rsidR="00D73AF9">
        <w:rPr>
          <w:bCs/>
        </w:rPr>
        <w:t xml:space="preserve"> (o ukončení studia)</w:t>
      </w:r>
      <w:r>
        <w:rPr>
          <w:bCs/>
        </w:rPr>
        <w:t>, ale dopis, že děkan bere vůli studenta na vědomí.</w:t>
      </w:r>
    </w:p>
    <w:p w:rsidR="00B47E24" w:rsidRPr="007542C6" w:rsidRDefault="00B47E24" w:rsidP="00DD77B8">
      <w:pPr>
        <w:jc w:val="both"/>
        <w:rPr>
          <w:b/>
          <w:bCs/>
        </w:rPr>
      </w:pPr>
      <w:r w:rsidRPr="007542C6">
        <w:rPr>
          <w:b/>
          <w:bCs/>
        </w:rPr>
        <w:t>UZV – změny</w:t>
      </w:r>
    </w:p>
    <w:p w:rsidR="00B47E24" w:rsidRPr="00EC7682" w:rsidRDefault="00B47E24" w:rsidP="00DD77B8">
      <w:pPr>
        <w:jc w:val="both"/>
        <w:rPr>
          <w:rFonts w:cstheme="minorHAnsi"/>
          <w:bCs/>
        </w:rPr>
      </w:pPr>
      <w:r>
        <w:rPr>
          <w:bCs/>
        </w:rPr>
        <w:t>MV prezentovala změny, které nastaly v </w:t>
      </w:r>
      <w:r w:rsidRPr="00B47E24">
        <w:rPr>
          <w:bCs/>
        </w:rPr>
        <w:t xml:space="preserve">agendě </w:t>
      </w:r>
      <w:r w:rsidR="007542C6">
        <w:rPr>
          <w:bCs/>
        </w:rPr>
        <w:t xml:space="preserve">uznávání zahraničního vzdělání. </w:t>
      </w:r>
      <w:r w:rsidR="007542C6">
        <w:rPr>
          <w:rFonts w:cstheme="minorHAnsi"/>
          <w:bCs/>
        </w:rPr>
        <w:t xml:space="preserve">Vedoucí SO </w:t>
      </w:r>
      <w:r w:rsidR="007C5530">
        <w:rPr>
          <w:rFonts w:cstheme="minorHAnsi"/>
          <w:bCs/>
        </w:rPr>
        <w:t>byli</w:t>
      </w:r>
      <w:r w:rsidR="007542C6">
        <w:rPr>
          <w:rFonts w:cstheme="minorHAnsi"/>
          <w:bCs/>
        </w:rPr>
        <w:t xml:space="preserve"> také upozorněni na změny, k</w:t>
      </w:r>
      <w:r w:rsidR="00EC7682">
        <w:rPr>
          <w:rFonts w:cstheme="minorHAnsi"/>
          <w:bCs/>
        </w:rPr>
        <w:t xml:space="preserve">teré se v agendě UZV připravují a </w:t>
      </w:r>
      <w:proofErr w:type="gramStart"/>
      <w:r w:rsidR="00EC7682">
        <w:rPr>
          <w:rFonts w:cstheme="minorHAnsi"/>
          <w:bCs/>
        </w:rPr>
        <w:t>na</w:t>
      </w:r>
      <w:proofErr w:type="gramEnd"/>
      <w:r w:rsidR="00EC7682">
        <w:rPr>
          <w:rFonts w:cstheme="minorHAnsi"/>
          <w:bCs/>
        </w:rPr>
        <w:t xml:space="preserve"> nové webové stránku </w:t>
      </w:r>
      <w:proofErr w:type="gramStart"/>
      <w:r w:rsidR="00EC7682">
        <w:rPr>
          <w:rFonts w:cstheme="minorHAnsi"/>
          <w:bCs/>
        </w:rPr>
        <w:t>MU</w:t>
      </w:r>
      <w:proofErr w:type="gramEnd"/>
      <w:r w:rsidR="00EC7682">
        <w:rPr>
          <w:rFonts w:cstheme="minorHAnsi"/>
          <w:bCs/>
        </w:rPr>
        <w:t>.</w:t>
      </w:r>
    </w:p>
    <w:p w:rsidR="00B47E24" w:rsidRPr="00AB2BAB" w:rsidRDefault="00B47E24" w:rsidP="00DD77B8">
      <w:pPr>
        <w:jc w:val="both"/>
        <w:rPr>
          <w:b/>
        </w:rPr>
      </w:pPr>
      <w:r w:rsidRPr="00AB2BAB">
        <w:rPr>
          <w:b/>
        </w:rPr>
        <w:t>Změny v poplatcích za studium</w:t>
      </w:r>
    </w:p>
    <w:p w:rsidR="00B47E24" w:rsidRDefault="007C5530" w:rsidP="007C5530">
      <w:pPr>
        <w:jc w:val="both"/>
      </w:pPr>
      <w:r>
        <w:lastRenderedPageBreak/>
        <w:t>MV</w:t>
      </w:r>
      <w:r w:rsidR="00B47E24">
        <w:t xml:space="preserve"> prezentovala změny, které nastaly</w:t>
      </w:r>
      <w:r>
        <w:t>/nastanou v agendě poplatků za studium. Podrobnosti viz prezentace.</w:t>
      </w:r>
    </w:p>
    <w:p w:rsidR="005D47EE" w:rsidRPr="00AB2BAB" w:rsidRDefault="005D47EE" w:rsidP="00DD77B8">
      <w:pPr>
        <w:jc w:val="both"/>
        <w:rPr>
          <w:b/>
        </w:rPr>
      </w:pPr>
      <w:r w:rsidRPr="00AB2BAB">
        <w:rPr>
          <w:b/>
        </w:rPr>
        <w:t>UDR – metodický po</w:t>
      </w:r>
      <w:r w:rsidR="00AB2BAB" w:rsidRPr="00AB2BAB">
        <w:rPr>
          <w:b/>
        </w:rPr>
        <w:t>kyn</w:t>
      </w:r>
    </w:p>
    <w:p w:rsidR="007C5530" w:rsidRDefault="007C5530" w:rsidP="00DD77B8">
      <w:pPr>
        <w:jc w:val="both"/>
      </w:pPr>
      <w:r>
        <w:t>MV</w:t>
      </w:r>
      <w:r w:rsidR="00D31F57">
        <w:t xml:space="preserve"> krátce</w:t>
      </w:r>
      <w:r w:rsidR="005D47EE">
        <w:t xml:space="preserve"> hovořila o metodickém pokynu k UDR </w:t>
      </w:r>
      <w:r>
        <w:t>účinném od 1. 12. 2016.</w:t>
      </w:r>
    </w:p>
    <w:p w:rsidR="007C5530" w:rsidRDefault="007C5530" w:rsidP="00DD77B8">
      <w:pPr>
        <w:jc w:val="both"/>
      </w:pPr>
      <w:r>
        <w:t xml:space="preserve">Dotaz FSpS, </w:t>
      </w:r>
      <w:r w:rsidR="005D47EE">
        <w:t xml:space="preserve"> zda je </w:t>
      </w:r>
      <w:r>
        <w:t>možné</w:t>
      </w:r>
      <w:r w:rsidR="005D47EE">
        <w:t xml:space="preserve">, aby studenti sami vkládali rodný list </w:t>
      </w:r>
      <w:r w:rsidR="00EC7682">
        <w:t>dítěte do Informačního systému?</w:t>
      </w:r>
    </w:p>
    <w:p w:rsidR="007C5530" w:rsidRDefault="007C5530" w:rsidP="00DD77B8">
      <w:pPr>
        <w:jc w:val="both"/>
      </w:pPr>
      <w:r>
        <w:t xml:space="preserve">MV: toto bylo upraveno tak, aby to nebylo možné. </w:t>
      </w:r>
      <w:r w:rsidR="00EC7682">
        <w:t>Vysvětlení v</w:t>
      </w:r>
      <w:r>
        <w:t>iz email ze dne 27. 11. 2016</w:t>
      </w:r>
      <w:r w:rsidR="00EC7682">
        <w:t>.</w:t>
      </w:r>
    </w:p>
    <w:p w:rsidR="007C5530" w:rsidRDefault="007C5530" w:rsidP="00DD77B8">
      <w:pPr>
        <w:jc w:val="both"/>
      </w:pPr>
      <w:r>
        <w:t>Dotaz PedF</w:t>
      </w:r>
      <w:r w:rsidR="005D47EE">
        <w:t xml:space="preserve">, zda si mohou požádat o </w:t>
      </w:r>
      <w:r>
        <w:t xml:space="preserve">zaznačení </w:t>
      </w:r>
      <w:r w:rsidR="005D47EE">
        <w:t>UDR manželé</w:t>
      </w:r>
      <w:r>
        <w:t xml:space="preserve"> téže fakulty?</w:t>
      </w:r>
    </w:p>
    <w:p w:rsidR="005D47EE" w:rsidRPr="006402F2" w:rsidRDefault="007C5530" w:rsidP="00DD77B8">
      <w:pPr>
        <w:jc w:val="both"/>
      </w:pPr>
      <w:r>
        <w:t>MV: ano, oba mají právo na úpravu studijních podmínek, žena – matka však má navíc úpravu tzv. doby hájení z toho titulu, že čerpá mateřskou dovolenou.</w:t>
      </w:r>
    </w:p>
    <w:p w:rsidR="00F433C7" w:rsidRPr="00AB2BAB" w:rsidRDefault="00F433C7" w:rsidP="00DD77B8">
      <w:pPr>
        <w:jc w:val="both"/>
        <w:rPr>
          <w:b/>
        </w:rPr>
      </w:pPr>
      <w:r w:rsidRPr="00AB2BAB">
        <w:rPr>
          <w:b/>
        </w:rPr>
        <w:t>Kontrola „prospěl s vyznamenáním“ a „omluvenky u SZZ“</w:t>
      </w:r>
    </w:p>
    <w:p w:rsidR="00F433C7" w:rsidRDefault="00F433C7" w:rsidP="00DD77B8">
      <w:pPr>
        <w:jc w:val="both"/>
      </w:pPr>
      <w:r>
        <w:t>MV prezentovala výsledky</w:t>
      </w:r>
      <w:r w:rsidR="007C5530">
        <w:t xml:space="preserve"> obou kontrol; </w:t>
      </w:r>
      <w:r>
        <w:t>nalezeno minimum skutečných chyb na jednotlivých fakultách</w:t>
      </w:r>
      <w:r w:rsidR="007C5530">
        <w:t>,</w:t>
      </w:r>
      <w:r>
        <w:t xml:space="preserve"> </w:t>
      </w:r>
      <w:r w:rsidR="005804F7">
        <w:t>z</w:t>
      </w:r>
      <w:r w:rsidR="00AB2BAB">
        <w:t> </w:t>
      </w:r>
      <w:r w:rsidRPr="00F433C7">
        <w:t>kontroly vyplynuly</w:t>
      </w:r>
      <w:r w:rsidR="005804F7">
        <w:t xml:space="preserve"> některé</w:t>
      </w:r>
      <w:r w:rsidRPr="00F433C7">
        <w:t xml:space="preserve"> podněty pro nová ustanovení čl. 24 SZŘ</w:t>
      </w:r>
      <w:r w:rsidR="005804F7">
        <w:t xml:space="preserve">.  </w:t>
      </w:r>
    </w:p>
    <w:p w:rsidR="007C5530" w:rsidRPr="00EC7682" w:rsidRDefault="005804F7" w:rsidP="00DD77B8">
      <w:pPr>
        <w:jc w:val="both"/>
        <w:rPr>
          <w:color w:val="002060"/>
        </w:rPr>
      </w:pPr>
      <w:r w:rsidRPr="00EC7682">
        <w:rPr>
          <w:b/>
          <w:color w:val="002060"/>
        </w:rPr>
        <w:t>Úkol</w:t>
      </w:r>
      <w:r w:rsidR="007C5530" w:rsidRPr="00EC7682">
        <w:rPr>
          <w:b/>
          <w:color w:val="002060"/>
        </w:rPr>
        <w:t xml:space="preserve"> MV</w:t>
      </w:r>
      <w:r w:rsidRPr="00EC7682">
        <w:rPr>
          <w:b/>
          <w:color w:val="002060"/>
        </w:rPr>
        <w:t>:</w:t>
      </w:r>
      <w:r w:rsidR="007C5530" w:rsidRPr="00EC7682">
        <w:rPr>
          <w:color w:val="002060"/>
        </w:rPr>
        <w:t xml:space="preserve"> Zjistit, zda by bylo možné podpořit evidenci omluvenek </w:t>
      </w:r>
      <w:r w:rsidR="00D31F57">
        <w:rPr>
          <w:color w:val="002060"/>
        </w:rPr>
        <w:t xml:space="preserve">u SZZ </w:t>
      </w:r>
      <w:r w:rsidR="007C5530" w:rsidRPr="00EC7682">
        <w:rPr>
          <w:color w:val="002060"/>
        </w:rPr>
        <w:t>v úřadovně/IS MU.</w:t>
      </w:r>
    </w:p>
    <w:p w:rsidR="005804F7" w:rsidRPr="00AB2BAB" w:rsidRDefault="005804F7" w:rsidP="00DD77B8">
      <w:pPr>
        <w:jc w:val="both"/>
        <w:rPr>
          <w:b/>
        </w:rPr>
      </w:pPr>
      <w:r w:rsidRPr="00AB2BAB">
        <w:rPr>
          <w:b/>
        </w:rPr>
        <w:t>Novela SZŘ</w:t>
      </w:r>
    </w:p>
    <w:p w:rsidR="007C5530" w:rsidRDefault="007C5530" w:rsidP="00DD77B8">
      <w:pPr>
        <w:jc w:val="both"/>
      </w:pPr>
      <w:r>
        <w:t>MV</w:t>
      </w:r>
      <w:r w:rsidR="005804F7">
        <w:t xml:space="preserve"> </w:t>
      </w:r>
      <w:r>
        <w:t>shrnula dosavadní kroky</w:t>
      </w:r>
      <w:r w:rsidR="005804F7">
        <w:t xml:space="preserve"> týkajících se novely SZŘ</w:t>
      </w:r>
      <w:r>
        <w:t xml:space="preserve"> a současné náměty ke změnám.</w:t>
      </w:r>
    </w:p>
    <w:p w:rsidR="005804F7" w:rsidRPr="00EC7682" w:rsidRDefault="005804F7" w:rsidP="00DD77B8">
      <w:pPr>
        <w:jc w:val="both"/>
        <w:rPr>
          <w:color w:val="002060"/>
        </w:rPr>
      </w:pPr>
      <w:r w:rsidRPr="00EC7682">
        <w:rPr>
          <w:b/>
          <w:color w:val="002060"/>
        </w:rPr>
        <w:t>Úkol:</w:t>
      </w:r>
      <w:r w:rsidRPr="00EC7682">
        <w:rPr>
          <w:color w:val="002060"/>
        </w:rPr>
        <w:t xml:space="preserve"> Vedoucí studijních oddělení byli požádáni, aby do 23. 12. 2016 poslali e-mailem </w:t>
      </w:r>
      <w:r w:rsidR="007C5530" w:rsidRPr="00EC7682">
        <w:rPr>
          <w:color w:val="002060"/>
        </w:rPr>
        <w:t xml:space="preserve">MV </w:t>
      </w:r>
      <w:r w:rsidR="00D31F57">
        <w:rPr>
          <w:color w:val="002060"/>
        </w:rPr>
        <w:t xml:space="preserve">své </w:t>
      </w:r>
      <w:r w:rsidRPr="00EC7682">
        <w:rPr>
          <w:color w:val="002060"/>
        </w:rPr>
        <w:t>návrhy</w:t>
      </w:r>
      <w:r w:rsidR="007C5530" w:rsidRPr="00EC7682">
        <w:rPr>
          <w:color w:val="002060"/>
        </w:rPr>
        <w:t>/nové formulace na změny</w:t>
      </w:r>
      <w:r w:rsidRPr="00EC7682">
        <w:rPr>
          <w:color w:val="002060"/>
        </w:rPr>
        <w:t xml:space="preserve"> SZŘ.</w:t>
      </w:r>
    </w:p>
    <w:p w:rsidR="000D2000" w:rsidRPr="00AB2BAB" w:rsidRDefault="000D2000" w:rsidP="00DD77B8">
      <w:pPr>
        <w:jc w:val="both"/>
        <w:rPr>
          <w:b/>
        </w:rPr>
      </w:pPr>
      <w:r w:rsidRPr="00AB2BAB">
        <w:rPr>
          <w:b/>
        </w:rPr>
        <w:t>Skrývání závěrečných prací po novele ZVŠ</w:t>
      </w:r>
    </w:p>
    <w:p w:rsidR="007C5530" w:rsidRDefault="007C5530" w:rsidP="00DD77B8">
      <w:pPr>
        <w:jc w:val="both"/>
      </w:pPr>
      <w:r>
        <w:t>MV</w:t>
      </w:r>
      <w:r w:rsidR="000D2000">
        <w:t xml:space="preserve"> hovořila o problematice skrývání závěrečných prací (ne</w:t>
      </w:r>
      <w:r w:rsidR="00D31F57">
        <w:t>bo jejich částí) po novele ZVŠ a vývoji</w:t>
      </w:r>
      <w:r w:rsidR="007F40EC">
        <w:t xml:space="preserve"> situace.</w:t>
      </w:r>
    </w:p>
    <w:p w:rsidR="00AB2BAB" w:rsidRPr="00EC7682" w:rsidRDefault="000D2000" w:rsidP="00DD77B8">
      <w:pPr>
        <w:jc w:val="both"/>
        <w:rPr>
          <w:color w:val="002060"/>
        </w:rPr>
      </w:pPr>
      <w:r w:rsidRPr="00EC7682">
        <w:rPr>
          <w:b/>
          <w:color w:val="002060"/>
        </w:rPr>
        <w:t>Úkol</w:t>
      </w:r>
      <w:r w:rsidR="00EC7682" w:rsidRPr="00EC7682">
        <w:rPr>
          <w:b/>
          <w:color w:val="002060"/>
        </w:rPr>
        <w:t xml:space="preserve"> MV: </w:t>
      </w:r>
      <w:r w:rsidR="007C5530" w:rsidRPr="00EC7682">
        <w:rPr>
          <w:color w:val="002060"/>
        </w:rPr>
        <w:t>zjistí</w:t>
      </w:r>
      <w:r w:rsidRPr="00EC7682">
        <w:rPr>
          <w:color w:val="002060"/>
        </w:rPr>
        <w:t xml:space="preserve"> kam, komu a jak zasílat na MŠMT záv</w:t>
      </w:r>
      <w:r w:rsidR="007C5530" w:rsidRPr="00EC7682">
        <w:rPr>
          <w:color w:val="002060"/>
        </w:rPr>
        <w:t>ěrečnou práci (nebo její část) v případě skrytí.</w:t>
      </w:r>
    </w:p>
    <w:p w:rsidR="000D2000" w:rsidRPr="00AB2BAB" w:rsidRDefault="000D2000" w:rsidP="00DD77B8">
      <w:pPr>
        <w:jc w:val="both"/>
        <w:rPr>
          <w:b/>
        </w:rPr>
      </w:pPr>
      <w:r w:rsidRPr="00AB2BAB">
        <w:rPr>
          <w:b/>
        </w:rPr>
        <w:t>Přijímací řízení – doručování pozvánek a rozhodnutí</w:t>
      </w:r>
    </w:p>
    <w:p w:rsidR="000D2000" w:rsidRDefault="007C5530" w:rsidP="00DD77B8">
      <w:pPr>
        <w:jc w:val="both"/>
      </w:pPr>
      <w:r>
        <w:t>MV</w:t>
      </w:r>
      <w:r w:rsidR="000D2000">
        <w:t xml:space="preserve"> hovořila o problematice týkající se doručování pozvánek a rozhod</w:t>
      </w:r>
      <w:r w:rsidR="00D73AF9">
        <w:t>nutí k přijímacímu řízení. Pozvánka k TSP bude uchazečům</w:t>
      </w:r>
      <w:r w:rsidR="000D2000">
        <w:t xml:space="preserve"> o st</w:t>
      </w:r>
      <w:r w:rsidR="00D73AF9">
        <w:t xml:space="preserve">udium doručována elektronicky, </w:t>
      </w:r>
      <w:r w:rsidR="000D2000">
        <w:t>bude poskytnuta</w:t>
      </w:r>
      <w:r w:rsidR="00AB2BAB">
        <w:t xml:space="preserve"> </w:t>
      </w:r>
      <w:r w:rsidR="00D73AF9">
        <w:t>i dosavadní</w:t>
      </w:r>
      <w:r w:rsidR="000D2000">
        <w:t xml:space="preserve"> podpora</w:t>
      </w:r>
      <w:r w:rsidR="00AB2BAB">
        <w:t xml:space="preserve"> pozvánkám</w:t>
      </w:r>
      <w:r w:rsidR="000D2000">
        <w:t xml:space="preserve"> k oborovým testům.</w:t>
      </w:r>
      <w:r w:rsidR="00D73AF9">
        <w:t xml:space="preserve"> Elektronické doručování rozhodnutí o přijetí je v řešení, patrně podobný postup jako pozvánka. Nutno dořešit podporu „nahrání“ rozhodnutí do epřihlášek.</w:t>
      </w:r>
    </w:p>
    <w:p w:rsidR="00D31F57" w:rsidRDefault="00D73AF9" w:rsidP="00D31F57">
      <w:r>
        <w:t>Zapsala: Lucie Buriánková</w:t>
      </w:r>
      <w:r w:rsidR="00EC7682">
        <w:tab/>
      </w:r>
      <w:r>
        <w:t xml:space="preserve">Revize: </w:t>
      </w:r>
      <w:r w:rsidR="00EC7682">
        <w:t>Martina Vlková</w:t>
      </w:r>
      <w:r w:rsidR="00EC7682">
        <w:tab/>
      </w:r>
      <w:r w:rsidR="00EC7682">
        <w:tab/>
        <w:t xml:space="preserve">Datum: </w:t>
      </w:r>
      <w:r>
        <w:t>7. 12. 2016</w:t>
      </w:r>
    </w:p>
    <w:p w:rsidR="00D31F57" w:rsidRDefault="00F570A1" w:rsidP="00F570A1">
      <w:pPr>
        <w:jc w:val="center"/>
      </w:pPr>
      <w:r>
        <w:rPr>
          <w:noProof/>
          <w:lang w:eastAsia="cs-CZ"/>
        </w:rPr>
        <w:drawing>
          <wp:inline distT="0" distB="0" distL="0" distR="0" wp14:anchorId="5403C7AF" wp14:editId="30105D4A">
            <wp:extent cx="1762125" cy="17621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christmas-tre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21F9"/>
    <w:multiLevelType w:val="hybridMultilevel"/>
    <w:tmpl w:val="001C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1C8A"/>
    <w:multiLevelType w:val="hybridMultilevel"/>
    <w:tmpl w:val="16AE7754"/>
    <w:lvl w:ilvl="0" w:tplc="591AD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02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87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CC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C3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E2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20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23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61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524E"/>
    <w:multiLevelType w:val="hybridMultilevel"/>
    <w:tmpl w:val="6540C230"/>
    <w:lvl w:ilvl="0" w:tplc="2F2AC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A0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2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0C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6F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4A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6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4F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EB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A7E4C"/>
    <w:multiLevelType w:val="hybridMultilevel"/>
    <w:tmpl w:val="1E5611FE"/>
    <w:lvl w:ilvl="0" w:tplc="A7DC4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C61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C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5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8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A9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A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06B1"/>
    <w:multiLevelType w:val="hybridMultilevel"/>
    <w:tmpl w:val="C2B676C6"/>
    <w:lvl w:ilvl="0" w:tplc="E51E5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0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0B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1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A2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6B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0A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F63D1"/>
    <w:multiLevelType w:val="hybridMultilevel"/>
    <w:tmpl w:val="BC103D24"/>
    <w:lvl w:ilvl="0" w:tplc="EF147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C"/>
    <w:rsid w:val="00002D9C"/>
    <w:rsid w:val="000D2000"/>
    <w:rsid w:val="000F1C18"/>
    <w:rsid w:val="003A14B6"/>
    <w:rsid w:val="004A1567"/>
    <w:rsid w:val="005804F7"/>
    <w:rsid w:val="005D2AD7"/>
    <w:rsid w:val="005D47EE"/>
    <w:rsid w:val="006269A9"/>
    <w:rsid w:val="006402F2"/>
    <w:rsid w:val="007542C6"/>
    <w:rsid w:val="007C5530"/>
    <w:rsid w:val="007F40EC"/>
    <w:rsid w:val="00880E21"/>
    <w:rsid w:val="00AB2BAB"/>
    <w:rsid w:val="00B47E24"/>
    <w:rsid w:val="00C47E54"/>
    <w:rsid w:val="00D00DB8"/>
    <w:rsid w:val="00D31F57"/>
    <w:rsid w:val="00D73AF9"/>
    <w:rsid w:val="00DD77B8"/>
    <w:rsid w:val="00EC7682"/>
    <w:rsid w:val="00F433C7"/>
    <w:rsid w:val="00F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3D4F"/>
  <w15:chartTrackingRefBased/>
  <w15:docId w15:val="{F9B3F5F5-0CDA-4186-8F9D-41994F5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9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Martina Vlková</cp:lastModifiedBy>
  <cp:revision>4</cp:revision>
  <dcterms:created xsi:type="dcterms:W3CDTF">2016-12-07T14:44:00Z</dcterms:created>
  <dcterms:modified xsi:type="dcterms:W3CDTF">2016-12-07T15:02:00Z</dcterms:modified>
</cp:coreProperties>
</file>