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Default="007E6AD1">
      <w:r>
        <w:t xml:space="preserve">Studium charakteristických znaků a zvláštností tělesné stavby sportovců různých odvětví je významným přínosem poznatků pro funkční antropologii a současně důležitým aspektem při studiu faktorů ovlivňujících sportovní výkonnost. Tato práce si klade za cíl přispět k rozšíření dosavadních poznatků o somatických zvláštnostech sportovců, se zvláštním zaměřením na specifickou část sportovní populace – na sportovní gymnasty jak dětského, tak dospělého věku. </w:t>
      </w:r>
      <w:bookmarkStart w:id="0" w:name="_GoBack"/>
      <w:bookmarkEnd w:id="0"/>
    </w:p>
    <w:sectPr w:rsidR="00D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D1"/>
    <w:rsid w:val="007E6AD1"/>
    <w:rsid w:val="00925C36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2016-07-28T14:19:00Z</dcterms:created>
  <dcterms:modified xsi:type="dcterms:W3CDTF">2016-07-28T14:38:00Z</dcterms:modified>
</cp:coreProperties>
</file>