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1" w:rsidRPr="00C73ED6" w:rsidRDefault="00063721" w:rsidP="00C73ED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3ED6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Analýza starobylé DNA a rekonstrukce historie</w:t>
      </w:r>
    </w:p>
    <w:p w:rsidR="00063721" w:rsidRPr="00306B2F" w:rsidRDefault="00063721" w:rsidP="00BA1D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>Analýza starobylé DNA se pojí s mnoha komplikace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306B2F">
        <w:rPr>
          <w:rFonts w:ascii="Times New Roman" w:hAnsi="Times New Roman" w:cs="Times New Roman"/>
          <w:sz w:val="24"/>
          <w:szCs w:val="24"/>
        </w:rPr>
        <w:t>, které vycházejí z její charakteristiky – nízké kvality, p</w:t>
      </w:r>
      <w:r w:rsidR="0032729A">
        <w:rPr>
          <w:rFonts w:ascii="Times New Roman" w:hAnsi="Times New Roman" w:cs="Times New Roman"/>
          <w:sz w:val="24"/>
          <w:szCs w:val="24"/>
        </w:rPr>
        <w:t>ostmortem poškození, přítomnost</w:t>
      </w:r>
      <w:r w:rsidRPr="00306B2F">
        <w:rPr>
          <w:rFonts w:ascii="Times New Roman" w:hAnsi="Times New Roman" w:cs="Times New Roman"/>
          <w:sz w:val="24"/>
          <w:szCs w:val="24"/>
        </w:rPr>
        <w:t xml:space="preserve"> neč</w:t>
      </w:r>
      <w:r>
        <w:rPr>
          <w:rFonts w:ascii="Times New Roman" w:hAnsi="Times New Roman" w:cs="Times New Roman"/>
          <w:sz w:val="24"/>
          <w:szCs w:val="24"/>
        </w:rPr>
        <w:t>istost a malého množství DNA ve </w:t>
      </w:r>
      <w:r w:rsidRPr="00306B2F">
        <w:rPr>
          <w:rFonts w:ascii="Times New Roman" w:hAnsi="Times New Roman" w:cs="Times New Roman"/>
          <w:sz w:val="24"/>
          <w:szCs w:val="24"/>
        </w:rPr>
        <w:t xml:space="preserve">vzorku. Obor molekulární antropologie vždy odrážel nejnovější postupy a metody, které se vyskytly na poli molekulární biologie, zejména pak forenzní genetiky. </w:t>
      </w:r>
    </w:p>
    <w:p w:rsidR="00063721" w:rsidRDefault="00063721" w:rsidP="00FF70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B2F">
        <w:rPr>
          <w:rFonts w:ascii="Times New Roman" w:hAnsi="Times New Roman" w:cs="Times New Roman"/>
          <w:sz w:val="24"/>
          <w:szCs w:val="24"/>
        </w:rPr>
        <w:t xml:space="preserve">Revoluční metodou, která způsobila nesmírný posun v možnostech zkoumání starobylé DNA je tzv. masivní paralelní sekvenování, které je také často nazýváno jako sekvenování nové generace. Z anglického názvu </w:t>
      </w:r>
      <w:proofErr w:type="spellStart"/>
      <w:r w:rsidRPr="00306B2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B2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30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B2F"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 w:rsidRPr="00306B2F">
        <w:rPr>
          <w:rFonts w:ascii="Times New Roman" w:hAnsi="Times New Roman" w:cs="Times New Roman"/>
          <w:sz w:val="24"/>
          <w:szCs w:val="24"/>
        </w:rPr>
        <w:t xml:space="preserve"> pak vychází zkratka NGS, která je běžně používána v odborné i populárně naučné literatuře. Hlavní výhodou NGS je, že během jedné chvíle pochází k souběžnému čtení statisíců až miliónů sekvencí. </w:t>
      </w:r>
      <w:r>
        <w:rPr>
          <w:rFonts w:ascii="Times New Roman" w:hAnsi="Times New Roman" w:cs="Times New Roman"/>
          <w:sz w:val="24"/>
          <w:szCs w:val="24"/>
        </w:rPr>
        <w:t xml:space="preserve">I tato metoda má však při analýze starobylé DNA svoje nevýhody. </w:t>
      </w:r>
    </w:p>
    <w:p w:rsidR="00063721" w:rsidRPr="00FF700F" w:rsidRDefault="00063721" w:rsidP="00FF7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Aplikace NGS na aDNA posunula limity ve stáří zkoumaného genetického materiálu. Dosud nejstarší analyzovaný vzorek pochází z koně nalezeného v permafrostu a je starý 560 – 780 tisíc let (Orlando </w:t>
      </w:r>
      <w:r w:rsidRPr="00FF700F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., 2013). Odhadované maximální staří an</w:t>
      </w:r>
      <w:r w:rsidR="00FF700F">
        <w:rPr>
          <w:rFonts w:ascii="Times New Roman" w:hAnsi="Times New Roman" w:cs="Times New Roman"/>
          <w:sz w:val="24"/>
          <w:szCs w:val="24"/>
        </w:rPr>
        <w:t>alyzovatelného vzorku je milion let</w:t>
      </w:r>
      <w:r>
        <w:rPr>
          <w:rFonts w:ascii="Times New Roman" w:hAnsi="Times New Roman" w:cs="Times New Roman"/>
          <w:sz w:val="24"/>
          <w:szCs w:val="24"/>
        </w:rPr>
        <w:t>, pokud je uložen v</w:t>
      </w:r>
      <w:r w:rsidR="00FF700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permafrostu</w:t>
      </w:r>
      <w:r w:rsidR="00FF70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700F" w:rsidRPr="00FF700F">
        <w:rPr>
          <w:rFonts w:ascii="Times New Roman" w:hAnsi="Times New Roman" w:cs="Times New Roman"/>
          <w:sz w:val="24"/>
          <w:szCs w:val="24"/>
        </w:rPr>
        <w:t>Hofreiter</w:t>
      </w:r>
      <w:proofErr w:type="spellEnd"/>
      <w:r w:rsidR="00FF700F" w:rsidRPr="00FF700F">
        <w:rPr>
          <w:rFonts w:ascii="Times New Roman" w:hAnsi="Times New Roman" w:cs="Times New Roman"/>
          <w:sz w:val="24"/>
          <w:szCs w:val="24"/>
        </w:rPr>
        <w:t xml:space="preserve"> </w:t>
      </w:r>
      <w:r w:rsidR="00FF700F" w:rsidRPr="00FF700F">
        <w:rPr>
          <w:rFonts w:ascii="Times New Roman" w:hAnsi="Times New Roman" w:cs="Times New Roman"/>
          <w:i/>
          <w:sz w:val="24"/>
          <w:szCs w:val="24"/>
        </w:rPr>
        <w:t>et al.</w:t>
      </w:r>
      <w:r w:rsidR="00FF700F" w:rsidRPr="00FF700F">
        <w:rPr>
          <w:rFonts w:ascii="Times New Roman" w:hAnsi="Times New Roman" w:cs="Times New Roman"/>
          <w:sz w:val="24"/>
          <w:szCs w:val="24"/>
        </w:rPr>
        <w:t>, 2015</w:t>
      </w:r>
      <w:r w:rsidR="00FF70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Za těchto podmínek se DNA rozpadá na oligonukleotidy, které jsou dlouhé 25 pb. Kratší úseky DNA už není možné touto metodou analyzovat. </w:t>
      </w:r>
    </w:p>
    <w:p w:rsidR="00063721" w:rsidRDefault="00063721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Další výhodou NGS při analýze genomů, a to nejen z aDNA, je, že je během stejného času dochází ke čtení mnoha molekul naráz, což zkoumat i polygenní znaky, které jsou kódovány mnoha geny s množstvím alel malého účinku. K těmto znakům, které jsou zkoumány u historických nálezů, patří například pigmentace, tedy barva očí, vlasů a pokožky. Proces, kdy je na základě znalosti genotypu odhadován fenotyp, je nazýván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fenotypování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budeme se mu dále podrobněji věnovat. </w:t>
      </w:r>
    </w:p>
    <w:p w:rsidR="00FF700F" w:rsidRDefault="00063721" w:rsidP="00306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700F" w:rsidSect="00BA4D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Další možnost využití NGS u vzorků aDNA spočívá v takzvaném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metagenomickém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přístupu. Zjednodušeně lze říci, že tato metoda čte veškerou DNA, co je ve vzorku. Analyzována je tak nejen lidská DNA, ale i DNA mikroorganismů, které hostují v našem organismu, ať už mu pomáhají, nebo, v případě patogenů, škodí. </w:t>
      </w:r>
    </w:p>
    <w:p w:rsidR="00063721" w:rsidRPr="00FF700F" w:rsidRDefault="00063721" w:rsidP="00FF700F">
      <w:pPr>
        <w:tabs>
          <w:tab w:val="left" w:pos="51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00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Výzkum předchůdců člověka</w:t>
      </w:r>
    </w:p>
    <w:p w:rsidR="00063721" w:rsidRDefault="00063721" w:rsidP="00642830">
      <w:pPr>
        <w:tabs>
          <w:tab w:val="left" w:pos="51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Evoluce rodu </w:t>
      </w:r>
      <w:r w:rsidRPr="00FF700F">
        <w:rPr>
          <w:rFonts w:ascii="Times New Roman" w:hAnsi="Times New Roman" w:cs="Times New Roman"/>
          <w:i/>
          <w:sz w:val="24"/>
          <w:szCs w:val="24"/>
        </w:rPr>
        <w:t>Homo</w:t>
      </w:r>
      <w:r w:rsidR="00FF700F">
        <w:rPr>
          <w:rFonts w:ascii="Times New Roman" w:hAnsi="Times New Roman" w:cs="Times New Roman"/>
          <w:sz w:val="24"/>
          <w:szCs w:val="24"/>
        </w:rPr>
        <w:t xml:space="preserve"> a osí</w:t>
      </w:r>
      <w:r>
        <w:rPr>
          <w:rFonts w:ascii="Times New Roman" w:hAnsi="Times New Roman" w:cs="Times New Roman"/>
          <w:sz w:val="24"/>
          <w:szCs w:val="24"/>
        </w:rPr>
        <w:t>dlování planety Země člověkem a jeho předchůdci bylo vždy plné otázek a mnohdy i kontroverzních teorií, na které nedokázala archeologie nalézt odpovědi. Kdy a kde vznikl anatomicky moderní člověk? S kým a kde se anatomicky moderní člověk</w:t>
      </w:r>
      <w:r w:rsidR="00FF700F">
        <w:rPr>
          <w:rFonts w:ascii="Times New Roman" w:hAnsi="Times New Roman" w:cs="Times New Roman"/>
          <w:sz w:val="24"/>
          <w:szCs w:val="24"/>
        </w:rPr>
        <w:t xml:space="preserve"> (AMČ)</w:t>
      </w:r>
      <w:r>
        <w:rPr>
          <w:rFonts w:ascii="Times New Roman" w:hAnsi="Times New Roman" w:cs="Times New Roman"/>
          <w:sz w:val="24"/>
          <w:szCs w:val="24"/>
        </w:rPr>
        <w:t xml:space="preserve"> na svých expanzích potkal? A pokud už někoho potkal, měli spolu děti? Jsou změny v archeologických nálezech odrazem technologického pokroku kultury nebo nahrazením původní populace novou? Zanechaly minulé populace potomky, kteří žijí dodnes na stejném místě nebo migrovali?</w:t>
      </w:r>
    </w:p>
    <w:p w:rsidR="00063721" w:rsidRDefault="00063721" w:rsidP="00675CD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otázce původu člověka se formovaly dvě základní teorie – první je známá jako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hAnsi="Times New Roman" w:cs="Times New Roman"/>
          <w:sz w:val="24"/>
          <w:szCs w:val="24"/>
        </w:rPr>
        <w:t>“, druhá jak multiregionální model vývoje. První teorie tvrdí, že AMČ pochází z africké populace, která před 50</w:t>
      </w:r>
      <w:r w:rsidR="00FF700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7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60 000 lety migrovala z Afriky, osídlila zbytek světa a zcela nahradila lokální populace. </w:t>
      </w:r>
      <w:r w:rsidR="00FF700F">
        <w:rPr>
          <w:rFonts w:ascii="Times New Roman" w:hAnsi="Times New Roman" w:cs="Times New Roman"/>
          <w:sz w:val="24"/>
          <w:szCs w:val="24"/>
        </w:rPr>
        <w:t>Multiregionální model původ</w:t>
      </w:r>
      <w:r>
        <w:rPr>
          <w:rFonts w:ascii="Times New Roman" w:hAnsi="Times New Roman" w:cs="Times New Roman"/>
          <w:sz w:val="24"/>
          <w:szCs w:val="24"/>
        </w:rPr>
        <w:t xml:space="preserve"> naopak předpokládá nezávislý vývoj </w:t>
      </w:r>
      <w:r w:rsidRPr="00FF700F">
        <w:rPr>
          <w:rFonts w:ascii="Times New Roman" w:hAnsi="Times New Roman" w:cs="Times New Roman"/>
          <w:i/>
          <w:sz w:val="24"/>
          <w:szCs w:val="24"/>
        </w:rPr>
        <w:t xml:space="preserve">Homo sapiens </w:t>
      </w:r>
      <w:proofErr w:type="spellStart"/>
      <w:r w:rsidRPr="00FF700F">
        <w:rPr>
          <w:rFonts w:ascii="Times New Roman" w:hAnsi="Times New Roman" w:cs="Times New Roman"/>
          <w:i/>
          <w:sz w:val="24"/>
          <w:szCs w:val="24"/>
        </w:rPr>
        <w:t>sapiens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několika místech najednou. Už od 80. let minulého století probíhaly výzkumy recentní populace</w:t>
      </w:r>
      <w:r w:rsidR="00FF700F">
        <w:rPr>
          <w:rFonts w:ascii="Times New Roman" w:hAnsi="Times New Roman" w:cs="Times New Roman"/>
          <w:sz w:val="24"/>
          <w:szCs w:val="24"/>
        </w:rPr>
        <w:t xml:space="preserve"> a modelování historie z recentních genetických dat</w:t>
      </w:r>
      <w:r>
        <w:rPr>
          <w:rFonts w:ascii="Times New Roman" w:hAnsi="Times New Roman" w:cs="Times New Roman"/>
          <w:sz w:val="24"/>
          <w:szCs w:val="24"/>
        </w:rPr>
        <w:t>, ty však nepřinesly jednoznačné vysvětlení.</w:t>
      </w:r>
    </w:p>
    <w:p w:rsidR="00063721" w:rsidRDefault="00063721" w:rsidP="00DD53C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Analýza starobylých genomů na řadu těchto otázek přinesla překvapivé odpovědi. V současné době bylo kompletně </w:t>
      </w:r>
      <w:proofErr w:type="spellStart"/>
      <w:r>
        <w:rPr>
          <w:rFonts w:ascii="Times New Roman" w:hAnsi="Times New Roman" w:cs="Times New Roman"/>
          <w:sz w:val="24"/>
          <w:szCs w:val="24"/>
        </w:rPr>
        <w:t>osekvenováno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přes 500 genomů aDNA </w:t>
      </w:r>
      <w:r w:rsidR="00FF700F">
        <w:rPr>
          <w:rFonts w:ascii="Times New Roman" w:hAnsi="Times New Roman" w:cs="Times New Roman"/>
          <w:sz w:val="24"/>
          <w:szCs w:val="24"/>
        </w:rPr>
        <w:t xml:space="preserve">z jedinců, kteří žili </w:t>
      </w:r>
      <w:r>
        <w:rPr>
          <w:rFonts w:ascii="Times New Roman" w:hAnsi="Times New Roman" w:cs="Times New Roman"/>
          <w:sz w:val="24"/>
          <w:szCs w:val="24"/>
        </w:rPr>
        <w:t xml:space="preserve">od paleolitu až </w:t>
      </w:r>
      <w:r w:rsidR="0032729A">
        <w:rPr>
          <w:rFonts w:ascii="Times New Roman" w:hAnsi="Times New Roman" w:cs="Times New Roman"/>
          <w:sz w:val="24"/>
          <w:szCs w:val="24"/>
        </w:rPr>
        <w:t>po dobu</w:t>
      </w:r>
      <w:r>
        <w:rPr>
          <w:rFonts w:ascii="Times New Roman" w:hAnsi="Times New Roman" w:cs="Times New Roman"/>
          <w:sz w:val="24"/>
          <w:szCs w:val="24"/>
        </w:rPr>
        <w:t xml:space="preserve"> bronzovou. Průlomové objevy přinesl </w:t>
      </w:r>
      <w:r w:rsidR="00FF700F">
        <w:rPr>
          <w:rFonts w:ascii="Times New Roman" w:hAnsi="Times New Roman" w:cs="Times New Roman"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sz w:val="24"/>
          <w:szCs w:val="24"/>
        </w:rPr>
        <w:t>rok 2010. V tomto roce byl osekvenován kompletní genom našeho nejbližšího příbuzného neandrtálce, konkrétně skelet z</w:t>
      </w:r>
      <w:r w:rsidR="00FF700F">
        <w:rPr>
          <w:rFonts w:ascii="Times New Roman" w:hAnsi="Times New Roman" w:cs="Times New Roman"/>
          <w:sz w:val="24"/>
          <w:szCs w:val="24"/>
        </w:rPr>
        <w:t xml:space="preserve"> chorvatské </w:t>
      </w:r>
      <w:r>
        <w:rPr>
          <w:rFonts w:ascii="Times New Roman" w:hAnsi="Times New Roman" w:cs="Times New Roman"/>
          <w:sz w:val="24"/>
          <w:szCs w:val="24"/>
        </w:rPr>
        <w:t xml:space="preserve">jeskyně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Vindija</w:t>
      </w:r>
      <w:proofErr w:type="spellEnd"/>
      <w:r w:rsidR="00FF700F">
        <w:rPr>
          <w:rFonts w:ascii="Times New Roman" w:hAnsi="Times New Roman" w:cs="Times New Roman"/>
          <w:sz w:val="24"/>
          <w:szCs w:val="24"/>
        </w:rPr>
        <w:t xml:space="preserve"> </w:t>
      </w:r>
      <w:r w:rsidR="00FF700F" w:rsidRPr="00FF700F">
        <w:rPr>
          <w:rFonts w:ascii="Times New Roman" w:hAnsi="Times New Roman" w:cs="Times New Roman"/>
          <w:sz w:val="24"/>
          <w:szCs w:val="24"/>
        </w:rPr>
        <w:t xml:space="preserve">(Green </w:t>
      </w:r>
      <w:r w:rsidR="00FF700F" w:rsidRPr="00FF700F">
        <w:rPr>
          <w:rFonts w:ascii="Times New Roman" w:hAnsi="Times New Roman" w:cs="Times New Roman"/>
          <w:i/>
          <w:iCs/>
          <w:sz w:val="24"/>
          <w:szCs w:val="24"/>
        </w:rPr>
        <w:t xml:space="preserve">et al., </w:t>
      </w:r>
      <w:r w:rsidR="00FF700F" w:rsidRPr="00FF700F">
        <w:rPr>
          <w:rFonts w:ascii="Times New Roman" w:hAnsi="Times New Roman" w:cs="Times New Roman"/>
          <w:sz w:val="24"/>
          <w:szCs w:val="24"/>
        </w:rPr>
        <w:t>2010</w:t>
      </w:r>
      <w:r w:rsidR="00FF70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21" w:rsidRDefault="00063721" w:rsidP="00675C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témže roce, tedy 2010, byly v jeskyn</w:t>
      </w:r>
      <w:r w:rsidR="003272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Denisova na Sibiři objeveny kosterní pozůstatky dosud neznámého předka člověka, který byl pojmenován po místě nálezu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Denisovan</w:t>
      </w:r>
      <w:proofErr w:type="spellEnd"/>
      <w:r>
        <w:rPr>
          <w:rFonts w:ascii="Times New Roman" w:hAnsi="Times New Roman" w:cs="Times New Roman"/>
          <w:sz w:val="24"/>
          <w:szCs w:val="24"/>
        </w:rPr>
        <w:t>. aDNA byla v tomto případu extrémně dobře zachovalá a podařilo se získat sekvenci celého genomu. Byl to vůbec první případ, kdy byl znám dříve genom, než fyzický vzhled na základě antropologické analýzy</w:t>
      </w:r>
      <w:r w:rsidR="00FF700F">
        <w:rPr>
          <w:rFonts w:ascii="Times New Roman" w:hAnsi="Times New Roman" w:cs="Times New Roman"/>
          <w:sz w:val="24"/>
          <w:szCs w:val="24"/>
        </w:rPr>
        <w:t xml:space="preserve"> (Reich </w:t>
      </w:r>
      <w:r w:rsidR="00FF700F" w:rsidRPr="00FF700F">
        <w:rPr>
          <w:rFonts w:ascii="Times New Roman" w:hAnsi="Times New Roman" w:cs="Times New Roman"/>
          <w:i/>
          <w:sz w:val="24"/>
          <w:szCs w:val="24"/>
        </w:rPr>
        <w:t>et al.,</w:t>
      </w:r>
      <w:r w:rsidR="00FF700F">
        <w:rPr>
          <w:rFonts w:ascii="Times New Roman" w:hAnsi="Times New Roman" w:cs="Times New Roman"/>
          <w:sz w:val="24"/>
          <w:szCs w:val="24"/>
        </w:rPr>
        <w:t xml:space="preserve"> 2010)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21" w:rsidRDefault="00063721" w:rsidP="00306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Genom neandrtálce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porovnán s genom</w:t>
      </w:r>
      <w:r w:rsidR="0032729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šimpanze a člověka z různých částí světa. Komparace dat potvrdila, že neandrtálec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měli potomstvo s AMČ. Tato odpověď </w:t>
      </w:r>
      <w:r w:rsidR="0032729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tedy v podstatě fúzí obou teorií o původu AMČ. Většina genomu lidstva neafrického původu skutečně pochází od afrických migrantů, nicméně, každý z nás si v obě nese 1,5 – 2,1% </w:t>
      </w:r>
      <w:proofErr w:type="spellStart"/>
      <w:r>
        <w:rPr>
          <w:rFonts w:ascii="Times New Roman" w:hAnsi="Times New Roman" w:cs="Times New Roman"/>
          <w:sz w:val="24"/>
          <w:szCs w:val="24"/>
        </w:rPr>
        <w:t>neadrtálčího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původu. Shodu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neadrtálčím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genomem však nemají obyvatelé Afriky. Je zajímavé, že více neandrtálce v sobě mají populace z východní Asie,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ačkoliv zde nikdy nebyly nalezeny žádné pozůstatky. Data z genomů paleolitických AMČ poukazují na fakt, že zastoupení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neadrtáčního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původu v jejich DNA bylo vyšší</w:t>
      </w:r>
      <w:r w:rsidR="002F76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je tomu u dnešní populace. Fosilie nalezená v Rumunsku (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Oase</w:t>
      </w:r>
      <w:proofErr w:type="spellEnd"/>
      <w:r>
        <w:rPr>
          <w:rFonts w:ascii="Times New Roman" w:hAnsi="Times New Roman" w:cs="Times New Roman"/>
          <w:sz w:val="24"/>
          <w:szCs w:val="24"/>
        </w:rPr>
        <w:t>), která je stará asi 37000 - 42000 let měla ve svém genomu zastoupen</w:t>
      </w:r>
      <w:r w:rsidR="0032729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neandrtálčí DNA z 6 – 9%, z čehož lze usoudit, že ke spojení AMČ s neandrtálcem došlo před šesti generacemi</w:t>
      </w:r>
      <w:r w:rsidR="002F76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765A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="002F765A">
        <w:rPr>
          <w:rFonts w:ascii="Times New Roman" w:hAnsi="Times New Roman" w:cs="Times New Roman"/>
          <w:sz w:val="24"/>
          <w:szCs w:val="24"/>
        </w:rPr>
        <w:t xml:space="preserve"> </w:t>
      </w:r>
      <w:r w:rsidR="002F765A" w:rsidRPr="002F765A">
        <w:rPr>
          <w:rFonts w:ascii="Times New Roman" w:hAnsi="Times New Roman" w:cs="Times New Roman"/>
          <w:i/>
          <w:sz w:val="24"/>
          <w:szCs w:val="24"/>
        </w:rPr>
        <w:t>et al</w:t>
      </w:r>
      <w:r w:rsidR="002F765A">
        <w:rPr>
          <w:rFonts w:ascii="Times New Roman" w:hAnsi="Times New Roman" w:cs="Times New Roman"/>
          <w:sz w:val="24"/>
          <w:szCs w:val="24"/>
        </w:rPr>
        <w:t>., 2015)</w:t>
      </w:r>
      <w:r>
        <w:rPr>
          <w:rFonts w:ascii="Times New Roman" w:hAnsi="Times New Roman" w:cs="Times New Roman"/>
          <w:sz w:val="24"/>
          <w:szCs w:val="24"/>
        </w:rPr>
        <w:t>. AML se s neandrtálci mísili v něko</w:t>
      </w:r>
      <w:r w:rsidR="002F765A">
        <w:rPr>
          <w:rFonts w:ascii="Times New Roman" w:hAnsi="Times New Roman" w:cs="Times New Roman"/>
          <w:sz w:val="24"/>
          <w:szCs w:val="24"/>
        </w:rPr>
        <w:t>lika vlnách, ale vždy na území západní Asie</w:t>
      </w:r>
      <w:r>
        <w:rPr>
          <w:rFonts w:ascii="Times New Roman" w:hAnsi="Times New Roman" w:cs="Times New Roman"/>
          <w:sz w:val="24"/>
          <w:szCs w:val="24"/>
        </w:rPr>
        <w:t>. Evropu pak kolonizovali jejich společní potomci</w:t>
      </w:r>
      <w:r w:rsidR="002F76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765A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="002F765A">
        <w:rPr>
          <w:rFonts w:ascii="Times New Roman" w:hAnsi="Times New Roman" w:cs="Times New Roman"/>
          <w:sz w:val="24"/>
          <w:szCs w:val="24"/>
        </w:rPr>
        <w:t xml:space="preserve"> </w:t>
      </w:r>
      <w:r w:rsidR="002F765A" w:rsidRPr="002F765A">
        <w:rPr>
          <w:rFonts w:ascii="Times New Roman" w:hAnsi="Times New Roman" w:cs="Times New Roman"/>
          <w:i/>
          <w:sz w:val="24"/>
          <w:szCs w:val="24"/>
        </w:rPr>
        <w:t>et</w:t>
      </w:r>
      <w:r w:rsidR="002F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765A">
        <w:rPr>
          <w:rFonts w:ascii="Times New Roman" w:hAnsi="Times New Roman" w:cs="Times New Roman"/>
          <w:sz w:val="24"/>
          <w:szCs w:val="24"/>
        </w:rPr>
        <w:t>Racino</w:t>
      </w:r>
      <w:proofErr w:type="spellEnd"/>
      <w:proofErr w:type="gramEnd"/>
      <w:r w:rsidR="002F765A">
        <w:rPr>
          <w:rFonts w:ascii="Times New Roman" w:hAnsi="Times New Roman" w:cs="Times New Roman"/>
          <w:sz w:val="24"/>
          <w:szCs w:val="24"/>
        </w:rPr>
        <w:t>, 2016)</w:t>
      </w:r>
      <w:r>
        <w:rPr>
          <w:rFonts w:ascii="Times New Roman" w:hAnsi="Times New Roman" w:cs="Times New Roman"/>
          <w:sz w:val="24"/>
          <w:szCs w:val="24"/>
        </w:rPr>
        <w:t>. Podobně tomu bylo i v případě kontaktu AMČ s 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 mísení však došlo v JV Asii.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měli jinou hybridizační historii než neandrtálci. Stopy jejich DNA jsou patrné v obyvatelích dnešní JV Asie, především u Melanésanů a Aboridžinců. Ačkoliv byly pozůstatky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Denisovanů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nalezeny pouze na Sibiři, stopy po jejich míšení jsou daleko rozlehlejší než je tomu u neandrtálců</w:t>
      </w:r>
      <w:r w:rsidR="002F76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765A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="002F765A">
        <w:rPr>
          <w:rFonts w:ascii="Times New Roman" w:hAnsi="Times New Roman" w:cs="Times New Roman"/>
          <w:sz w:val="24"/>
          <w:szCs w:val="24"/>
        </w:rPr>
        <w:t xml:space="preserve"> </w:t>
      </w:r>
      <w:r w:rsidR="002F765A" w:rsidRPr="003A2387">
        <w:rPr>
          <w:rFonts w:ascii="Times New Roman" w:hAnsi="Times New Roman" w:cs="Times New Roman"/>
          <w:i/>
          <w:sz w:val="24"/>
          <w:szCs w:val="24"/>
        </w:rPr>
        <w:t>et al</w:t>
      </w:r>
      <w:r w:rsidR="002F765A">
        <w:rPr>
          <w:rFonts w:ascii="Times New Roman" w:hAnsi="Times New Roman" w:cs="Times New Roman"/>
          <w:sz w:val="24"/>
          <w:szCs w:val="24"/>
        </w:rPr>
        <w:t>., 2016)</w:t>
      </w:r>
    </w:p>
    <w:p w:rsidR="00063721" w:rsidRDefault="00063721" w:rsidP="008A6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Porovnání genomu AMČ, </w:t>
      </w:r>
      <w:proofErr w:type="spellStart"/>
      <w:r>
        <w:rPr>
          <w:rFonts w:ascii="Times New Roman" w:hAnsi="Times New Roman" w:cs="Times New Roman"/>
          <w:sz w:val="24"/>
          <w:szCs w:val="24"/>
        </w:rPr>
        <w:t>neadrtálce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přineslo také zjištění, že měli společného předka v poměrně dávné historii, přibližně 1 milion let nazpět, patrně jím byl </w:t>
      </w:r>
      <w:r w:rsidRPr="00022334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Pr="00022334">
        <w:rPr>
          <w:rFonts w:ascii="Times New Roman" w:hAnsi="Times New Roman" w:cs="Times New Roman"/>
          <w:i/>
          <w:iCs/>
          <w:sz w:val="24"/>
          <w:szCs w:val="24"/>
        </w:rPr>
        <w:t>erectus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Stopy po společném předku byly nalezeny i v mitochondriálním genomu nejstaršího analyzovaného předchůdce člověka. Jeho skelet byl nalezen v roce v jeskyni Sima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Huesos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Španělsku. Tento nález nebyl dosud taxonomicky zařazen, patrně však náleží k </w:t>
      </w:r>
      <w:r w:rsidRPr="008A694F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Pr="008A694F">
        <w:rPr>
          <w:rFonts w:ascii="Times New Roman" w:hAnsi="Times New Roman" w:cs="Times New Roman"/>
          <w:i/>
          <w:iCs/>
          <w:sz w:val="24"/>
          <w:szCs w:val="24"/>
        </w:rPr>
        <w:t>Heidelbergensis</w:t>
      </w:r>
      <w:proofErr w:type="spellEnd"/>
      <w:r w:rsidR="003A2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2387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3A2387">
        <w:rPr>
          <w:rFonts w:ascii="Times New Roman" w:hAnsi="Times New Roman" w:cs="Times New Roman"/>
          <w:iCs/>
          <w:sz w:val="24"/>
          <w:szCs w:val="24"/>
        </w:rPr>
        <w:t>Meyer</w:t>
      </w:r>
      <w:proofErr w:type="spellEnd"/>
      <w:r w:rsidR="003A23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2387" w:rsidRPr="003A2387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3A2387">
        <w:rPr>
          <w:rFonts w:ascii="Times New Roman" w:hAnsi="Times New Roman" w:cs="Times New Roman"/>
          <w:iCs/>
          <w:sz w:val="24"/>
          <w:szCs w:val="24"/>
        </w:rPr>
        <w:t>, 2014)</w:t>
      </w:r>
      <w:r w:rsidRPr="008A694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21" w:rsidRPr="0052664A" w:rsidRDefault="00063721" w:rsidP="0052664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664A">
        <w:rPr>
          <w:rFonts w:ascii="Times New Roman" w:hAnsi="Times New Roman" w:cs="Times New Roman"/>
          <w:b/>
          <w:bCs/>
          <w:sz w:val="28"/>
          <w:szCs w:val="28"/>
          <w:u w:val="single"/>
        </w:rPr>
        <w:t>Fenotypování</w:t>
      </w:r>
    </w:p>
    <w:p w:rsidR="00063721" w:rsidRPr="00E86480" w:rsidRDefault="00063721" w:rsidP="00E86480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metod NGS umožnil detekovat gene</w:t>
      </w:r>
      <w:r w:rsidR="0032729A">
        <w:rPr>
          <w:rFonts w:ascii="Times New Roman" w:hAnsi="Times New Roman" w:cs="Times New Roman"/>
          <w:sz w:val="24"/>
          <w:szCs w:val="24"/>
        </w:rPr>
        <w:t xml:space="preserve">tickou variabilitu až na úroveň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jednonukleotidových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polymorfismů, tedy záměn (mutací) v jednom místě. Komplexní znaky jsou dány právě kombinací takových polymorfismů v mnoha genech malého účinku. Ze znalosti genetické podstaty znaku vzniklo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fenotypování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480">
        <w:rPr>
          <w:rFonts w:ascii="Times New Roman" w:hAnsi="Times New Roman" w:cs="Times New Roman"/>
          <w:sz w:val="24"/>
          <w:szCs w:val="24"/>
        </w:rPr>
        <w:t xml:space="preserve">Fenotyp je soubor všech pozorovatelných vlastností a znaků živého organismu. Představuje výsledek spolupůsobení genotypu, </w:t>
      </w:r>
      <w:proofErr w:type="spellStart"/>
      <w:r w:rsidRPr="00E86480">
        <w:rPr>
          <w:rFonts w:ascii="Times New Roman" w:hAnsi="Times New Roman" w:cs="Times New Roman"/>
          <w:sz w:val="24"/>
          <w:szCs w:val="24"/>
        </w:rPr>
        <w:t>epigenetiky</w:t>
      </w:r>
      <w:proofErr w:type="spellEnd"/>
      <w:r w:rsidRPr="00E86480">
        <w:rPr>
          <w:rFonts w:ascii="Times New Roman" w:hAnsi="Times New Roman" w:cs="Times New Roman"/>
          <w:sz w:val="24"/>
          <w:szCs w:val="24"/>
        </w:rPr>
        <w:t xml:space="preserve"> a prostředí. Určení fenotypu z aDNA má význam pro studii selekce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480">
        <w:rPr>
          <w:rFonts w:ascii="Times New Roman" w:hAnsi="Times New Roman" w:cs="Times New Roman"/>
          <w:sz w:val="24"/>
          <w:szCs w:val="24"/>
        </w:rPr>
        <w:t xml:space="preserve">tyto znaky, které jsou často výsledkem adaptačních procesů. </w:t>
      </w:r>
    </w:p>
    <w:p w:rsidR="00063721" w:rsidRDefault="00063721" w:rsidP="00E86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 xml:space="preserve">Fenotypové analýzy aDNA vycházejí především z poznatků, které byly získány z dat tzv. WGA studií – asociačních studií (např. multifaktoriální onemocnění s genetickými predispozicemi) a </w:t>
      </w:r>
      <w:r>
        <w:rPr>
          <w:rFonts w:ascii="Times New Roman" w:hAnsi="Times New Roman" w:cs="Times New Roman"/>
          <w:sz w:val="24"/>
          <w:szCs w:val="24"/>
        </w:rPr>
        <w:t xml:space="preserve">výzkumů pro forenzní využití. Tento pojem v užším smyslu shrnuje odhadování vzhledu jedince na základě znalosti genotypu a svůj základ má pochopitelně ve forenzních vědách, protože vzhled je v případě vyšetřování trestného činu velmi důležitý.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Prvním fenotypovým znakem určeným z aDNA bylo pohlaví. Tato analýza je už v současnosti prováděna rutinně, proto se jí nebudu podrobněji věnovat. </w:t>
      </w:r>
    </w:p>
    <w:p w:rsidR="00063721" w:rsidRDefault="00063721" w:rsidP="00306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Dalším nejčastěji analyzovaným fenotypem je analýza barvy očí, vlasů a pokožky, zejména proto, že je minimálně ovlivněn prostředím. Již v roce 20</w:t>
      </w:r>
      <w:r w:rsidR="003A238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bylo sekvenací komp</w:t>
      </w:r>
      <w:r w:rsidR="003A2387">
        <w:rPr>
          <w:rFonts w:ascii="Times New Roman" w:hAnsi="Times New Roman" w:cs="Times New Roman"/>
          <w:sz w:val="24"/>
          <w:szCs w:val="24"/>
        </w:rPr>
        <w:t>letního genomu neandrtálce</w:t>
      </w:r>
      <w:r>
        <w:rPr>
          <w:rFonts w:ascii="Times New Roman" w:hAnsi="Times New Roman" w:cs="Times New Roman"/>
          <w:sz w:val="24"/>
          <w:szCs w:val="24"/>
        </w:rPr>
        <w:t xml:space="preserve"> zjištěno, že nese specifické alely v genu </w:t>
      </w:r>
      <w:r w:rsidR="003A2387" w:rsidRPr="003A2387">
        <w:rPr>
          <w:rFonts w:ascii="Times New Roman" w:hAnsi="Times New Roman" w:cs="Times New Roman"/>
          <w:sz w:val="24"/>
          <w:szCs w:val="24"/>
        </w:rPr>
        <w:t>(MC1R)</w:t>
      </w:r>
      <w:r>
        <w:rPr>
          <w:rFonts w:ascii="Times New Roman" w:hAnsi="Times New Roman" w:cs="Times New Roman"/>
          <w:sz w:val="24"/>
          <w:szCs w:val="24"/>
        </w:rPr>
        <w:t>, které zapříčiňovaly světlé zbarvení pokožky a zrzavou barvu vlasů</w:t>
      </w:r>
      <w:r w:rsidR="003A2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387">
        <w:rPr>
          <w:rFonts w:ascii="Times New Roman" w:hAnsi="Times New Roman" w:cs="Times New Roman"/>
          <w:sz w:val="24"/>
          <w:szCs w:val="24"/>
        </w:rPr>
        <w:t>Lalueza</w:t>
      </w:r>
      <w:proofErr w:type="spellEnd"/>
      <w:r w:rsidR="003A2387">
        <w:rPr>
          <w:rFonts w:ascii="Times New Roman" w:hAnsi="Times New Roman" w:cs="Times New Roman"/>
          <w:sz w:val="24"/>
          <w:szCs w:val="24"/>
        </w:rPr>
        <w:t xml:space="preserve"> - Fox </w:t>
      </w:r>
      <w:r w:rsidR="003A2387" w:rsidRPr="003A2387">
        <w:rPr>
          <w:rFonts w:ascii="Times New Roman" w:hAnsi="Times New Roman" w:cs="Times New Roman"/>
          <w:i/>
          <w:sz w:val="24"/>
          <w:szCs w:val="24"/>
        </w:rPr>
        <w:t>et al</w:t>
      </w:r>
      <w:r w:rsidR="003A2387">
        <w:rPr>
          <w:rFonts w:ascii="Times New Roman" w:hAnsi="Times New Roman" w:cs="Times New Roman"/>
          <w:sz w:val="24"/>
          <w:szCs w:val="24"/>
        </w:rPr>
        <w:t>., 2007)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21" w:rsidRDefault="00063721" w:rsidP="00306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Nejjednodušší je determinace barvy očí. Do ní zapojeno asi 15 genů, nicméně přes 90% variability leží pouze ve dvou genech HERC a OCA 2 a konkrétně v šesti polymorfismech. Determinace barvy vlasů a je pak ovlivněna as</w:t>
      </w:r>
      <w:r w:rsidR="003272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dalšími 19 SNP</w:t>
      </w:r>
      <w:r w:rsidR="003A2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387">
        <w:rPr>
          <w:rFonts w:ascii="Times New Roman" w:hAnsi="Times New Roman" w:cs="Times New Roman"/>
          <w:sz w:val="24"/>
          <w:szCs w:val="24"/>
        </w:rPr>
        <w:t>Fortes</w:t>
      </w:r>
      <w:proofErr w:type="spellEnd"/>
      <w:r w:rsidR="003A2387">
        <w:rPr>
          <w:rFonts w:ascii="Times New Roman" w:hAnsi="Times New Roman" w:cs="Times New Roman"/>
          <w:sz w:val="24"/>
          <w:szCs w:val="24"/>
        </w:rPr>
        <w:t xml:space="preserve"> </w:t>
      </w:r>
      <w:r w:rsidR="003A2387" w:rsidRPr="003A2387">
        <w:rPr>
          <w:rFonts w:ascii="Times New Roman" w:hAnsi="Times New Roman" w:cs="Times New Roman"/>
          <w:i/>
          <w:sz w:val="24"/>
          <w:szCs w:val="24"/>
        </w:rPr>
        <w:t>et al</w:t>
      </w:r>
      <w:r w:rsidR="003A2387">
        <w:rPr>
          <w:rFonts w:ascii="Times New Roman" w:hAnsi="Times New Roman" w:cs="Times New Roman"/>
          <w:sz w:val="24"/>
          <w:szCs w:val="24"/>
        </w:rPr>
        <w:t>., 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21" w:rsidRDefault="00063721" w:rsidP="00B71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vlasů je možno geneticky určit nejen jejich barvu, ale také tvar a v případě mužů také Y vázanou plešatost. Z tohoto hlediska je geneticky nejlépe prozkoumán paleolitický Eskymák nalezený v permafrostu v Grónsku. U něj </w:t>
      </w:r>
      <w:r w:rsidR="0032729A">
        <w:rPr>
          <w:rFonts w:ascii="Times New Roman" w:hAnsi="Times New Roman" w:cs="Times New Roman"/>
          <w:sz w:val="24"/>
          <w:szCs w:val="24"/>
        </w:rPr>
        <w:t>bylo geneticky prokázáno, že měl</w:t>
      </w:r>
      <w:r>
        <w:rPr>
          <w:rFonts w:ascii="Times New Roman" w:hAnsi="Times New Roman" w:cs="Times New Roman"/>
          <w:sz w:val="24"/>
          <w:szCs w:val="24"/>
        </w:rPr>
        <w:t xml:space="preserve"> jemné tmavé vlasy a počínající plaš s ustupující linií směrem od čela, jak můžete vidět na obrázku. Dále</w:t>
      </w:r>
      <w:r w:rsidR="003A2387">
        <w:rPr>
          <w:rFonts w:ascii="Times New Roman" w:hAnsi="Times New Roman" w:cs="Times New Roman"/>
          <w:sz w:val="24"/>
          <w:szCs w:val="24"/>
        </w:rPr>
        <w:t xml:space="preserve"> u </w:t>
      </w:r>
      <w:r>
        <w:rPr>
          <w:rFonts w:ascii="Times New Roman" w:hAnsi="Times New Roman" w:cs="Times New Roman"/>
          <w:sz w:val="24"/>
          <w:szCs w:val="24"/>
        </w:rPr>
        <w:t>toho muže byl určen také suchý typ ušního mazu</w:t>
      </w:r>
      <w:r w:rsidR="003A23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2387" w:rsidRPr="003A2387">
        <w:rPr>
          <w:rFonts w:ascii="Times New Roman" w:hAnsi="Times New Roman" w:cs="Times New Roman"/>
          <w:sz w:val="24"/>
          <w:szCs w:val="24"/>
        </w:rPr>
        <w:t>Rasmussen</w:t>
      </w:r>
      <w:proofErr w:type="spellEnd"/>
      <w:r w:rsidR="003A2387" w:rsidRPr="003A2387">
        <w:rPr>
          <w:rFonts w:ascii="Times New Roman" w:hAnsi="Times New Roman" w:cs="Times New Roman"/>
          <w:sz w:val="24"/>
          <w:szCs w:val="24"/>
        </w:rPr>
        <w:t xml:space="preserve"> </w:t>
      </w:r>
      <w:r w:rsidR="003A2387" w:rsidRPr="003A2387">
        <w:rPr>
          <w:rFonts w:ascii="Times New Roman" w:hAnsi="Times New Roman" w:cs="Times New Roman"/>
          <w:i/>
          <w:sz w:val="24"/>
          <w:szCs w:val="24"/>
        </w:rPr>
        <w:t>et al.,</w:t>
      </w:r>
      <w:r w:rsidR="003A2387" w:rsidRPr="003A2387">
        <w:rPr>
          <w:rFonts w:ascii="Times New Roman" w:hAnsi="Times New Roman" w:cs="Times New Roman"/>
          <w:sz w:val="24"/>
          <w:szCs w:val="24"/>
        </w:rPr>
        <w:t xml:space="preserve"> 2010)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21" w:rsidRPr="00A67699" w:rsidRDefault="00063721" w:rsidP="003A23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vzhledu jsou analyzovány i další fenotypové znaky a to především ty, které podl</w:t>
      </w:r>
      <w:r w:rsidR="0032729A">
        <w:rPr>
          <w:rFonts w:ascii="Times New Roman" w:hAnsi="Times New Roman" w:cs="Times New Roman"/>
          <w:sz w:val="24"/>
          <w:szCs w:val="24"/>
        </w:rPr>
        <w:t xml:space="preserve">éhají selekčnímu tlaku, jsou </w:t>
      </w:r>
      <w:r>
        <w:rPr>
          <w:rFonts w:ascii="Times New Roman" w:hAnsi="Times New Roman" w:cs="Times New Roman"/>
          <w:sz w:val="24"/>
          <w:szCs w:val="24"/>
        </w:rPr>
        <w:t xml:space="preserve">například krevní skupiny, nebo schopnost metabolizovat dostupné zdroje živin. </w:t>
      </w:r>
      <w:r w:rsidRPr="00A67699">
        <w:rPr>
          <w:rFonts w:ascii="Times New Roman" w:hAnsi="Times New Roman" w:cs="Times New Roman"/>
          <w:sz w:val="24"/>
          <w:szCs w:val="24"/>
        </w:rPr>
        <w:t>Vztah fenotypu a změny složení stravy je poměrně jednoduchý – většinou se mění specifická funkce enzymů zapojených do digesce cílových substrátů nebo vnímání chuti. Vlivem mutací dojde buď ke zvýhodnění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699">
        <w:rPr>
          <w:rFonts w:ascii="Times New Roman" w:hAnsi="Times New Roman" w:cs="Times New Roman"/>
          <w:sz w:val="24"/>
          <w:szCs w:val="24"/>
        </w:rPr>
        <w:t xml:space="preserve"> nebo znevýhodnění daného fenotypu v prostředí. </w:t>
      </w:r>
      <w:r>
        <w:rPr>
          <w:rFonts w:ascii="Times New Roman" w:hAnsi="Times New Roman" w:cs="Times New Roman"/>
          <w:sz w:val="24"/>
          <w:szCs w:val="24"/>
        </w:rPr>
        <w:t>S </w:t>
      </w:r>
      <w:r w:rsidRPr="00A67699">
        <w:rPr>
          <w:rFonts w:ascii="Times New Roman" w:hAnsi="Times New Roman" w:cs="Times New Roman"/>
          <w:sz w:val="24"/>
          <w:szCs w:val="24"/>
        </w:rPr>
        <w:t xml:space="preserve">měnícími se prostředím mohou být rozdílné fenotypy pod rozdílným selekčním tlakem. </w:t>
      </w:r>
      <w:r>
        <w:rPr>
          <w:rFonts w:ascii="Times New Roman" w:hAnsi="Times New Roman" w:cs="Times New Roman"/>
          <w:sz w:val="24"/>
          <w:szCs w:val="24"/>
        </w:rPr>
        <w:t xml:space="preserve">Typickým příkladem takového fenotypu je laktázová perzistence. Laktáza je enzym, který štěpí laktózu na </w:t>
      </w:r>
      <w:r w:rsidRPr="00A67699">
        <w:rPr>
          <w:rFonts w:ascii="Times New Roman" w:hAnsi="Times New Roman" w:cs="Times New Roman"/>
          <w:sz w:val="24"/>
          <w:szCs w:val="24"/>
        </w:rPr>
        <w:t>D-glukózu a D-galaktózu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7699">
        <w:rPr>
          <w:rFonts w:ascii="Times New Roman" w:hAnsi="Times New Roman" w:cs="Times New Roman"/>
          <w:sz w:val="24"/>
          <w:szCs w:val="24"/>
        </w:rPr>
        <w:t>Laktózová intolerance je způsobena neschopností organismu produkovat enzym laktáza</w:t>
      </w:r>
      <w:r>
        <w:rPr>
          <w:rFonts w:ascii="Times New Roman" w:hAnsi="Times New Roman" w:cs="Times New Roman"/>
          <w:sz w:val="24"/>
          <w:szCs w:val="24"/>
        </w:rPr>
        <w:t xml:space="preserve"> v dospělosti. </w:t>
      </w:r>
      <w:r w:rsidRPr="00A67699">
        <w:rPr>
          <w:rFonts w:ascii="Times New Roman" w:hAnsi="Times New Roman" w:cs="Times New Roman"/>
          <w:sz w:val="24"/>
          <w:szCs w:val="24"/>
        </w:rPr>
        <w:t>Pokud je laktázy nedostatek, mléčný cukr se ve střevech nestráví a jeho přebytkem se pak živí přirozené střevní bakterie, které při jeho zpracování produkují plyny (CO</w:t>
      </w:r>
      <w:r w:rsidRPr="00A676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7699">
        <w:rPr>
          <w:rFonts w:ascii="Times New Roman" w:hAnsi="Times New Roman" w:cs="Times New Roman"/>
          <w:sz w:val="24"/>
          <w:szCs w:val="24"/>
        </w:rPr>
        <w:t xml:space="preserve"> či H</w:t>
      </w:r>
      <w:r w:rsidRPr="00A676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7699">
        <w:rPr>
          <w:rFonts w:ascii="Times New Roman" w:hAnsi="Times New Roman" w:cs="Times New Roman"/>
          <w:sz w:val="24"/>
          <w:szCs w:val="24"/>
        </w:rPr>
        <w:t xml:space="preserve">) a další látky, které dráždí tlusté střevo </w:t>
      </w:r>
      <w:r>
        <w:rPr>
          <w:rFonts w:ascii="Times New Roman" w:hAnsi="Times New Roman" w:cs="Times New Roman"/>
          <w:sz w:val="24"/>
          <w:szCs w:val="24"/>
        </w:rPr>
        <w:t>a z</w:t>
      </w:r>
      <w:r w:rsidRPr="00A67699">
        <w:rPr>
          <w:rFonts w:ascii="Times New Roman" w:hAnsi="Times New Roman" w:cs="Times New Roman"/>
          <w:sz w:val="24"/>
          <w:szCs w:val="24"/>
        </w:rPr>
        <w:t>působují nadýmání, střevní koliky, průjmy a zvracení, atopické ekzémy, nechutenství, pálení žáhy, pocit plnosti a bolesti břicha.</w:t>
      </w:r>
      <w:r>
        <w:rPr>
          <w:rFonts w:ascii="Times New Roman" w:hAnsi="Times New Roman" w:cs="Times New Roman"/>
          <w:sz w:val="24"/>
          <w:szCs w:val="24"/>
        </w:rPr>
        <w:t xml:space="preserve"> V historii lidstva se vyvinulo několik typů genetických adaptací, které způsobují, že i po odstavení je možno dále trávit mléčný cukr. V Evropě je nejhojněji zastoupena alela, která má za následek laktázovou aktivitu v dospělosti. Tato adaptace se patrně vyvinula během neolitu (před </w:t>
      </w:r>
      <w:r w:rsidRPr="00B71B97">
        <w:rPr>
          <w:rFonts w:ascii="Times New Roman" w:hAnsi="Times New Roman" w:cs="Times New Roman"/>
          <w:sz w:val="24"/>
          <w:szCs w:val="24"/>
        </w:rPr>
        <w:t>5000 – 10000</w:t>
      </w:r>
      <w:r w:rsidR="0032729A" w:rsidRPr="0032729A">
        <w:rPr>
          <w:rFonts w:ascii="Times New Roman" w:hAnsi="Times New Roman" w:cs="Times New Roman"/>
          <w:sz w:val="24"/>
          <w:szCs w:val="24"/>
        </w:rPr>
        <w:t xml:space="preserve"> </w:t>
      </w:r>
      <w:r w:rsidR="0032729A" w:rsidRPr="00B71B97">
        <w:rPr>
          <w:rFonts w:ascii="Times New Roman" w:hAnsi="Times New Roman" w:cs="Times New Roman"/>
          <w:sz w:val="24"/>
          <w:szCs w:val="24"/>
        </w:rPr>
        <w:t>lety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Blízkém Východě nebo ve střední Evropě jako reakce na pastevecký způsob života. Schopnost trávit mléko dávala nositelům perzistentní alely velkou selektivní výhodu, bylo zdrojem vody, vápníku,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bílkovin atd. Naopak lidé, kteří jej navzdory rezistenci konzumovali, byli vysokou měrou vystaveni nebezpečí bakteriálních nákaz. </w:t>
      </w:r>
    </w:p>
    <w:p w:rsidR="00063721" w:rsidRPr="00A67699" w:rsidRDefault="00063721" w:rsidP="003A23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analýz starobylé DNA se v evropské neolitické populaci tato adaptace nevyskytovala. Na začátku doby bronzové se její četnost začala zvyšovat, ale stále se držela pod 10%. Vysokého zastoupení v populaci dosáhla perzistentní alela až během doby bronzové při osidlování Evropy proto</w:t>
      </w:r>
      <w:r w:rsidR="003272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indoevropskou kulturou </w:t>
      </w:r>
      <w:proofErr w:type="spellStart"/>
      <w:r>
        <w:rPr>
          <w:rFonts w:ascii="Times New Roman" w:hAnsi="Times New Roman" w:cs="Times New Roman"/>
          <w:sz w:val="24"/>
          <w:szCs w:val="24"/>
        </w:rPr>
        <w:t>Yamnaya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(Jámová kultura). Během 7500 let selekce došlo k tomu, že četnost perzistentní alely je severských zemí </w:t>
      </w:r>
      <w:r w:rsidR="00BE7FF4">
        <w:rPr>
          <w:rFonts w:ascii="Times New Roman" w:hAnsi="Times New Roman" w:cs="Times New Roman"/>
          <w:sz w:val="24"/>
          <w:szCs w:val="24"/>
        </w:rPr>
        <w:t xml:space="preserve">okolo </w:t>
      </w:r>
      <w:r>
        <w:rPr>
          <w:rFonts w:ascii="Times New Roman" w:hAnsi="Times New Roman" w:cs="Times New Roman"/>
          <w:sz w:val="24"/>
          <w:szCs w:val="24"/>
        </w:rPr>
        <w:t>75%</w:t>
      </w:r>
      <w:r w:rsidR="002C63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63E0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="002C63E0">
        <w:rPr>
          <w:rFonts w:ascii="Times New Roman" w:hAnsi="Times New Roman" w:cs="Times New Roman"/>
          <w:sz w:val="24"/>
          <w:szCs w:val="24"/>
        </w:rPr>
        <w:t xml:space="preserve"> </w:t>
      </w:r>
      <w:r w:rsidR="002C63E0" w:rsidRPr="002F765A">
        <w:rPr>
          <w:rFonts w:ascii="Times New Roman" w:hAnsi="Times New Roman" w:cs="Times New Roman"/>
          <w:i/>
          <w:sz w:val="24"/>
          <w:szCs w:val="24"/>
        </w:rPr>
        <w:t>et</w:t>
      </w:r>
      <w:r w:rsidR="002C6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3E0">
        <w:rPr>
          <w:rFonts w:ascii="Times New Roman" w:hAnsi="Times New Roman" w:cs="Times New Roman"/>
          <w:sz w:val="24"/>
          <w:szCs w:val="24"/>
        </w:rPr>
        <w:t>Racino</w:t>
      </w:r>
      <w:proofErr w:type="spellEnd"/>
      <w:proofErr w:type="gramEnd"/>
      <w:r w:rsidR="002C63E0">
        <w:rPr>
          <w:rFonts w:ascii="Times New Roman" w:hAnsi="Times New Roman" w:cs="Times New Roman"/>
          <w:sz w:val="24"/>
          <w:szCs w:val="24"/>
        </w:rPr>
        <w:t>, 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721" w:rsidRPr="002C63E0" w:rsidRDefault="002C63E0" w:rsidP="002C63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C63E0">
        <w:rPr>
          <w:rFonts w:ascii="Times New Roman" w:hAnsi="Times New Roman" w:cs="Times New Roman"/>
          <w:b/>
          <w:sz w:val="28"/>
          <w:szCs w:val="24"/>
          <w:u w:val="single"/>
        </w:rPr>
        <w:t>Starobylý m</w:t>
      </w:r>
      <w:r w:rsidR="00063721" w:rsidRPr="002C63E0">
        <w:rPr>
          <w:rFonts w:ascii="Times New Roman" w:hAnsi="Times New Roman" w:cs="Times New Roman"/>
          <w:b/>
          <w:sz w:val="28"/>
          <w:szCs w:val="24"/>
          <w:u w:val="single"/>
        </w:rPr>
        <w:t>ikrobiom</w:t>
      </w:r>
    </w:p>
    <w:p w:rsidR="00063721" w:rsidRDefault="00BE7FF4" w:rsidP="002C63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nesporný posun, který</w:t>
      </w:r>
      <w:r w:rsidR="00063721">
        <w:rPr>
          <w:rFonts w:ascii="Times New Roman" w:hAnsi="Times New Roman" w:cs="Times New Roman"/>
          <w:sz w:val="24"/>
          <w:szCs w:val="24"/>
        </w:rPr>
        <w:t xml:space="preserve"> nabízejí metody sekvenace  nové generace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721">
        <w:rPr>
          <w:rFonts w:ascii="Times New Roman" w:hAnsi="Times New Roman" w:cs="Times New Roman"/>
          <w:sz w:val="24"/>
          <w:szCs w:val="24"/>
        </w:rPr>
        <w:t xml:space="preserve"> spočívá v možnosti analý</w:t>
      </w:r>
      <w:r w:rsidR="002C63E0">
        <w:rPr>
          <w:rFonts w:ascii="Times New Roman" w:hAnsi="Times New Roman" w:cs="Times New Roman"/>
          <w:sz w:val="24"/>
          <w:szCs w:val="24"/>
        </w:rPr>
        <w:t xml:space="preserve">zy </w:t>
      </w:r>
      <w:r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>
        <w:rPr>
          <w:rFonts w:ascii="Times New Roman" w:hAnsi="Times New Roman" w:cs="Times New Roman"/>
          <w:sz w:val="24"/>
          <w:szCs w:val="24"/>
        </w:rPr>
        <w:t>. Aby bylo lé</w:t>
      </w:r>
      <w:r w:rsidR="002C63E0">
        <w:rPr>
          <w:rFonts w:ascii="Times New Roman" w:hAnsi="Times New Roman" w:cs="Times New Roman"/>
          <w:sz w:val="24"/>
          <w:szCs w:val="24"/>
        </w:rPr>
        <w:t>pe porozuměno této tématice, nejdříve se vysvětlí</w:t>
      </w:r>
      <w:r>
        <w:rPr>
          <w:rFonts w:ascii="Times New Roman" w:hAnsi="Times New Roman" w:cs="Times New Roman"/>
          <w:sz w:val="24"/>
          <w:szCs w:val="24"/>
        </w:rPr>
        <w:t>, co je to MIKROBIOM. Ač</w:t>
      </w:r>
      <w:r w:rsidR="00063721">
        <w:rPr>
          <w:rFonts w:ascii="Times New Roman" w:hAnsi="Times New Roman" w:cs="Times New Roman"/>
          <w:sz w:val="24"/>
          <w:szCs w:val="24"/>
        </w:rPr>
        <w:t xml:space="preserve"> se může zdát, že nadvláda člo</w:t>
      </w:r>
      <w:r w:rsidR="002C63E0">
        <w:rPr>
          <w:rFonts w:ascii="Times New Roman" w:hAnsi="Times New Roman" w:cs="Times New Roman"/>
          <w:sz w:val="24"/>
          <w:szCs w:val="24"/>
        </w:rPr>
        <w:t xml:space="preserve">věka nad přírodou je neomezená, opak je pravdou. Žijeme </w:t>
      </w:r>
      <w:r w:rsidR="00063721">
        <w:rPr>
          <w:rFonts w:ascii="Times New Roman" w:hAnsi="Times New Roman" w:cs="Times New Roman"/>
          <w:sz w:val="24"/>
          <w:szCs w:val="24"/>
        </w:rPr>
        <w:t>ve světě mikroorganismů. Mikrobiom je souhrn všech mikroorganismů, jak patologických, tak neutrálních či dokonce symbiotických, které obývají stejné prostředí. V lidském těle je několik samostatn</w:t>
      </w:r>
      <w:r>
        <w:rPr>
          <w:rFonts w:ascii="Times New Roman" w:hAnsi="Times New Roman" w:cs="Times New Roman"/>
          <w:sz w:val="24"/>
          <w:szCs w:val="24"/>
        </w:rPr>
        <w:t>ých mikrobiomů. Samostatný mikr</w:t>
      </w:r>
      <w:r w:rsidR="00063721">
        <w:rPr>
          <w:rFonts w:ascii="Times New Roman" w:hAnsi="Times New Roman" w:cs="Times New Roman"/>
          <w:sz w:val="24"/>
          <w:szCs w:val="24"/>
        </w:rPr>
        <w:t>obiom je na kůži, ve zvukovodu, ve vagíně nebo na prsních dvorcích v době kojení</w:t>
      </w:r>
      <w:r w:rsidR="002C63E0">
        <w:rPr>
          <w:rFonts w:ascii="Times New Roman" w:hAnsi="Times New Roman" w:cs="Times New Roman"/>
          <w:sz w:val="24"/>
          <w:szCs w:val="24"/>
        </w:rPr>
        <w:t xml:space="preserve"> </w:t>
      </w:r>
      <w:r w:rsidR="00412CF0">
        <w:rPr>
          <w:rFonts w:ascii="Times New Roman" w:hAnsi="Times New Roman" w:cs="Times New Roman"/>
          <w:sz w:val="24"/>
          <w:szCs w:val="24"/>
        </w:rPr>
        <w:t>atd.</w:t>
      </w:r>
      <w:r w:rsidR="00063721">
        <w:rPr>
          <w:rFonts w:ascii="Times New Roman" w:hAnsi="Times New Roman" w:cs="Times New Roman"/>
          <w:sz w:val="24"/>
          <w:szCs w:val="24"/>
        </w:rPr>
        <w:t xml:space="preserve"> Rozhodně největší a</w:t>
      </w:r>
      <w:r w:rsidR="002C63E0">
        <w:rPr>
          <w:rFonts w:ascii="Times New Roman" w:hAnsi="Times New Roman" w:cs="Times New Roman"/>
          <w:sz w:val="24"/>
          <w:szCs w:val="24"/>
        </w:rPr>
        <w:t xml:space="preserve"> nejpestřejší je mikrobiom </w:t>
      </w:r>
      <w:r w:rsidR="00063721">
        <w:rPr>
          <w:rFonts w:ascii="Times New Roman" w:hAnsi="Times New Roman" w:cs="Times New Roman"/>
          <w:sz w:val="24"/>
          <w:szCs w:val="24"/>
        </w:rPr>
        <w:t>střevní mikroflóry. Mikroorganismy, které kolonizovaly náš trávicí trakt, váží přibližně tolik, co játra a někdy se o nich hovoří jako o samostatném orgánu. Počet buněk tohoto ekosystému několikrát převyšuje počet buněk, které tvoří naše tělo. Mikrobiom je také zdrojem ohromné genetické variability. Mikrobiom má v naše</w:t>
      </w:r>
      <w:r>
        <w:rPr>
          <w:rFonts w:ascii="Times New Roman" w:hAnsi="Times New Roman" w:cs="Times New Roman"/>
          <w:sz w:val="24"/>
          <w:szCs w:val="24"/>
        </w:rPr>
        <w:t>m</w:t>
      </w:r>
      <w:r w:rsidR="00063721">
        <w:rPr>
          <w:rFonts w:ascii="Times New Roman" w:hAnsi="Times New Roman" w:cs="Times New Roman"/>
          <w:sz w:val="24"/>
          <w:szCs w:val="24"/>
        </w:rPr>
        <w:t xml:space="preserve"> těle řadu nezastupitelných funkcí – metabolizuje řadu substrátů, je zdrojem imunity a vytváří vitamíny. Řada výzkumů se také zabývá proměnou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 na základě životního stylu, stravy, věku, léků, onemocnění atd. Bylo také zjištěno, že dojde –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 působením negativních faktorů, jako jsou například širokospektrální antibiotika, je narušena druhová pestrost, kultura </w:t>
      </w:r>
      <w:r w:rsidR="002C63E0">
        <w:rPr>
          <w:rFonts w:ascii="Times New Roman" w:hAnsi="Times New Roman" w:cs="Times New Roman"/>
          <w:sz w:val="24"/>
          <w:szCs w:val="24"/>
        </w:rPr>
        <w:t>s</w:t>
      </w:r>
      <w:r w:rsidR="00063721">
        <w:rPr>
          <w:rFonts w:ascii="Times New Roman" w:hAnsi="Times New Roman" w:cs="Times New Roman"/>
          <w:sz w:val="24"/>
          <w:szCs w:val="24"/>
        </w:rPr>
        <w:t xml:space="preserve">e stává velmi uniformní a je náchylná na osídlení prostředí dalšími patogenními druhy. Narušení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 je jaké spojováno s řadou tzv. civilizačních onemocnění jako je obezita, diabetes II. typu, zubní kaz,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arteroskleróza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063721" w:rsidRDefault="00063721" w:rsidP="00B61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minulosti byl výzkum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ze živého člověka značně limitovaný tím, že většina mikroorganismů, nebyla kultivovatelná. Právě metoda sekvenace nové generace umožnila zkoumat mikrobiom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metagenomickým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přístupem. Zjednodušeně řečeno, </w:t>
      </w:r>
      <w:proofErr w:type="spellStart"/>
      <w:r w:rsidR="002C63E0">
        <w:rPr>
          <w:rFonts w:ascii="Times New Roman" w:hAnsi="Times New Roman" w:cs="Times New Roman"/>
          <w:sz w:val="24"/>
          <w:szCs w:val="24"/>
        </w:rPr>
        <w:t>metagenomická</w:t>
      </w:r>
      <w:proofErr w:type="spellEnd"/>
      <w:r w:rsidR="002C63E0">
        <w:rPr>
          <w:rFonts w:ascii="Times New Roman" w:hAnsi="Times New Roman" w:cs="Times New Roman"/>
          <w:sz w:val="24"/>
          <w:szCs w:val="24"/>
        </w:rPr>
        <w:t xml:space="preserve"> analýza zkoumá veškerou DNA obsaženou ve</w:t>
      </w:r>
      <w:r>
        <w:rPr>
          <w:rFonts w:ascii="Times New Roman" w:hAnsi="Times New Roman" w:cs="Times New Roman"/>
          <w:sz w:val="24"/>
          <w:szCs w:val="24"/>
        </w:rPr>
        <w:t xml:space="preserve"> vzork</w:t>
      </w:r>
      <w:r w:rsidR="002C63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Geneticky můžeme jednotlivé mikroorgamismy určovat na základě analýzy bakteriálního genu 16s rRNA nebo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zvolit tzv. shotgun sekvenování. Při druhém zmiňovaném přístupu „se sekvenuje veškerá DNA, co je ve vzorku“. Tedy DNA nejen bakterií, ale i eukaryot, archeí a virů. Získané sekvence jsou potom bioinformatickými nástroji porovnávány s databázemi a zařazovány do taxonů. Zde metoda trochu naráží na to, že většina mikroorganizmů nemá stabilní genom a díky řadě mechanizmů jako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transponovatelné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elementy nebo CO dochází k tzv. horizontálnímu přenosu genů. Genetická informace tak přenášena pouze z generace na generaci, ale napříč k</w:t>
      </w:r>
      <w:r w:rsidR="002C63E0">
        <w:rPr>
          <w:rFonts w:ascii="Times New Roman" w:hAnsi="Times New Roman" w:cs="Times New Roman"/>
          <w:sz w:val="24"/>
          <w:szCs w:val="24"/>
        </w:rPr>
        <w:t xml:space="preserve">ulturou, často ohledu na geny. </w:t>
      </w:r>
      <w:r>
        <w:rPr>
          <w:rFonts w:ascii="Times New Roman" w:hAnsi="Times New Roman" w:cs="Times New Roman"/>
          <w:sz w:val="24"/>
          <w:szCs w:val="24"/>
        </w:rPr>
        <w:t xml:space="preserve">Další komplikací je fakt, že spolu s původním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zejména z historických vzorků, získána i spousta balastní DNA vnějšího původu, která pochází často z půdy nebo z 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kontaminace.</w:t>
      </w:r>
    </w:p>
    <w:p w:rsidR="00063721" w:rsidRDefault="002C63E0" w:rsidP="00951D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63721">
        <w:rPr>
          <w:rFonts w:ascii="Times New Roman" w:hAnsi="Times New Roman" w:cs="Times New Roman"/>
          <w:sz w:val="24"/>
          <w:szCs w:val="24"/>
        </w:rPr>
        <w:t xml:space="preserve">ýzkum aDNA vždy následoval nejnovější trendy v oblasti genetiky a molekulární biologie a ne jinak tomu bylo i v případě výzkumu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. První analýzy zejména patogenů kolonizujících kostní tkáň, jako je například </w:t>
      </w:r>
      <w:proofErr w:type="spellStart"/>
      <w:r w:rsidR="00063721" w:rsidRPr="00810D16">
        <w:rPr>
          <w:rFonts w:ascii="Times New Roman" w:hAnsi="Times New Roman" w:cs="Times New Roman"/>
          <w:i/>
          <w:iCs/>
          <w:sz w:val="24"/>
          <w:szCs w:val="24"/>
        </w:rPr>
        <w:t>Mycobasterium</w:t>
      </w:r>
      <w:proofErr w:type="spellEnd"/>
      <w:r w:rsidR="00063721" w:rsidRPr="00810D16">
        <w:rPr>
          <w:rFonts w:ascii="Times New Roman" w:hAnsi="Times New Roman" w:cs="Times New Roman"/>
          <w:i/>
          <w:iCs/>
          <w:sz w:val="24"/>
          <w:szCs w:val="24"/>
        </w:rPr>
        <w:t xml:space="preserve"> leprae, Mycobacterium tuberculosis </w:t>
      </w:r>
      <w:r w:rsidR="00063721" w:rsidRPr="002C63E0">
        <w:rPr>
          <w:rFonts w:ascii="Times New Roman" w:hAnsi="Times New Roman" w:cs="Times New Roman"/>
          <w:iCs/>
          <w:sz w:val="24"/>
          <w:szCs w:val="24"/>
        </w:rPr>
        <w:t>nebo</w:t>
      </w:r>
      <w:r w:rsidR="00063721" w:rsidRPr="00810D16">
        <w:rPr>
          <w:rFonts w:ascii="Times New Roman" w:hAnsi="Times New Roman" w:cs="Times New Roman"/>
          <w:i/>
          <w:iCs/>
          <w:sz w:val="24"/>
          <w:szCs w:val="24"/>
        </w:rPr>
        <w:t xml:space="preserve"> Treponema pallidum,</w:t>
      </w:r>
      <w:r w:rsidR="00063721">
        <w:rPr>
          <w:rFonts w:ascii="Times New Roman" w:hAnsi="Times New Roman" w:cs="Times New Roman"/>
          <w:sz w:val="24"/>
          <w:szCs w:val="24"/>
        </w:rPr>
        <w:t xml:space="preserve"> byly prováděny i metodou PCR a následného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Sangerova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 sekvenování, nicméně úspěšnost analýz byla nízká a výsledky často nevěrohodné. S rozvojem metod NGS a znalostí složení recentního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, se dostalo do popředí i zkoumání mikroorganismů našich předků a vznikl tak obor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paleomikrobiologie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63E0">
        <w:rPr>
          <w:rFonts w:ascii="Times New Roman" w:hAnsi="Times New Roman" w:cs="Times New Roman"/>
          <w:sz w:val="24"/>
          <w:szCs w:val="24"/>
        </w:rPr>
        <w:t>Schuenemann</w:t>
      </w:r>
      <w:proofErr w:type="spellEnd"/>
      <w:r w:rsidRPr="002C63E0">
        <w:rPr>
          <w:rFonts w:ascii="Times New Roman" w:hAnsi="Times New Roman" w:cs="Times New Roman"/>
          <w:sz w:val="24"/>
          <w:szCs w:val="24"/>
        </w:rPr>
        <w:t xml:space="preserve"> et al., 2013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C63E0">
        <w:rPr>
          <w:rFonts w:ascii="Times New Roman" w:hAnsi="Times New Roman" w:cs="Times New Roman"/>
          <w:sz w:val="24"/>
          <w:szCs w:val="24"/>
        </w:rPr>
        <w:t>Müller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3E0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., 2014)</w:t>
      </w:r>
      <w:r w:rsidR="00063721">
        <w:rPr>
          <w:rFonts w:ascii="Times New Roman" w:hAnsi="Times New Roman" w:cs="Times New Roman"/>
          <w:sz w:val="24"/>
          <w:szCs w:val="24"/>
        </w:rPr>
        <w:t xml:space="preserve">. Tato věda zkoumá jednak vzorky z půdních, ledovcových, jezerních a mořských sedimentů, ale zaměřuje se i na analýzu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 xml:space="preserve"> člověka. Zdroje aDNA pro analýzy bývají často velmi pestré. Prvním zdrojem je kosterní materiál, u něhož jsou stále cílem zájmu patogeny, ale to i ty, které nezpůsobují poškození tkáně. Řadě vědců se tak podařilo získat genom </w:t>
      </w:r>
      <w:proofErr w:type="spellStart"/>
      <w:r w:rsidR="00063721" w:rsidRPr="00951D5F">
        <w:rPr>
          <w:rFonts w:ascii="Times New Roman" w:hAnsi="Times New Roman" w:cs="Times New Roman"/>
          <w:i/>
          <w:iCs/>
          <w:sz w:val="24"/>
          <w:szCs w:val="24"/>
        </w:rPr>
        <w:t>Yersinia</w:t>
      </w:r>
      <w:proofErr w:type="spellEnd"/>
      <w:r w:rsidR="00063721" w:rsidRPr="00951D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3721" w:rsidRPr="00951D5F">
        <w:rPr>
          <w:rFonts w:ascii="Times New Roman" w:hAnsi="Times New Roman" w:cs="Times New Roman"/>
          <w:i/>
          <w:iCs/>
          <w:sz w:val="24"/>
          <w:szCs w:val="24"/>
        </w:rPr>
        <w:t>pestis</w:t>
      </w:r>
      <w:proofErr w:type="spellEnd"/>
      <w:r w:rsidR="00063721">
        <w:rPr>
          <w:rFonts w:ascii="Times New Roman" w:hAnsi="Times New Roman" w:cs="Times New Roman"/>
          <w:sz w:val="24"/>
          <w:szCs w:val="24"/>
        </w:rPr>
        <w:t>, která způsobuje morovou nákazu. V</w:t>
      </w:r>
      <w:r>
        <w:rPr>
          <w:rFonts w:ascii="Times New Roman" w:hAnsi="Times New Roman" w:cs="Times New Roman"/>
          <w:sz w:val="24"/>
          <w:szCs w:val="24"/>
        </w:rPr>
        <w:t>e</w:t>
      </w:r>
      <w:r w:rsidR="00063721">
        <w:rPr>
          <w:rFonts w:ascii="Times New Roman" w:hAnsi="Times New Roman" w:cs="Times New Roman"/>
          <w:sz w:val="24"/>
          <w:szCs w:val="24"/>
        </w:rPr>
        <w:t xml:space="preserve"> vzorcích byla potvrzena nejen její přítomnost, ale i geny virulence, které odhalily, jak se genom tohoto patogenu vyvíjel. Jelikož byly analyzovány genomy </w:t>
      </w:r>
      <w:proofErr w:type="spellStart"/>
      <w:r w:rsidR="00063721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rsinie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různých historických ep</w:t>
      </w:r>
      <w:r w:rsidR="00063721">
        <w:rPr>
          <w:rFonts w:ascii="Times New Roman" w:hAnsi="Times New Roman" w:cs="Times New Roman"/>
          <w:sz w:val="24"/>
          <w:szCs w:val="24"/>
        </w:rPr>
        <w:t>idemií, byly také porovnány geny pro jejich virulenci</w:t>
      </w:r>
      <w:r w:rsidR="00332A8D">
        <w:rPr>
          <w:rFonts w:ascii="Times New Roman" w:hAnsi="Times New Roman" w:cs="Times New Roman"/>
          <w:sz w:val="24"/>
          <w:szCs w:val="24"/>
        </w:rPr>
        <w:t xml:space="preserve"> (</w:t>
      </w:r>
      <w:r w:rsidR="00332A8D" w:rsidRPr="00332A8D">
        <w:rPr>
          <w:rFonts w:ascii="Times New Roman" w:hAnsi="Times New Roman" w:cs="Times New Roman"/>
          <w:sz w:val="24"/>
          <w:szCs w:val="24"/>
        </w:rPr>
        <w:t>Cui</w:t>
      </w:r>
      <w:r w:rsidR="00332A8D">
        <w:rPr>
          <w:rFonts w:ascii="Times New Roman" w:hAnsi="Times New Roman" w:cs="Times New Roman"/>
          <w:sz w:val="24"/>
          <w:szCs w:val="24"/>
        </w:rPr>
        <w:t xml:space="preserve"> </w:t>
      </w:r>
      <w:r w:rsidR="00332A8D" w:rsidRPr="00332A8D">
        <w:rPr>
          <w:rFonts w:ascii="Times New Roman" w:hAnsi="Times New Roman" w:cs="Times New Roman"/>
          <w:i/>
          <w:sz w:val="24"/>
          <w:szCs w:val="24"/>
        </w:rPr>
        <w:t>et al.</w:t>
      </w:r>
      <w:r w:rsidR="00332A8D">
        <w:rPr>
          <w:rFonts w:ascii="Times New Roman" w:hAnsi="Times New Roman" w:cs="Times New Roman"/>
          <w:sz w:val="24"/>
          <w:szCs w:val="24"/>
        </w:rPr>
        <w:t>, 2013)</w:t>
      </w:r>
      <w:r w:rsidR="00063721">
        <w:rPr>
          <w:rFonts w:ascii="Times New Roman" w:hAnsi="Times New Roman" w:cs="Times New Roman"/>
          <w:sz w:val="24"/>
          <w:szCs w:val="24"/>
        </w:rPr>
        <w:t xml:space="preserve">. Podobně tomu bylo i při výzkumu druhů </w:t>
      </w:r>
      <w:r w:rsidR="00063721" w:rsidRPr="00951D5F">
        <w:rPr>
          <w:rFonts w:ascii="Times New Roman" w:hAnsi="Times New Roman" w:cs="Times New Roman"/>
          <w:i/>
          <w:iCs/>
          <w:sz w:val="24"/>
          <w:szCs w:val="24"/>
        </w:rPr>
        <w:t xml:space="preserve">Mycobacterium </w:t>
      </w:r>
      <w:proofErr w:type="spellStart"/>
      <w:r w:rsidR="00063721" w:rsidRPr="00951D5F">
        <w:rPr>
          <w:rFonts w:ascii="Times New Roman" w:hAnsi="Times New Roman" w:cs="Times New Roman"/>
          <w:i/>
          <w:iCs/>
          <w:sz w:val="24"/>
          <w:szCs w:val="24"/>
        </w:rPr>
        <w:t>complex</w:t>
      </w:r>
      <w:proofErr w:type="spellEnd"/>
      <w:r w:rsidR="00332A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který potvrdil neolitický rozvoj tohoto onemocnění</w:t>
      </w:r>
      <w:r w:rsidR="00332A8D">
        <w:rPr>
          <w:rFonts w:ascii="Times New Roman" w:hAnsi="Times New Roman" w:cs="Times New Roman"/>
          <w:sz w:val="24"/>
          <w:szCs w:val="24"/>
        </w:rPr>
        <w:t xml:space="preserve"> (</w:t>
      </w:r>
      <w:r w:rsidR="00332A8D" w:rsidRPr="00332A8D">
        <w:rPr>
          <w:rFonts w:ascii="Times New Roman" w:hAnsi="Times New Roman" w:cs="Times New Roman"/>
          <w:sz w:val="24"/>
          <w:szCs w:val="24"/>
        </w:rPr>
        <w:t xml:space="preserve">Müller </w:t>
      </w:r>
      <w:r w:rsidR="00332A8D" w:rsidRPr="00332A8D">
        <w:rPr>
          <w:rFonts w:ascii="Times New Roman" w:hAnsi="Times New Roman" w:cs="Times New Roman"/>
          <w:i/>
          <w:sz w:val="24"/>
          <w:szCs w:val="24"/>
        </w:rPr>
        <w:t>et al</w:t>
      </w:r>
      <w:r w:rsidR="00332A8D" w:rsidRPr="00332A8D">
        <w:rPr>
          <w:rFonts w:ascii="Times New Roman" w:hAnsi="Times New Roman" w:cs="Times New Roman"/>
          <w:sz w:val="24"/>
          <w:szCs w:val="24"/>
        </w:rPr>
        <w:t>., 2015)</w:t>
      </w:r>
      <w:r w:rsidR="00332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CF0" w:rsidRDefault="00063721" w:rsidP="00332A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významným zdrojem genetického materiálu pro výzkum lidského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zubní kámen. Zubní kámen byl nalezen u dospělců všech populací na světě bez ohledu na stravu, hygienické návyky či životní styl. Z hlediska zachovalosti DNA má zubní kámen mnoho výhod. Zubní kámen je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těžko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kolonizovatelný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bakteriemi. Chybí v něm kanálky, tubuly </w:t>
      </w:r>
      <w:proofErr w:type="spellStart"/>
      <w:r>
        <w:rPr>
          <w:rFonts w:ascii="Times New Roman" w:hAnsi="Times New Roman" w:cs="Times New Roman"/>
          <w:sz w:val="24"/>
          <w:szCs w:val="24"/>
        </w:rPr>
        <w:t>apod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které jsou přítomné v kostní tkáni. Za druhé je zubní kámen fosilizován dávno před smrtí organizmu. Během ukládání plaku jsou bakterie poměrně rychle zakomponovány do sedimentu a procesy, které jsou zodpovědné za rozklad </w:t>
      </w:r>
      <w:r>
        <w:rPr>
          <w:rFonts w:ascii="Times New Roman" w:hAnsi="Times New Roman" w:cs="Times New Roman"/>
          <w:sz w:val="24"/>
          <w:szCs w:val="24"/>
        </w:rPr>
        <w:lastRenderedPageBreak/>
        <w:t>buněčné DNA</w:t>
      </w:r>
      <w:r w:rsidR="00332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jsou pozastaveny. Třetí výhodou pak je minerální složení. Krystaly s vápníkem jsou v zubním kameni několika typů a jsou mnohem větší než v kosti. DNA, která je známá jsou afinitou k 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hydroxyapatitu</w:t>
      </w:r>
      <w:proofErr w:type="spellEnd"/>
      <w:r>
        <w:rPr>
          <w:rFonts w:ascii="Times New Roman" w:hAnsi="Times New Roman" w:cs="Times New Roman"/>
          <w:sz w:val="24"/>
          <w:szCs w:val="24"/>
        </w:rPr>
        <w:t>, tak má mnohem větší plochu na navázání. Takže jednou vytvořený zubní kámen je velmi těžké rozrušit, zničit nebo odstranit.</w:t>
      </w:r>
      <w:r w:rsidR="0033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Zubní kámen vzniká usazováním kalcium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slin v různých formách krystalů. Do nově vznikajících usazenin jsou lapeny i konzervovány bakterie, dietní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mikrofosilie</w:t>
      </w:r>
      <w:proofErr w:type="spellEnd"/>
      <w:r>
        <w:rPr>
          <w:rFonts w:ascii="Times New Roman" w:hAnsi="Times New Roman" w:cs="Times New Roman"/>
          <w:sz w:val="24"/>
          <w:szCs w:val="24"/>
        </w:rPr>
        <w:t>, polutanty apod. Tento materiál je v hledáčku antropologů ji od 60. – 70. let 20. století. Zejména v 80. a 90. letech byl zkoumán mikroskop</w:t>
      </w:r>
      <w:r w:rsidR="00332A8D">
        <w:rPr>
          <w:rFonts w:ascii="Times New Roman" w:hAnsi="Times New Roman" w:cs="Times New Roman"/>
          <w:sz w:val="24"/>
          <w:szCs w:val="24"/>
        </w:rPr>
        <w:t>icky</w:t>
      </w:r>
      <w:r>
        <w:rPr>
          <w:rFonts w:ascii="Times New Roman" w:hAnsi="Times New Roman" w:cs="Times New Roman"/>
          <w:sz w:val="24"/>
          <w:szCs w:val="24"/>
        </w:rPr>
        <w:t xml:space="preserve"> a to nejen u člověka, ale i u vyhynulých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homininů</w:t>
      </w:r>
      <w:proofErr w:type="spellEnd"/>
      <w:r w:rsidR="00332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2A8D">
        <w:rPr>
          <w:rFonts w:ascii="Times New Roman" w:hAnsi="Times New Roman" w:cs="Times New Roman"/>
          <w:sz w:val="24"/>
          <w:szCs w:val="24"/>
        </w:rPr>
        <w:t>Warinner</w:t>
      </w:r>
      <w:proofErr w:type="spellEnd"/>
      <w:r w:rsidR="00332A8D">
        <w:rPr>
          <w:rFonts w:ascii="Times New Roman" w:hAnsi="Times New Roman" w:cs="Times New Roman"/>
          <w:sz w:val="24"/>
          <w:szCs w:val="24"/>
        </w:rPr>
        <w:t xml:space="preserve"> </w:t>
      </w:r>
      <w:r w:rsidR="00332A8D" w:rsidRPr="00332A8D">
        <w:rPr>
          <w:rFonts w:ascii="Times New Roman" w:hAnsi="Times New Roman" w:cs="Times New Roman"/>
          <w:i/>
          <w:sz w:val="24"/>
          <w:szCs w:val="24"/>
        </w:rPr>
        <w:t>et al</w:t>
      </w:r>
      <w:r w:rsidR="00332A8D">
        <w:rPr>
          <w:rFonts w:ascii="Times New Roman" w:hAnsi="Times New Roman" w:cs="Times New Roman"/>
          <w:sz w:val="24"/>
          <w:szCs w:val="24"/>
        </w:rPr>
        <w:t>., 2015)</w:t>
      </w:r>
      <w:r>
        <w:rPr>
          <w:rFonts w:ascii="Times New Roman" w:hAnsi="Times New Roman" w:cs="Times New Roman"/>
          <w:sz w:val="24"/>
          <w:szCs w:val="24"/>
        </w:rPr>
        <w:t xml:space="preserve">. Na počátku milénia se vědci zaměřily na analýzu prvků a z ní odvozenou analýzu stravy. V roce 2011 byla potvrzena přítomnost bakteriální DNA pomocí transmisního elektronového mikroskopu. O rok později tým australských vědců potvrdil její přítomnost konvenční PCR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Sangerovým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sekvenováním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roce 2013 dánská vědkyně Adler se svými kolegy použila NGS s přístupem, kdy analyzovala bakteriální složení na základě analýzy sekvence genu rRNA. Rok 2014 pak přinesl výsledky </w:t>
      </w:r>
      <w:proofErr w:type="spellStart"/>
      <w:r>
        <w:rPr>
          <w:rFonts w:ascii="Times New Roman" w:hAnsi="Times New Roman" w:cs="Times New Roman"/>
          <w:sz w:val="24"/>
          <w:szCs w:val="24"/>
        </w:rPr>
        <w:t>Warrinner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kolegů, kteří aplikovali na výzkum zubního kamene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metodou. Zde </w:t>
      </w:r>
      <w:r w:rsidR="00332A8D">
        <w:rPr>
          <w:rFonts w:ascii="Times New Roman" w:hAnsi="Times New Roman" w:cs="Times New Roman"/>
          <w:sz w:val="24"/>
          <w:szCs w:val="24"/>
        </w:rPr>
        <w:t>je uveden</w:t>
      </w:r>
      <w:r>
        <w:rPr>
          <w:rFonts w:ascii="Times New Roman" w:hAnsi="Times New Roman" w:cs="Times New Roman"/>
          <w:sz w:val="24"/>
          <w:szCs w:val="24"/>
        </w:rPr>
        <w:t xml:space="preserve"> příklad výzkumu publikovaného v letošním roce v prestižním 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tomto článku se australská genetička Werich a její mezinárodní tým zabývá analýzou zubního kamene neandrtálců. Kvalitní data byla získána z neandrtálce ze španělské jeskyně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Sidrón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belgické jeskyně </w:t>
      </w:r>
      <w:proofErr w:type="spellStart"/>
      <w:r>
        <w:rPr>
          <w:rFonts w:ascii="Times New Roman" w:hAnsi="Times New Roman" w:cs="Times New Roman"/>
          <w:sz w:val="24"/>
          <w:szCs w:val="24"/>
        </w:rPr>
        <w:t>Spy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Analýzou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bylo prokázáno, že jídelníček neandrtálců byl v podstatě pokrokový a trendy neboť se živili lokální stravou. Data ze španělského neandrtálce potvrdila vysoký obsah rostlinné stravy</w:t>
      </w:r>
      <w:r w:rsidR="00332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naopak u neandrtálce z Belgie bylo v zubním kameni nalezeno mnoho stop po celé řadě živočišných druhů. Ty to výsledky byly potvrzeny i analýzou izotopů. Co je však z celého výzkumu nejzajímavější, je, že španělský neandrtálec měl před smrtí zdravotní problémy. Byla u něj detekována bakterie, která je zodpovědná za průjmová onemocnění u člověka a m</w:t>
      </w:r>
      <w:r w:rsidR="00332A8D">
        <w:rPr>
          <w:rFonts w:ascii="Times New Roman" w:hAnsi="Times New Roman" w:cs="Times New Roman"/>
          <w:sz w:val="24"/>
          <w:szCs w:val="24"/>
        </w:rPr>
        <w:t xml:space="preserve">ěl dentální </w:t>
      </w:r>
      <w:proofErr w:type="spellStart"/>
      <w:r w:rsidR="00332A8D">
        <w:rPr>
          <w:rFonts w:ascii="Times New Roman" w:hAnsi="Times New Roman" w:cs="Times New Roman"/>
          <w:sz w:val="24"/>
          <w:szCs w:val="24"/>
        </w:rPr>
        <w:t>abces</w:t>
      </w:r>
      <w:proofErr w:type="spellEnd"/>
      <w:r w:rsidR="00332A8D">
        <w:rPr>
          <w:rFonts w:ascii="Times New Roman" w:hAnsi="Times New Roman" w:cs="Times New Roman"/>
          <w:sz w:val="24"/>
          <w:szCs w:val="24"/>
        </w:rPr>
        <w:t>. Bolest</w:t>
      </w:r>
      <w:r>
        <w:rPr>
          <w:rFonts w:ascii="Times New Roman" w:hAnsi="Times New Roman" w:cs="Times New Roman"/>
          <w:sz w:val="24"/>
          <w:szCs w:val="24"/>
        </w:rPr>
        <w:t xml:space="preserve"> si léči</w:t>
      </w:r>
      <w:r w:rsidR="00332A8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topole</w:t>
      </w:r>
      <w:r w:rsidR="00332A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který obsahuje přírodní kyselinu salicylovou, která je obsažena například v</w:t>
      </w:r>
      <w:r w:rsidR="00BE7F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aspirinu</w:t>
      </w:r>
      <w:r w:rsidR="00BE7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také v jeho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byly nalezeny </w:t>
      </w:r>
      <w:proofErr w:type="gramStart"/>
      <w:r>
        <w:rPr>
          <w:rFonts w:ascii="Times New Roman" w:hAnsi="Times New Roman" w:cs="Times New Roman"/>
          <w:sz w:val="24"/>
          <w:szCs w:val="24"/>
        </w:rPr>
        <w:t>stopy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přírodních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antibiotikách</w:t>
      </w:r>
      <w:proofErr w:type="gramEnd"/>
      <w:r w:rsidR="00332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2A8D" w:rsidRPr="00332A8D">
        <w:rPr>
          <w:rFonts w:ascii="Times New Roman" w:hAnsi="Times New Roman" w:cs="Times New Roman"/>
          <w:sz w:val="24"/>
          <w:szCs w:val="24"/>
        </w:rPr>
        <w:t>Weyrich</w:t>
      </w:r>
      <w:proofErr w:type="spellEnd"/>
      <w:r w:rsidR="00332A8D" w:rsidRPr="00332A8D">
        <w:rPr>
          <w:rFonts w:ascii="Times New Roman" w:hAnsi="Times New Roman" w:cs="Times New Roman"/>
          <w:sz w:val="24"/>
          <w:szCs w:val="24"/>
        </w:rPr>
        <w:t xml:space="preserve"> </w:t>
      </w:r>
      <w:r w:rsidR="00332A8D" w:rsidRPr="00412CF0">
        <w:rPr>
          <w:rFonts w:ascii="Times New Roman" w:hAnsi="Times New Roman" w:cs="Times New Roman"/>
          <w:i/>
          <w:sz w:val="24"/>
          <w:szCs w:val="24"/>
        </w:rPr>
        <w:t>et al</w:t>
      </w:r>
      <w:r w:rsidR="00332A8D" w:rsidRPr="00332A8D">
        <w:rPr>
          <w:rFonts w:ascii="Times New Roman" w:hAnsi="Times New Roman" w:cs="Times New Roman"/>
          <w:sz w:val="24"/>
          <w:szCs w:val="24"/>
        </w:rPr>
        <w:t>.,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CF0" w:rsidRDefault="00412CF0" w:rsidP="00332A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12CF0" w:rsidSect="00BA4D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12CF0" w:rsidRPr="00412CF0" w:rsidRDefault="00412CF0" w:rsidP="00FF7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C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Citovaná literatura</w:t>
      </w:r>
    </w:p>
    <w:p w:rsidR="002F765A" w:rsidRPr="00412CF0" w:rsidRDefault="00332A8D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Cui, Y.,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Jombart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 xml:space="preserve">T., ...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Zhang</w:t>
      </w:r>
      <w:proofErr w:type="spellEnd"/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Y. (2013).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mutation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pathogen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110(2), 577-582.</w:t>
      </w:r>
    </w:p>
    <w:p w:rsidR="002F765A" w:rsidRPr="00412CF0" w:rsidRDefault="002F765A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Q.,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Hajdinjak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Moldovan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O. T., Constantin, S.,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Mallick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Skoglund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P., ... &amp; Viola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B. (2015).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Neanderthal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ancestor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524(7564), 216-219.</w:t>
      </w:r>
    </w:p>
    <w:p w:rsidR="002F765A" w:rsidRPr="00412CF0" w:rsidRDefault="002F765A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Green, R. E., Krause, J.,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Briggs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A. W.,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Maricic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Stenzel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Kircher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M., ... &amp; Hansen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N. F. (2010). A draft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Neandertal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genome.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>, 328(5979), 710-722.</w:t>
      </w:r>
    </w:p>
    <w:p w:rsidR="003A2387" w:rsidRPr="00412CF0" w:rsidRDefault="003A2387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Mezzavilla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Y.,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Tyler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-Smith, C. (2016).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DNA and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rewriting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history: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sparing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Occam’s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razor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. Genome biology, 17(1), 1.</w:t>
      </w:r>
    </w:p>
    <w:p w:rsidR="00FF700F" w:rsidRPr="00412CF0" w:rsidRDefault="00FF700F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Hofreiter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 2015.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yields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petrous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bone. 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 10: e0129102</w:t>
      </w:r>
    </w:p>
    <w:p w:rsidR="003A2387" w:rsidRPr="00412CF0" w:rsidRDefault="003A2387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Lalueza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-Fox, C.,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Römpler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Caramelli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Stäubert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Catalano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proofErr w:type="gramStart"/>
      <w:r w:rsidRPr="00412CF0">
        <w:rPr>
          <w:rFonts w:ascii="Times New Roman" w:hAnsi="Times New Roman" w:cs="Times New Roman"/>
          <w:sz w:val="24"/>
          <w:szCs w:val="24"/>
        </w:rPr>
        <w:t>Hughes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D., ... &amp; De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Rasilla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 (2007). A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melanocortin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1 receptor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allele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varying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pigmentation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Neanderthals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. Science, 318(5855), 1453-1455.</w:t>
      </w:r>
    </w:p>
    <w:p w:rsidR="003A2387" w:rsidRPr="00306B2F" w:rsidRDefault="003A2387" w:rsidP="003A2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Q.,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Aximu-Petri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Glocke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Nickel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Arsuaga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J.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 xml:space="preserve">L., ...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Pääbo</w:t>
      </w:r>
      <w:proofErr w:type="spellEnd"/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S. (2014). A mitochondrial genome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hominin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Sima de los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Huesos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505(7483), 403-406.</w:t>
      </w:r>
    </w:p>
    <w:p w:rsidR="002C63E0" w:rsidRPr="00412CF0" w:rsidRDefault="002C63E0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Müller, R.,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Roberts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C. A., &amp; Brown, T. A. (2014).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Mycobacterium tuberculosis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DNA in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153(2), 178-189.</w:t>
      </w:r>
    </w:p>
    <w:p w:rsidR="00332A8D" w:rsidRPr="00412CF0" w:rsidRDefault="00332A8D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Müller, Romy, Charlotte A.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Roberts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and Terence A. Brown. "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Genotyping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Mycobacterium tuberculosis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strains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reveals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historic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diversity."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R. Soc. B. Vol. 281. No. 1781.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Society, 2014.</w:t>
      </w:r>
    </w:p>
    <w:p w:rsidR="00FF700F" w:rsidRPr="00412CF0" w:rsidRDefault="00FF700F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Orlando, L.,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Ginolhac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Froese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Albrechtsen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Stiller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>M., ... &amp; Johnson</w:t>
      </w:r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P. L. (2013).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Recalibrating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genome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Pleistocene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499(7456), 74-78.</w:t>
      </w:r>
    </w:p>
    <w:p w:rsidR="003A2387" w:rsidRPr="00412CF0" w:rsidRDefault="003A2387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lastRenderedPageBreak/>
        <w:t>Rasmussen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Lindgreen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J. S.,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Albrechtsen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proofErr w:type="gramStart"/>
      <w:r w:rsidRPr="00412CF0">
        <w:rPr>
          <w:rFonts w:ascii="Times New Roman" w:hAnsi="Times New Roman" w:cs="Times New Roman"/>
          <w:sz w:val="24"/>
          <w:szCs w:val="24"/>
        </w:rPr>
        <w:t>Moltke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I., ...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Bertalan</w:t>
      </w:r>
      <w:proofErr w:type="spellEnd"/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M. (2010).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genome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extinct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Palaeo-Eskimo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463(7282), 757.</w:t>
      </w:r>
    </w:p>
    <w:p w:rsidR="00FF700F" w:rsidRPr="00412CF0" w:rsidRDefault="002F765A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F0">
        <w:rPr>
          <w:rFonts w:ascii="Times New Roman" w:hAnsi="Times New Roman" w:cs="Times New Roman"/>
          <w:sz w:val="24"/>
          <w:szCs w:val="24"/>
        </w:rPr>
        <w:t xml:space="preserve">Reich, D., Green, R. E.,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Kircher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M., Krause, J.,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Patterson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Durand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 xml:space="preserve">E. Y., ...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Maricic</w:t>
      </w:r>
      <w:proofErr w:type="spellEnd"/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T. (2010).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history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archaic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hominin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Denisova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Cave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Siberia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468(7327), 1053.</w:t>
      </w:r>
    </w:p>
    <w:p w:rsidR="002C63E0" w:rsidRPr="00412CF0" w:rsidRDefault="002C63E0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Schuenemann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V. J.,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Mendum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T. A., Krause-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Kyora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Jäger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G., Bos,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 xml:space="preserve">K. I., ...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Nebel</w:t>
      </w:r>
      <w:proofErr w:type="spellEnd"/>
      <w:proofErr w:type="gramEnd"/>
      <w:r w:rsidRPr="00412CF0">
        <w:rPr>
          <w:rFonts w:ascii="Times New Roman" w:hAnsi="Times New Roman" w:cs="Times New Roman"/>
          <w:sz w:val="24"/>
          <w:szCs w:val="24"/>
        </w:rPr>
        <w:t>, A. (2013). Genome-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medieval and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Mycobacterium leprae. Science, 341(6142), 179-183.</w:t>
      </w:r>
    </w:p>
    <w:p w:rsidR="003A2387" w:rsidRPr="00412CF0" w:rsidRDefault="003A2387" w:rsidP="00FF7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Slatkin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Racimo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F. (2016).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DNA and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history.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113(23), 6380-6387.</w:t>
      </w:r>
    </w:p>
    <w:p w:rsidR="003A2387" w:rsidRPr="00412CF0" w:rsidRDefault="00332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Warinner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Speller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Collins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M. J. (2015). A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palaeomicrobiology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calculus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as a long-term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microbiome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Phil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. Trans. R. Soc. B, 370(1660), 20130376.</w:t>
      </w:r>
    </w:p>
    <w:p w:rsidR="00332A8D" w:rsidRPr="00306B2F" w:rsidRDefault="00332A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CF0">
        <w:rPr>
          <w:rFonts w:ascii="Times New Roman" w:hAnsi="Times New Roman" w:cs="Times New Roman"/>
          <w:sz w:val="24"/>
          <w:szCs w:val="24"/>
        </w:rPr>
        <w:t>Weyrich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L. S.,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Duchene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Soubrier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Arriola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Llamas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Breen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2CF0">
        <w:rPr>
          <w:rFonts w:ascii="Times New Roman" w:hAnsi="Times New Roman" w:cs="Times New Roman"/>
          <w:sz w:val="24"/>
          <w:szCs w:val="24"/>
        </w:rPr>
        <w:t xml:space="preserve">J., ... &amp;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Farrell</w:t>
      </w:r>
      <w:proofErr w:type="spellEnd"/>
      <w:proofErr w:type="gramEnd"/>
      <w:r w:rsidRPr="00412CF0">
        <w:rPr>
          <w:rFonts w:ascii="Times New Roman" w:hAnsi="Times New Roman" w:cs="Times New Roman"/>
          <w:sz w:val="24"/>
          <w:szCs w:val="24"/>
        </w:rPr>
        <w:t xml:space="preserve">, M. (2017).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Neanderthal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, diet, and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inferred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DNA in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calculus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C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12CF0">
        <w:rPr>
          <w:rFonts w:ascii="Times New Roman" w:hAnsi="Times New Roman" w:cs="Times New Roman"/>
          <w:sz w:val="24"/>
          <w:szCs w:val="24"/>
        </w:rPr>
        <w:t>, 544(7650), 357-361.</w:t>
      </w:r>
    </w:p>
    <w:sectPr w:rsidR="00332A8D" w:rsidRPr="00306B2F" w:rsidSect="00BA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21" w:rsidRDefault="00063721">
      <w:r>
        <w:separator/>
      </w:r>
    </w:p>
  </w:endnote>
  <w:endnote w:type="continuationSeparator" w:id="0">
    <w:p w:rsidR="00063721" w:rsidRDefault="0006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21" w:rsidRDefault="00063721">
      <w:r>
        <w:separator/>
      </w:r>
    </w:p>
  </w:footnote>
  <w:footnote w:type="continuationSeparator" w:id="0">
    <w:p w:rsidR="00063721" w:rsidRDefault="0006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4AC"/>
    <w:multiLevelType w:val="hybridMultilevel"/>
    <w:tmpl w:val="31805A9C"/>
    <w:lvl w:ilvl="0" w:tplc="ABCAD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E3F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BAEC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E64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4296D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E6C7D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1440AF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902E2C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A18B94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7FD3BC2"/>
    <w:multiLevelType w:val="hybridMultilevel"/>
    <w:tmpl w:val="A67200A6"/>
    <w:lvl w:ilvl="0" w:tplc="3594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0BA4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96C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C509E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32E0B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9078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A3AF2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B081C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C5A1A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69F06684"/>
    <w:multiLevelType w:val="hybridMultilevel"/>
    <w:tmpl w:val="3B8836A8"/>
    <w:lvl w:ilvl="0" w:tplc="38B4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C224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D700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4349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508E9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A20FC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9889E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582E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990D2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75B280A"/>
    <w:multiLevelType w:val="hybridMultilevel"/>
    <w:tmpl w:val="726E84E2"/>
    <w:lvl w:ilvl="0" w:tplc="3EF8F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8F20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E0B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2E8B3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7BA8F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3E2E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BC17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8890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6D82E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7CB75310"/>
    <w:multiLevelType w:val="hybridMultilevel"/>
    <w:tmpl w:val="8A985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415"/>
    <w:rsid w:val="00022334"/>
    <w:rsid w:val="00063721"/>
    <w:rsid w:val="00276833"/>
    <w:rsid w:val="002A3285"/>
    <w:rsid w:val="002C2784"/>
    <w:rsid w:val="002C63E0"/>
    <w:rsid w:val="002F5D94"/>
    <w:rsid w:val="002F765A"/>
    <w:rsid w:val="00306B2F"/>
    <w:rsid w:val="0032729A"/>
    <w:rsid w:val="00332A8D"/>
    <w:rsid w:val="003A2387"/>
    <w:rsid w:val="003C6B7D"/>
    <w:rsid w:val="003D527A"/>
    <w:rsid w:val="00412CF0"/>
    <w:rsid w:val="0052664A"/>
    <w:rsid w:val="005313BA"/>
    <w:rsid w:val="00642830"/>
    <w:rsid w:val="00675415"/>
    <w:rsid w:val="00675CD3"/>
    <w:rsid w:val="00700FCF"/>
    <w:rsid w:val="0070394B"/>
    <w:rsid w:val="007461F9"/>
    <w:rsid w:val="00806B0A"/>
    <w:rsid w:val="00810D16"/>
    <w:rsid w:val="00815F83"/>
    <w:rsid w:val="008A694F"/>
    <w:rsid w:val="008C5540"/>
    <w:rsid w:val="008F764E"/>
    <w:rsid w:val="00951D5F"/>
    <w:rsid w:val="00A67699"/>
    <w:rsid w:val="00A7162D"/>
    <w:rsid w:val="00A86CA3"/>
    <w:rsid w:val="00B0187E"/>
    <w:rsid w:val="00B55F58"/>
    <w:rsid w:val="00B61784"/>
    <w:rsid w:val="00B71B97"/>
    <w:rsid w:val="00BA1D98"/>
    <w:rsid w:val="00BA4D64"/>
    <w:rsid w:val="00BE379F"/>
    <w:rsid w:val="00BE7FF4"/>
    <w:rsid w:val="00BF651C"/>
    <w:rsid w:val="00C73ED6"/>
    <w:rsid w:val="00CC2877"/>
    <w:rsid w:val="00D27BCA"/>
    <w:rsid w:val="00D54F94"/>
    <w:rsid w:val="00D90510"/>
    <w:rsid w:val="00DA640F"/>
    <w:rsid w:val="00DB784C"/>
    <w:rsid w:val="00DD53C7"/>
    <w:rsid w:val="00E86480"/>
    <w:rsid w:val="00EA373E"/>
    <w:rsid w:val="00EF357D"/>
    <w:rsid w:val="00F31649"/>
    <w:rsid w:val="00FE76A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D6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306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06B2F"/>
    <w:pPr>
      <w:spacing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06B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6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6B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06B2F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6B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E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76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D54F9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22AF"/>
    <w:rPr>
      <w:rFonts w:cs="Calibri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rsid w:val="00D54F94"/>
    <w:rPr>
      <w:vertAlign w:val="superscript"/>
    </w:rPr>
  </w:style>
  <w:style w:type="character" w:styleId="Hypertextovodkaz">
    <w:name w:val="Hyperlink"/>
    <w:uiPriority w:val="99"/>
    <w:semiHidden/>
    <w:unhideWhenUsed/>
    <w:rsid w:val="003A2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9</Pages>
  <Words>3013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</dc:creator>
  <cp:keywords/>
  <dc:description/>
  <cp:lastModifiedBy>muni</cp:lastModifiedBy>
  <cp:revision>11</cp:revision>
  <dcterms:created xsi:type="dcterms:W3CDTF">2017-09-05T08:12:00Z</dcterms:created>
  <dcterms:modified xsi:type="dcterms:W3CDTF">2017-09-12T07:42:00Z</dcterms:modified>
</cp:coreProperties>
</file>