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1" w:type="dxa"/>
        <w:tblLayout w:type="fixed"/>
        <w:tblCellMar>
          <w:left w:w="0" w:type="dxa"/>
          <w:right w:w="0" w:type="dxa"/>
        </w:tblCellMar>
        <w:tblLook w:val="01E0" w:firstRow="1" w:lastRow="1" w:firstColumn="1" w:lastColumn="1" w:noHBand="0" w:noVBand="0"/>
      </w:tblPr>
      <w:tblGrid>
        <w:gridCol w:w="4177"/>
        <w:gridCol w:w="5294"/>
      </w:tblGrid>
      <w:tr w:rsidR="00965B47" w:rsidRPr="00700568" w14:paraId="24DCBE34" w14:textId="77777777" w:rsidTr="00965B47">
        <w:trPr>
          <w:trHeight w:hRule="exact" w:val="2640"/>
        </w:trPr>
        <w:tc>
          <w:tcPr>
            <w:tcW w:w="9471" w:type="dxa"/>
            <w:gridSpan w:val="2"/>
          </w:tcPr>
          <w:p w14:paraId="38D6D601"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r>
      <w:tr w:rsidR="00965B47" w:rsidRPr="00C448F2" w14:paraId="2C5E47B4" w14:textId="77777777" w:rsidTr="00965B47">
        <w:trPr>
          <w:trHeight w:hRule="exact" w:val="2640"/>
        </w:trPr>
        <w:tc>
          <w:tcPr>
            <w:tcW w:w="9471" w:type="dxa"/>
            <w:gridSpan w:val="2"/>
            <w:vAlign w:val="center"/>
          </w:tcPr>
          <w:p w14:paraId="4379A290" w14:textId="77777777" w:rsidR="00965B47" w:rsidRPr="00700568" w:rsidRDefault="00965B47" w:rsidP="002118D4">
            <w:pPr>
              <w:spacing w:line="240" w:lineRule="auto"/>
              <w:jc w:val="center"/>
              <w:rPr>
                <w:rFonts w:ascii="Arial Narrow" w:eastAsia="Times New Roman" w:hAnsi="Arial Narrow" w:cs="Arial Narrow"/>
                <w:b/>
                <w:bCs/>
                <w:sz w:val="52"/>
                <w:szCs w:val="52"/>
                <w:u w:val="single"/>
                <w:lang w:eastAsia="cs-CZ"/>
              </w:rPr>
            </w:pPr>
            <w:proofErr w:type="spellStart"/>
            <w:r w:rsidRPr="00C448F2">
              <w:rPr>
                <w:rFonts w:ascii="Arial Narrow" w:eastAsia="Times New Roman" w:hAnsi="Arial Narrow" w:cs="Arial Narrow"/>
                <w:b/>
                <w:bCs/>
                <w:sz w:val="52"/>
                <w:szCs w:val="52"/>
                <w:u w:val="single"/>
                <w:lang w:eastAsia="cs-CZ"/>
              </w:rPr>
              <w:t>Digitalisation</w:t>
            </w:r>
            <w:proofErr w:type="spellEnd"/>
            <w:r w:rsidRPr="00C448F2">
              <w:rPr>
                <w:rFonts w:ascii="Arial Narrow" w:eastAsia="Times New Roman" w:hAnsi="Arial Narrow" w:cs="Arial Narrow"/>
                <w:b/>
                <w:bCs/>
                <w:sz w:val="52"/>
                <w:szCs w:val="52"/>
                <w:u w:val="single"/>
                <w:lang w:eastAsia="cs-CZ"/>
              </w:rPr>
              <w:t xml:space="preserve"> in </w:t>
            </w:r>
            <w:proofErr w:type="spellStart"/>
            <w:r w:rsidRPr="00C448F2">
              <w:rPr>
                <w:rFonts w:ascii="Arial Narrow" w:eastAsia="Times New Roman" w:hAnsi="Arial Narrow" w:cs="Arial Narrow"/>
                <w:b/>
                <w:bCs/>
                <w:sz w:val="52"/>
                <w:szCs w:val="52"/>
                <w:u w:val="single"/>
                <w:lang w:eastAsia="cs-CZ"/>
              </w:rPr>
              <w:t>the</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health</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sector</w:t>
            </w:r>
            <w:proofErr w:type="spellEnd"/>
            <w:r w:rsidRPr="00C448F2">
              <w:rPr>
                <w:rFonts w:ascii="Arial Narrow" w:eastAsia="Times New Roman" w:hAnsi="Arial Narrow" w:cs="Arial Narrow"/>
                <w:b/>
                <w:bCs/>
                <w:sz w:val="52"/>
                <w:szCs w:val="52"/>
                <w:u w:val="single"/>
                <w:lang w:eastAsia="cs-CZ"/>
              </w:rPr>
              <w:t xml:space="preserve"> - </w:t>
            </w:r>
            <w:proofErr w:type="spellStart"/>
            <w:r w:rsidRPr="00C448F2">
              <w:rPr>
                <w:rFonts w:ascii="Arial Narrow" w:eastAsia="Times New Roman" w:hAnsi="Arial Narrow" w:cs="Arial Narrow"/>
                <w:b/>
                <w:bCs/>
                <w:sz w:val="52"/>
                <w:szCs w:val="52"/>
                <w:u w:val="single"/>
                <w:lang w:eastAsia="cs-CZ"/>
              </w:rPr>
              <w:t>responsibility</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of</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medical-ethical</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assessments</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using</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the</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example</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of</w:t>
            </w:r>
            <w:proofErr w:type="spellEnd"/>
            <w:r w:rsidRPr="00C448F2">
              <w:rPr>
                <w:rFonts w:ascii="Arial Narrow" w:eastAsia="Times New Roman" w:hAnsi="Arial Narrow" w:cs="Arial Narrow"/>
                <w:b/>
                <w:bCs/>
                <w:sz w:val="52"/>
                <w:szCs w:val="52"/>
                <w:u w:val="single"/>
                <w:lang w:eastAsia="cs-CZ"/>
              </w:rPr>
              <w:t xml:space="preserve"> a </w:t>
            </w:r>
            <w:proofErr w:type="spellStart"/>
            <w:r w:rsidRPr="00C448F2">
              <w:rPr>
                <w:rFonts w:ascii="Arial Narrow" w:eastAsia="Times New Roman" w:hAnsi="Arial Narrow" w:cs="Arial Narrow"/>
                <w:b/>
                <w:bCs/>
                <w:sz w:val="52"/>
                <w:szCs w:val="52"/>
                <w:u w:val="single"/>
                <w:lang w:eastAsia="cs-CZ"/>
              </w:rPr>
              <w:t>health</w:t>
            </w:r>
            <w:proofErr w:type="spellEnd"/>
            <w:r w:rsidRPr="00C448F2">
              <w:rPr>
                <w:rFonts w:ascii="Arial Narrow" w:eastAsia="Times New Roman" w:hAnsi="Arial Narrow" w:cs="Arial Narrow"/>
                <w:b/>
                <w:bCs/>
                <w:sz w:val="52"/>
                <w:szCs w:val="52"/>
                <w:u w:val="single"/>
                <w:lang w:eastAsia="cs-CZ"/>
              </w:rPr>
              <w:t xml:space="preserve"> </w:t>
            </w:r>
            <w:proofErr w:type="spellStart"/>
            <w:r w:rsidRPr="00C448F2">
              <w:rPr>
                <w:rFonts w:ascii="Arial Narrow" w:eastAsia="Times New Roman" w:hAnsi="Arial Narrow" w:cs="Arial Narrow"/>
                <w:b/>
                <w:bCs/>
                <w:sz w:val="52"/>
                <w:szCs w:val="52"/>
                <w:u w:val="single"/>
                <w:lang w:eastAsia="cs-CZ"/>
              </w:rPr>
              <w:t>app</w:t>
            </w:r>
            <w:proofErr w:type="spellEnd"/>
          </w:p>
        </w:tc>
      </w:tr>
      <w:tr w:rsidR="00965B47" w:rsidRPr="00C448F2" w14:paraId="49928327" w14:textId="77777777" w:rsidTr="00965B47">
        <w:trPr>
          <w:trHeight w:hRule="exact" w:val="527"/>
        </w:trPr>
        <w:tc>
          <w:tcPr>
            <w:tcW w:w="9471" w:type="dxa"/>
            <w:gridSpan w:val="2"/>
          </w:tcPr>
          <w:p w14:paraId="37F1929E"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r>
      <w:tr w:rsidR="00965B47" w:rsidRPr="00700568" w14:paraId="60EFDB52" w14:textId="77777777" w:rsidTr="00965B47">
        <w:trPr>
          <w:trHeight w:hRule="exact" w:val="1319"/>
        </w:trPr>
        <w:tc>
          <w:tcPr>
            <w:tcW w:w="9471" w:type="dxa"/>
            <w:gridSpan w:val="2"/>
            <w:vAlign w:val="center"/>
          </w:tcPr>
          <w:p w14:paraId="14BE3B26" w14:textId="77777777" w:rsidR="00965B47" w:rsidRPr="00700568" w:rsidRDefault="00965B47" w:rsidP="002118D4">
            <w:pPr>
              <w:spacing w:line="240" w:lineRule="auto"/>
              <w:jc w:val="center"/>
              <w:rPr>
                <w:rFonts w:ascii="Arial Narrow" w:eastAsia="Times New Roman" w:hAnsi="Arial Narrow" w:cs="Arial Narrow"/>
                <w:sz w:val="40"/>
                <w:szCs w:val="40"/>
                <w:lang w:eastAsia="cs-CZ"/>
              </w:rPr>
            </w:pPr>
            <w:r w:rsidRPr="00700568">
              <w:rPr>
                <w:rFonts w:ascii="Arial Narrow" w:eastAsia="Times New Roman" w:hAnsi="Arial Narrow" w:cs="Arial Narrow"/>
                <w:sz w:val="40"/>
                <w:szCs w:val="40"/>
                <w:lang w:eastAsia="cs-CZ"/>
              </w:rPr>
              <w:t>Ana-Iuliana Stenbergerová</w:t>
            </w:r>
          </w:p>
        </w:tc>
      </w:tr>
      <w:tr w:rsidR="00965B47" w:rsidRPr="00700568" w14:paraId="496E4321" w14:textId="77777777" w:rsidTr="00965B47">
        <w:trPr>
          <w:trHeight w:hRule="exact" w:val="3695"/>
        </w:trPr>
        <w:tc>
          <w:tcPr>
            <w:tcW w:w="9471" w:type="dxa"/>
            <w:gridSpan w:val="2"/>
            <w:tcBorders>
              <w:bottom w:val="single" w:sz="8" w:space="0" w:color="auto"/>
            </w:tcBorders>
          </w:tcPr>
          <w:p w14:paraId="6CBDD3AB"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r>
      <w:tr w:rsidR="00965B47" w:rsidRPr="00700568" w14:paraId="500B56C2" w14:textId="77777777" w:rsidTr="00965B47">
        <w:trPr>
          <w:trHeight w:hRule="exact" w:val="98"/>
        </w:trPr>
        <w:tc>
          <w:tcPr>
            <w:tcW w:w="4177" w:type="dxa"/>
            <w:tcBorders>
              <w:top w:val="single" w:sz="8" w:space="0" w:color="auto"/>
            </w:tcBorders>
          </w:tcPr>
          <w:p w14:paraId="26121425"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c>
          <w:tcPr>
            <w:tcW w:w="5293" w:type="dxa"/>
            <w:tcBorders>
              <w:top w:val="single" w:sz="8" w:space="0" w:color="auto"/>
            </w:tcBorders>
          </w:tcPr>
          <w:p w14:paraId="1E9B8A0A"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r>
      <w:tr w:rsidR="00965B47" w:rsidRPr="00700568" w14:paraId="6C2590AC" w14:textId="77777777" w:rsidTr="00965B47">
        <w:trPr>
          <w:trHeight w:hRule="exact" w:val="865"/>
        </w:trPr>
        <w:tc>
          <w:tcPr>
            <w:tcW w:w="4177" w:type="dxa"/>
            <w:tcBorders>
              <w:right w:val="single" w:sz="8" w:space="0" w:color="auto"/>
            </w:tcBorders>
            <w:vAlign w:val="center"/>
          </w:tcPr>
          <w:p w14:paraId="5E0C21FF" w14:textId="77777777" w:rsidR="00965B47" w:rsidRPr="00700568" w:rsidRDefault="00965B47" w:rsidP="002118D4">
            <w:pPr>
              <w:spacing w:line="240" w:lineRule="auto"/>
              <w:ind w:left="284" w:right="284"/>
              <w:jc w:val="both"/>
              <w:rPr>
                <w:rFonts w:ascii="Arial Narrow" w:eastAsia="Times New Roman" w:hAnsi="Arial Narrow" w:cs="Arial Narrow"/>
                <w:sz w:val="32"/>
                <w:szCs w:val="32"/>
                <w:lang w:eastAsia="cs-CZ"/>
              </w:rPr>
            </w:pPr>
            <w:proofErr w:type="spellStart"/>
            <w:r>
              <w:rPr>
                <w:rFonts w:ascii="Arial Narrow" w:eastAsia="Times New Roman" w:hAnsi="Arial Narrow" w:cs="Arial Narrow"/>
                <w:sz w:val="32"/>
                <w:szCs w:val="32"/>
                <w:lang w:eastAsia="cs-CZ"/>
              </w:rPr>
              <w:t>Essay</w:t>
            </w:r>
            <w:proofErr w:type="spellEnd"/>
          </w:p>
          <w:p w14:paraId="12812575" w14:textId="77777777" w:rsidR="00965B47" w:rsidRPr="00700568" w:rsidRDefault="00965B47" w:rsidP="002118D4">
            <w:pPr>
              <w:spacing w:line="240" w:lineRule="auto"/>
              <w:ind w:left="284" w:right="284"/>
              <w:jc w:val="both"/>
              <w:rPr>
                <w:rFonts w:ascii="Arial Narrow" w:eastAsia="Times New Roman" w:hAnsi="Arial Narrow" w:cs="Arial Narrow"/>
                <w:sz w:val="32"/>
                <w:szCs w:val="32"/>
                <w:lang w:eastAsia="cs-CZ"/>
              </w:rPr>
            </w:pPr>
            <w:r w:rsidRPr="00700568">
              <w:rPr>
                <w:rFonts w:ascii="Arial Narrow" w:eastAsia="Times New Roman" w:hAnsi="Arial Narrow" w:cs="Arial Narrow"/>
                <w:sz w:val="32"/>
                <w:szCs w:val="32"/>
                <w:lang w:eastAsia="cs-CZ"/>
              </w:rPr>
              <w:t>2022</w:t>
            </w:r>
          </w:p>
        </w:tc>
        <w:tc>
          <w:tcPr>
            <w:tcW w:w="5293" w:type="dxa"/>
            <w:tcBorders>
              <w:left w:val="single" w:sz="8" w:space="0" w:color="auto"/>
            </w:tcBorders>
            <w:vAlign w:val="center"/>
          </w:tcPr>
          <w:p w14:paraId="7F86A99B" w14:textId="77777777" w:rsidR="00965B47" w:rsidRPr="00700568" w:rsidRDefault="00965B47" w:rsidP="002118D4">
            <w:pPr>
              <w:spacing w:line="240" w:lineRule="auto"/>
              <w:ind w:left="397" w:right="284"/>
              <w:jc w:val="both"/>
              <w:rPr>
                <w:rFonts w:ascii="Arial Narrow" w:eastAsia="Times New Roman" w:hAnsi="Arial Narrow" w:cs="Arial Narrow"/>
                <w:sz w:val="24"/>
                <w:szCs w:val="24"/>
                <w:lang w:eastAsia="cs-CZ"/>
              </w:rPr>
            </w:pPr>
            <w:r w:rsidRPr="00700568">
              <w:rPr>
                <w:rFonts w:ascii="Times New Roman" w:eastAsia="Times New Roman" w:hAnsi="Times New Roman" w:cs="Times New Roman"/>
                <w:noProof/>
                <w:sz w:val="24"/>
                <w:szCs w:val="24"/>
                <w:lang w:eastAsia="cs-CZ"/>
              </w:rPr>
              <w:drawing>
                <wp:inline distT="0" distB="0" distL="0" distR="0" wp14:anchorId="306FD7EF" wp14:editId="4DBBCBCF">
                  <wp:extent cx="3060700" cy="4883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700" cy="488315"/>
                          </a:xfrm>
                          <a:prstGeom prst="rect">
                            <a:avLst/>
                          </a:prstGeom>
                          <a:noFill/>
                          <a:ln>
                            <a:noFill/>
                          </a:ln>
                        </pic:spPr>
                      </pic:pic>
                    </a:graphicData>
                  </a:graphic>
                </wp:inline>
              </w:drawing>
            </w:r>
          </w:p>
        </w:tc>
      </w:tr>
      <w:tr w:rsidR="00965B47" w:rsidRPr="00700568" w14:paraId="55C3F2D9" w14:textId="77777777" w:rsidTr="00965B47">
        <w:trPr>
          <w:trHeight w:hRule="exact" w:val="90"/>
        </w:trPr>
        <w:tc>
          <w:tcPr>
            <w:tcW w:w="4177" w:type="dxa"/>
            <w:tcBorders>
              <w:bottom w:val="single" w:sz="8" w:space="0" w:color="auto"/>
            </w:tcBorders>
          </w:tcPr>
          <w:p w14:paraId="782C0FF1"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c>
          <w:tcPr>
            <w:tcW w:w="5293" w:type="dxa"/>
            <w:tcBorders>
              <w:bottom w:val="single" w:sz="8" w:space="0" w:color="auto"/>
            </w:tcBorders>
          </w:tcPr>
          <w:p w14:paraId="4D6C7B53"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r>
      <w:tr w:rsidR="00965B47" w:rsidRPr="00700568" w14:paraId="447AA745" w14:textId="77777777" w:rsidTr="00965B47">
        <w:trPr>
          <w:trHeight w:hRule="exact" w:val="1637"/>
        </w:trPr>
        <w:tc>
          <w:tcPr>
            <w:tcW w:w="9471" w:type="dxa"/>
            <w:gridSpan w:val="2"/>
            <w:tcBorders>
              <w:top w:val="single" w:sz="8" w:space="0" w:color="auto"/>
            </w:tcBorders>
          </w:tcPr>
          <w:p w14:paraId="5948448C" w14:textId="77777777" w:rsidR="00965B47" w:rsidRPr="00700568" w:rsidRDefault="00965B47" w:rsidP="002118D4">
            <w:pPr>
              <w:spacing w:line="240" w:lineRule="auto"/>
              <w:jc w:val="both"/>
              <w:rPr>
                <w:rFonts w:ascii="Arial Narrow" w:eastAsia="Times New Roman" w:hAnsi="Arial Narrow" w:cs="Arial Narrow"/>
                <w:sz w:val="24"/>
                <w:szCs w:val="24"/>
                <w:lang w:eastAsia="cs-CZ"/>
              </w:rPr>
            </w:pPr>
          </w:p>
        </w:tc>
      </w:tr>
    </w:tbl>
    <w:p w14:paraId="79081E94" w14:textId="77777777" w:rsidR="00965B47" w:rsidRDefault="00965B47" w:rsidP="0030460A">
      <w:pPr>
        <w:rPr>
          <w:b/>
          <w:bCs/>
          <w:sz w:val="24"/>
          <w:szCs w:val="24"/>
        </w:rPr>
      </w:pPr>
    </w:p>
    <w:p w14:paraId="2EA7209D" w14:textId="42F37D2B" w:rsidR="00E6226A" w:rsidRPr="006E769A" w:rsidRDefault="00E6226A" w:rsidP="00965B47">
      <w:pPr>
        <w:jc w:val="both"/>
        <w:rPr>
          <w:b/>
          <w:bCs/>
          <w:sz w:val="24"/>
          <w:szCs w:val="24"/>
        </w:rPr>
      </w:pPr>
      <w:proofErr w:type="spellStart"/>
      <w:r w:rsidRPr="006E769A">
        <w:rPr>
          <w:b/>
          <w:bCs/>
          <w:sz w:val="24"/>
          <w:szCs w:val="24"/>
        </w:rPr>
        <w:lastRenderedPageBreak/>
        <w:t>Introduction</w:t>
      </w:r>
      <w:proofErr w:type="spellEnd"/>
    </w:p>
    <w:p w14:paraId="7C35C193" w14:textId="23A9EE8E" w:rsidR="003232A8" w:rsidRPr="00D709F5" w:rsidRDefault="00FA4777" w:rsidP="00965B47">
      <w:pPr>
        <w:jc w:val="both"/>
        <w:rPr>
          <w:sz w:val="24"/>
          <w:szCs w:val="24"/>
          <w:lang w:val="en-GB"/>
        </w:rPr>
      </w:pPr>
      <w:r w:rsidRPr="00FA4777">
        <w:rPr>
          <w:sz w:val="24"/>
          <w:szCs w:val="24"/>
          <w:lang w:val="en-GB"/>
        </w:rPr>
        <w:t>Recently, the article "Health app "Well" begins national roll-out" (</w:t>
      </w:r>
      <w:r w:rsidRPr="00965B47">
        <w:rPr>
          <w:color w:val="70AD47" w:themeColor="accent6"/>
          <w:sz w:val="24"/>
          <w:szCs w:val="24"/>
          <w:lang w:val="en-GB"/>
        </w:rPr>
        <w:t>1</w:t>
      </w:r>
      <w:r w:rsidRPr="00FA4777">
        <w:rPr>
          <w:sz w:val="24"/>
          <w:szCs w:val="24"/>
          <w:lang w:val="en-GB"/>
        </w:rPr>
        <w:t>) appeared on the website www.netzwoche.ch. The website states: "The operators of the health app "Well" want to advance the digital transformation in the Swiss health care system and network all relevant actors on one platform. The starting signal for the national roll-out has now been given.</w:t>
      </w:r>
      <w:r w:rsidR="00880D10" w:rsidRPr="00D709F5">
        <w:rPr>
          <w:sz w:val="24"/>
          <w:szCs w:val="24"/>
          <w:lang w:val="en-GB"/>
        </w:rPr>
        <w:t>“</w:t>
      </w:r>
    </w:p>
    <w:p w14:paraId="1B313135" w14:textId="18DC8D59" w:rsidR="00880D10" w:rsidRDefault="00FA4777" w:rsidP="00965B47">
      <w:pPr>
        <w:jc w:val="both"/>
        <w:rPr>
          <w:sz w:val="24"/>
          <w:szCs w:val="24"/>
          <w:lang w:val="en-GB"/>
        </w:rPr>
      </w:pPr>
      <w:r w:rsidRPr="00FA4777">
        <w:rPr>
          <w:sz w:val="24"/>
          <w:szCs w:val="24"/>
          <w:lang w:val="en-GB"/>
        </w:rPr>
        <w:t>In the Czech Republic, such a nationwide health app is not (yet) available</w:t>
      </w:r>
      <w:r w:rsidR="00880D10" w:rsidRPr="00880D10">
        <w:rPr>
          <w:sz w:val="24"/>
          <w:szCs w:val="24"/>
          <w:lang w:val="en-GB"/>
        </w:rPr>
        <w:t>.</w:t>
      </w:r>
    </w:p>
    <w:p w14:paraId="70C2653E" w14:textId="73BFEFA1" w:rsidR="003232A8" w:rsidRPr="00D709F5" w:rsidRDefault="00FA4777" w:rsidP="00965B47">
      <w:pPr>
        <w:jc w:val="both"/>
        <w:rPr>
          <w:sz w:val="24"/>
          <w:szCs w:val="24"/>
          <w:lang w:val="en-GB"/>
        </w:rPr>
      </w:pPr>
      <w:r w:rsidRPr="00FA4777">
        <w:rPr>
          <w:sz w:val="24"/>
          <w:szCs w:val="24"/>
          <w:lang w:val="en-GB"/>
        </w:rPr>
        <w:t>In the coalition agreement of the Czech government of 08.11.2021, it says about the health care system, among other things: "Greater responsibility of health insurance companies and price competition in the health care system; goal: reduction of costs through greater efficiency, transparency, systematics and control.</w:t>
      </w:r>
      <w:r w:rsidR="00880D10">
        <w:rPr>
          <w:sz w:val="24"/>
          <w:szCs w:val="24"/>
          <w:lang w:val="en-GB"/>
        </w:rPr>
        <w:t>”</w:t>
      </w:r>
      <w:r w:rsidR="009B0D3D" w:rsidRPr="00965B47">
        <w:rPr>
          <w:sz w:val="24"/>
          <w:szCs w:val="24"/>
          <w:lang w:val="en-GB"/>
        </w:rPr>
        <w:t xml:space="preserve"> (</w:t>
      </w:r>
      <w:r w:rsidR="009B0D3D" w:rsidRPr="00384419">
        <w:rPr>
          <w:color w:val="00B050"/>
          <w:sz w:val="24"/>
          <w:szCs w:val="24"/>
          <w:lang w:val="en-GB"/>
        </w:rPr>
        <w:t>2</w:t>
      </w:r>
      <w:r w:rsidR="009B0D3D">
        <w:rPr>
          <w:sz w:val="24"/>
          <w:szCs w:val="24"/>
          <w:lang w:val="en-GB"/>
        </w:rPr>
        <w:t>)</w:t>
      </w:r>
    </w:p>
    <w:p w14:paraId="5DEEC3F4" w14:textId="79E1DA03" w:rsidR="00880D10" w:rsidRDefault="00FA4777" w:rsidP="00965B47">
      <w:pPr>
        <w:jc w:val="both"/>
        <w:rPr>
          <w:sz w:val="24"/>
          <w:szCs w:val="24"/>
          <w:lang w:val="en-GB"/>
        </w:rPr>
      </w:pPr>
      <w:r w:rsidRPr="00FA4777">
        <w:rPr>
          <w:sz w:val="24"/>
          <w:szCs w:val="24"/>
          <w:lang w:val="en-GB"/>
        </w:rPr>
        <w:t>Who are the relevant actors in such health apps? What does this mean for the citizens, for the patients, for the doctors, for the nursing staff, for the entire health care system as well as for the entire society? Will all citizens be obliged to use such an app or only those who are interested or voluntarily choose to do so? How are doctors, hospitals, nursing staff prepared and involved here? Will participation in this health app have an impact on the insurance premiums of citizens who do or do not participate?</w:t>
      </w:r>
      <w:r w:rsidR="00604E0A" w:rsidRPr="00D709F5">
        <w:rPr>
          <w:sz w:val="24"/>
          <w:szCs w:val="24"/>
          <w:lang w:val="en-GB"/>
        </w:rPr>
        <w:t xml:space="preserve"> </w:t>
      </w:r>
    </w:p>
    <w:p w14:paraId="1C34448C" w14:textId="3F7FA668" w:rsidR="00880D10" w:rsidRDefault="00FA4777" w:rsidP="00965B47">
      <w:pPr>
        <w:jc w:val="both"/>
        <w:rPr>
          <w:sz w:val="24"/>
          <w:szCs w:val="24"/>
          <w:lang w:val="en-GB"/>
        </w:rPr>
      </w:pPr>
      <w:proofErr w:type="spellStart"/>
      <w:r w:rsidRPr="00FA4777">
        <w:rPr>
          <w:sz w:val="24"/>
          <w:szCs w:val="24"/>
        </w:rPr>
        <w:t>How</w:t>
      </w:r>
      <w:proofErr w:type="spellEnd"/>
      <w:r w:rsidRPr="00FA4777">
        <w:rPr>
          <w:sz w:val="24"/>
          <w:szCs w:val="24"/>
        </w:rPr>
        <w:t xml:space="preserve"> </w:t>
      </w:r>
      <w:proofErr w:type="spellStart"/>
      <w:r w:rsidRPr="00FA4777">
        <w:rPr>
          <w:sz w:val="24"/>
          <w:szCs w:val="24"/>
        </w:rPr>
        <w:t>can</w:t>
      </w:r>
      <w:proofErr w:type="spellEnd"/>
      <w:r w:rsidRPr="00FA4777">
        <w:rPr>
          <w:sz w:val="24"/>
          <w:szCs w:val="24"/>
        </w:rPr>
        <w:t xml:space="preserve"> such a </w:t>
      </w:r>
      <w:proofErr w:type="spellStart"/>
      <w:r w:rsidRPr="00FA4777">
        <w:rPr>
          <w:sz w:val="24"/>
          <w:szCs w:val="24"/>
        </w:rPr>
        <w:t>health</w:t>
      </w:r>
      <w:proofErr w:type="spellEnd"/>
      <w:r w:rsidRPr="00FA4777">
        <w:rPr>
          <w:sz w:val="24"/>
          <w:szCs w:val="24"/>
        </w:rPr>
        <w:t xml:space="preserve"> </w:t>
      </w:r>
      <w:proofErr w:type="spellStart"/>
      <w:r w:rsidRPr="00FA4777">
        <w:rPr>
          <w:sz w:val="24"/>
          <w:szCs w:val="24"/>
        </w:rPr>
        <w:t>app</w:t>
      </w:r>
      <w:proofErr w:type="spellEnd"/>
      <w:r w:rsidRPr="00FA4777">
        <w:rPr>
          <w:sz w:val="24"/>
          <w:szCs w:val="24"/>
        </w:rPr>
        <w:t xml:space="preserve"> </w:t>
      </w:r>
      <w:proofErr w:type="spellStart"/>
      <w:r w:rsidRPr="00FA4777">
        <w:rPr>
          <w:sz w:val="24"/>
          <w:szCs w:val="24"/>
        </w:rPr>
        <w:t>be</w:t>
      </w:r>
      <w:proofErr w:type="spellEnd"/>
      <w:r w:rsidRPr="00FA4777">
        <w:rPr>
          <w:sz w:val="24"/>
          <w:szCs w:val="24"/>
        </w:rPr>
        <w:t xml:space="preserve"> </w:t>
      </w:r>
      <w:proofErr w:type="spellStart"/>
      <w:r w:rsidRPr="00FA4777">
        <w:rPr>
          <w:sz w:val="24"/>
          <w:szCs w:val="24"/>
        </w:rPr>
        <w:t>evaluated</w:t>
      </w:r>
      <w:proofErr w:type="spellEnd"/>
      <w:r w:rsidRPr="00FA4777">
        <w:rPr>
          <w:sz w:val="24"/>
          <w:szCs w:val="24"/>
        </w:rPr>
        <w:t xml:space="preserve"> </w:t>
      </w:r>
      <w:proofErr w:type="spellStart"/>
      <w:r w:rsidRPr="00FA4777">
        <w:rPr>
          <w:sz w:val="24"/>
          <w:szCs w:val="24"/>
        </w:rPr>
        <w:t>from</w:t>
      </w:r>
      <w:proofErr w:type="spellEnd"/>
      <w:r w:rsidRPr="00FA4777">
        <w:rPr>
          <w:sz w:val="24"/>
          <w:szCs w:val="24"/>
        </w:rPr>
        <w:t xml:space="preserve"> a </w:t>
      </w:r>
      <w:proofErr w:type="spellStart"/>
      <w:r w:rsidRPr="00FA4777">
        <w:rPr>
          <w:sz w:val="24"/>
          <w:szCs w:val="24"/>
        </w:rPr>
        <w:t>medical-ethical</w:t>
      </w:r>
      <w:proofErr w:type="spellEnd"/>
      <w:r w:rsidRPr="00FA4777">
        <w:rPr>
          <w:sz w:val="24"/>
          <w:szCs w:val="24"/>
        </w:rPr>
        <w:t xml:space="preserve"> </w:t>
      </w:r>
      <w:proofErr w:type="spellStart"/>
      <w:r w:rsidRPr="00FA4777">
        <w:rPr>
          <w:sz w:val="24"/>
          <w:szCs w:val="24"/>
        </w:rPr>
        <w:t>perspective</w:t>
      </w:r>
      <w:proofErr w:type="spellEnd"/>
      <w:r w:rsidRPr="00FA4777">
        <w:rPr>
          <w:sz w:val="24"/>
          <w:szCs w:val="24"/>
        </w:rPr>
        <w:t xml:space="preserve">? </w:t>
      </w:r>
      <w:proofErr w:type="spellStart"/>
      <w:r w:rsidRPr="00FA4777">
        <w:rPr>
          <w:sz w:val="24"/>
          <w:szCs w:val="24"/>
        </w:rPr>
        <w:t>How</w:t>
      </w:r>
      <w:proofErr w:type="spellEnd"/>
      <w:r w:rsidRPr="00FA4777">
        <w:rPr>
          <w:sz w:val="24"/>
          <w:szCs w:val="24"/>
        </w:rPr>
        <w:t xml:space="preserve"> are </w:t>
      </w:r>
      <w:proofErr w:type="spellStart"/>
      <w:r w:rsidRPr="00FA4777">
        <w:rPr>
          <w:sz w:val="24"/>
          <w:szCs w:val="24"/>
        </w:rPr>
        <w:t>medical-ethical</w:t>
      </w:r>
      <w:proofErr w:type="spellEnd"/>
      <w:r w:rsidRPr="00FA4777">
        <w:rPr>
          <w:sz w:val="24"/>
          <w:szCs w:val="24"/>
        </w:rPr>
        <w:t xml:space="preserve"> </w:t>
      </w:r>
      <w:proofErr w:type="spellStart"/>
      <w:r w:rsidRPr="00FA4777">
        <w:rPr>
          <w:sz w:val="24"/>
          <w:szCs w:val="24"/>
        </w:rPr>
        <w:t>evaluations</w:t>
      </w:r>
      <w:proofErr w:type="spellEnd"/>
      <w:r w:rsidRPr="00FA4777">
        <w:rPr>
          <w:sz w:val="24"/>
          <w:szCs w:val="24"/>
        </w:rPr>
        <w:t xml:space="preserve"> </w:t>
      </w:r>
      <w:proofErr w:type="spellStart"/>
      <w:r w:rsidRPr="00FA4777">
        <w:rPr>
          <w:sz w:val="24"/>
          <w:szCs w:val="24"/>
        </w:rPr>
        <w:t>carried</w:t>
      </w:r>
      <w:proofErr w:type="spellEnd"/>
      <w:r w:rsidRPr="00FA4777">
        <w:rPr>
          <w:sz w:val="24"/>
          <w:szCs w:val="24"/>
        </w:rPr>
        <w:t xml:space="preserve"> out </w:t>
      </w:r>
      <w:proofErr w:type="spellStart"/>
      <w:r w:rsidRPr="00FA4777">
        <w:rPr>
          <w:sz w:val="24"/>
          <w:szCs w:val="24"/>
        </w:rPr>
        <w:t>here</w:t>
      </w:r>
      <w:proofErr w:type="spellEnd"/>
      <w:r w:rsidRPr="00FA4777">
        <w:rPr>
          <w:sz w:val="24"/>
          <w:szCs w:val="24"/>
        </w:rPr>
        <w:t xml:space="preserve">? </w:t>
      </w:r>
      <w:proofErr w:type="spellStart"/>
      <w:r w:rsidRPr="00FA4777">
        <w:rPr>
          <w:sz w:val="24"/>
          <w:szCs w:val="24"/>
        </w:rPr>
        <w:t>Which</w:t>
      </w:r>
      <w:proofErr w:type="spellEnd"/>
      <w:r w:rsidRPr="00FA4777">
        <w:rPr>
          <w:sz w:val="24"/>
          <w:szCs w:val="24"/>
        </w:rPr>
        <w:t xml:space="preserve"> </w:t>
      </w:r>
      <w:proofErr w:type="spellStart"/>
      <w:r w:rsidRPr="00FA4777">
        <w:rPr>
          <w:sz w:val="24"/>
          <w:szCs w:val="24"/>
        </w:rPr>
        <w:t>risks</w:t>
      </w:r>
      <w:proofErr w:type="spellEnd"/>
      <w:r w:rsidRPr="00FA4777">
        <w:rPr>
          <w:sz w:val="24"/>
          <w:szCs w:val="24"/>
        </w:rPr>
        <w:t xml:space="preserve"> and </w:t>
      </w:r>
      <w:proofErr w:type="spellStart"/>
      <w:r w:rsidRPr="00FA4777">
        <w:rPr>
          <w:sz w:val="24"/>
          <w:szCs w:val="24"/>
        </w:rPr>
        <w:t>which</w:t>
      </w:r>
      <w:proofErr w:type="spellEnd"/>
      <w:r w:rsidRPr="00FA4777">
        <w:rPr>
          <w:sz w:val="24"/>
          <w:szCs w:val="24"/>
        </w:rPr>
        <w:t xml:space="preserve"> </w:t>
      </w:r>
      <w:proofErr w:type="spellStart"/>
      <w:r w:rsidRPr="00FA4777">
        <w:rPr>
          <w:sz w:val="24"/>
          <w:szCs w:val="24"/>
        </w:rPr>
        <w:t>ethical</w:t>
      </w:r>
      <w:proofErr w:type="spellEnd"/>
      <w:r w:rsidRPr="00FA4777">
        <w:rPr>
          <w:sz w:val="24"/>
          <w:szCs w:val="24"/>
        </w:rPr>
        <w:t xml:space="preserve"> </w:t>
      </w:r>
      <w:proofErr w:type="spellStart"/>
      <w:r w:rsidRPr="00FA4777">
        <w:rPr>
          <w:sz w:val="24"/>
          <w:szCs w:val="24"/>
        </w:rPr>
        <w:t>values</w:t>
      </w:r>
      <w:proofErr w:type="spellEnd"/>
      <w:r w:rsidRPr="00FA4777">
        <w:rPr>
          <w:sz w:val="24"/>
          <w:szCs w:val="24"/>
        </w:rPr>
        <w:t xml:space="preserve"> are </w:t>
      </w:r>
      <w:proofErr w:type="spellStart"/>
      <w:r w:rsidRPr="00FA4777">
        <w:rPr>
          <w:sz w:val="24"/>
          <w:szCs w:val="24"/>
        </w:rPr>
        <w:t>considered</w:t>
      </w:r>
      <w:proofErr w:type="spellEnd"/>
      <w:r w:rsidR="00776ABA">
        <w:rPr>
          <w:sz w:val="24"/>
          <w:szCs w:val="24"/>
          <w:lang w:val="en-GB"/>
        </w:rPr>
        <w:t>?</w:t>
      </w:r>
    </w:p>
    <w:p w14:paraId="6A42AF77" w14:textId="6027535E" w:rsidR="00604E0A" w:rsidRDefault="00FA4777" w:rsidP="00965B47">
      <w:pPr>
        <w:jc w:val="both"/>
        <w:rPr>
          <w:sz w:val="24"/>
          <w:szCs w:val="24"/>
          <w:lang w:val="en-GB"/>
        </w:rPr>
      </w:pPr>
      <w:r w:rsidRPr="00FA4777">
        <w:rPr>
          <w:sz w:val="24"/>
          <w:szCs w:val="24"/>
          <w:lang w:val="en-GB"/>
        </w:rPr>
        <w:t xml:space="preserve">In the first step, I would like to consider this in general terms. In the second step, I would like to take a critical look at these questions with the help of "Smart Health and Ethical Issues" by Victor Chang, Yi Cao, </w:t>
      </w:r>
      <w:proofErr w:type="spellStart"/>
      <w:r w:rsidRPr="00FA4777">
        <w:rPr>
          <w:sz w:val="24"/>
          <w:szCs w:val="24"/>
          <w:lang w:val="en-GB"/>
        </w:rPr>
        <w:t>Taiyu</w:t>
      </w:r>
      <w:proofErr w:type="spellEnd"/>
      <w:r w:rsidRPr="00FA4777">
        <w:rPr>
          <w:sz w:val="24"/>
          <w:szCs w:val="24"/>
          <w:lang w:val="en-GB"/>
        </w:rPr>
        <w:t xml:space="preserve"> Shi and Patricia </w:t>
      </w:r>
      <w:proofErr w:type="spellStart"/>
      <w:r w:rsidRPr="00FA4777">
        <w:rPr>
          <w:sz w:val="24"/>
          <w:szCs w:val="24"/>
          <w:lang w:val="en-GB"/>
        </w:rPr>
        <w:t>Baudier</w:t>
      </w:r>
      <w:proofErr w:type="spellEnd"/>
      <w:r w:rsidR="00AA7B0A">
        <w:rPr>
          <w:sz w:val="24"/>
          <w:szCs w:val="24"/>
          <w:lang w:val="en-GB"/>
        </w:rPr>
        <w:t>. (</w:t>
      </w:r>
      <w:r w:rsidR="00AA7B0A" w:rsidRPr="00384419">
        <w:rPr>
          <w:color w:val="00B050"/>
          <w:sz w:val="24"/>
          <w:szCs w:val="24"/>
          <w:lang w:val="en-GB"/>
        </w:rPr>
        <w:t>3</w:t>
      </w:r>
      <w:r w:rsidR="00AA7B0A">
        <w:rPr>
          <w:sz w:val="24"/>
          <w:szCs w:val="24"/>
          <w:lang w:val="en-GB"/>
        </w:rPr>
        <w:t>)</w:t>
      </w:r>
    </w:p>
    <w:p w14:paraId="20095F27" w14:textId="77777777" w:rsidR="00AA7B0A" w:rsidRPr="00AA7B0A" w:rsidRDefault="00AA7B0A" w:rsidP="00965B47">
      <w:pPr>
        <w:jc w:val="both"/>
        <w:rPr>
          <w:sz w:val="24"/>
          <w:szCs w:val="24"/>
          <w:lang w:val="en-GB"/>
        </w:rPr>
      </w:pPr>
    </w:p>
    <w:p w14:paraId="6C974F97" w14:textId="77777777" w:rsidR="00FA4777" w:rsidRPr="009E212E" w:rsidRDefault="00FA4777" w:rsidP="00965B47">
      <w:pPr>
        <w:jc w:val="both"/>
        <w:rPr>
          <w:b/>
          <w:bCs/>
          <w:sz w:val="24"/>
          <w:szCs w:val="24"/>
        </w:rPr>
      </w:pPr>
      <w:proofErr w:type="spellStart"/>
      <w:r w:rsidRPr="009E212E">
        <w:rPr>
          <w:b/>
          <w:bCs/>
          <w:sz w:val="24"/>
          <w:szCs w:val="24"/>
        </w:rPr>
        <w:t>Consideration</w:t>
      </w:r>
      <w:proofErr w:type="spellEnd"/>
      <w:r w:rsidRPr="009E212E">
        <w:rPr>
          <w:b/>
          <w:bCs/>
          <w:sz w:val="24"/>
          <w:szCs w:val="24"/>
        </w:rPr>
        <w:t xml:space="preserve"> </w:t>
      </w:r>
      <w:proofErr w:type="spellStart"/>
      <w:r w:rsidRPr="009E212E">
        <w:rPr>
          <w:b/>
          <w:bCs/>
          <w:sz w:val="24"/>
          <w:szCs w:val="24"/>
        </w:rPr>
        <w:t>of</w:t>
      </w:r>
      <w:proofErr w:type="spellEnd"/>
      <w:r w:rsidRPr="009E212E">
        <w:rPr>
          <w:b/>
          <w:bCs/>
          <w:sz w:val="24"/>
          <w:szCs w:val="24"/>
        </w:rPr>
        <w:t xml:space="preserve"> </w:t>
      </w:r>
      <w:proofErr w:type="spellStart"/>
      <w:r w:rsidRPr="009E212E">
        <w:rPr>
          <w:b/>
          <w:bCs/>
          <w:sz w:val="24"/>
          <w:szCs w:val="24"/>
        </w:rPr>
        <w:t>the</w:t>
      </w:r>
      <w:proofErr w:type="spellEnd"/>
      <w:r w:rsidRPr="009E212E">
        <w:rPr>
          <w:b/>
          <w:bCs/>
          <w:sz w:val="24"/>
          <w:szCs w:val="24"/>
        </w:rPr>
        <w:t xml:space="preserve"> </w:t>
      </w:r>
      <w:proofErr w:type="spellStart"/>
      <w:r w:rsidRPr="009E212E">
        <w:rPr>
          <w:b/>
          <w:bCs/>
          <w:sz w:val="24"/>
          <w:szCs w:val="24"/>
        </w:rPr>
        <w:t>issue</w:t>
      </w:r>
      <w:proofErr w:type="spellEnd"/>
    </w:p>
    <w:p w14:paraId="0DF05194" w14:textId="7978DD72" w:rsidR="00392A9C" w:rsidRDefault="00BE54C9" w:rsidP="00965B47">
      <w:pPr>
        <w:jc w:val="both"/>
        <w:rPr>
          <w:sz w:val="24"/>
          <w:szCs w:val="24"/>
          <w:lang w:val="en-GB"/>
        </w:rPr>
      </w:pPr>
      <w:r w:rsidRPr="00BE54C9">
        <w:rPr>
          <w:sz w:val="24"/>
          <w:szCs w:val="24"/>
          <w:lang w:val="en-GB"/>
        </w:rPr>
        <w:t>Digitalisation in the health sector is developing very dynamically. New products and related software are appearing on the market every day, ranging from a smartwatch with new functions to an expert system for doctors.</w:t>
      </w:r>
      <w:r w:rsidR="009C3D38">
        <w:rPr>
          <w:sz w:val="24"/>
          <w:szCs w:val="24"/>
          <w:lang w:val="en-GB"/>
        </w:rPr>
        <w:t xml:space="preserve"> </w:t>
      </w:r>
    </w:p>
    <w:p w14:paraId="369898D0" w14:textId="420360E3" w:rsidR="00031016" w:rsidRPr="00D709F5" w:rsidRDefault="00BE54C9" w:rsidP="00965B47">
      <w:pPr>
        <w:jc w:val="both"/>
        <w:rPr>
          <w:sz w:val="24"/>
          <w:szCs w:val="24"/>
          <w:lang w:val="en-GB"/>
        </w:rPr>
      </w:pPr>
      <w:r w:rsidRPr="00BE54C9">
        <w:rPr>
          <w:sz w:val="24"/>
          <w:szCs w:val="24"/>
          <w:lang w:val="en-GB"/>
        </w:rPr>
        <w:t>From simple move trackers to apps for monitoring body weight to ECGs and the monitoring of sleep patterns with a smartwatch - the range of so-called wearables and the associated apps is growing every day. The variety of products is increasing rapidly and is almost unmanageable. Such products are offered as new products on Amazon alone on about 20 pages. And on eBay, such products are offered second-hand on almost 50 pages. One can almost speak of a product glut</w:t>
      </w:r>
      <w:r w:rsidR="00031016" w:rsidRPr="00D709F5">
        <w:rPr>
          <w:sz w:val="24"/>
          <w:szCs w:val="24"/>
          <w:lang w:val="en-GB"/>
        </w:rPr>
        <w:t>.</w:t>
      </w:r>
    </w:p>
    <w:p w14:paraId="71550926" w14:textId="7D85F6B9" w:rsidR="0033375E" w:rsidRDefault="00BE54C9" w:rsidP="00965B47">
      <w:pPr>
        <w:jc w:val="both"/>
        <w:rPr>
          <w:sz w:val="24"/>
          <w:szCs w:val="24"/>
          <w:lang w:val="en-GB"/>
        </w:rPr>
      </w:pPr>
      <w:r w:rsidRPr="00BE54C9">
        <w:rPr>
          <w:sz w:val="24"/>
          <w:szCs w:val="24"/>
          <w:lang w:val="en-GB"/>
        </w:rPr>
        <w:t>In this complex field of topics, I would like to limit my considerations to so-called wearables (smartwatches) with their apps</w:t>
      </w:r>
      <w:r w:rsidR="0033375E">
        <w:rPr>
          <w:sz w:val="24"/>
          <w:szCs w:val="24"/>
          <w:lang w:val="en-GB"/>
        </w:rPr>
        <w:t>.</w:t>
      </w:r>
    </w:p>
    <w:p w14:paraId="5AAEF891" w14:textId="00945CD0" w:rsidR="00093CBA" w:rsidRDefault="00BE54C9" w:rsidP="00965B47">
      <w:pPr>
        <w:jc w:val="both"/>
        <w:rPr>
          <w:sz w:val="24"/>
          <w:szCs w:val="24"/>
          <w:lang w:val="en-GB"/>
        </w:rPr>
      </w:pPr>
      <w:r w:rsidRPr="00BE54C9">
        <w:rPr>
          <w:sz w:val="24"/>
          <w:szCs w:val="24"/>
          <w:lang w:val="en-GB"/>
        </w:rPr>
        <w:t>How can or should such products and solutions be classified in the health care system? What are the challenges in medical-ethical evaluations of these products</w:t>
      </w:r>
      <w:r w:rsidR="00093CBA">
        <w:rPr>
          <w:sz w:val="24"/>
          <w:szCs w:val="24"/>
          <w:lang w:val="en-GB"/>
        </w:rPr>
        <w:t>?</w:t>
      </w:r>
    </w:p>
    <w:p w14:paraId="7A4DF97A" w14:textId="47B27A52" w:rsidR="00787A8D" w:rsidRPr="00D709F5" w:rsidRDefault="00BE54C9" w:rsidP="00965B47">
      <w:pPr>
        <w:jc w:val="both"/>
        <w:rPr>
          <w:sz w:val="24"/>
          <w:szCs w:val="24"/>
          <w:lang w:val="en-GB"/>
        </w:rPr>
      </w:pPr>
      <w:r w:rsidRPr="00BE54C9">
        <w:rPr>
          <w:sz w:val="24"/>
          <w:szCs w:val="24"/>
          <w:lang w:val="en-GB"/>
        </w:rPr>
        <w:lastRenderedPageBreak/>
        <w:t>Before I try to answer these questions, it is helpful to look at definitions. The terms "eHealth" and "mHealth" exist. In addition, there are the terms telemedicine and telehealth, which I will not consider further here</w:t>
      </w:r>
      <w:r w:rsidR="00F127EB" w:rsidRPr="00D709F5">
        <w:rPr>
          <w:sz w:val="24"/>
          <w:szCs w:val="24"/>
          <w:lang w:val="en-GB"/>
        </w:rPr>
        <w:t>.</w:t>
      </w:r>
    </w:p>
    <w:p w14:paraId="17B34B45" w14:textId="1C0645B1" w:rsidR="00984763" w:rsidRPr="00093CBA" w:rsidRDefault="00BE54C9" w:rsidP="00965B47">
      <w:pPr>
        <w:jc w:val="both"/>
        <w:rPr>
          <w:sz w:val="24"/>
          <w:szCs w:val="24"/>
          <w:lang w:val="en-GB"/>
        </w:rPr>
      </w:pPr>
      <w:r w:rsidRPr="00BE54C9">
        <w:rPr>
          <w:b/>
          <w:bCs/>
          <w:sz w:val="24"/>
          <w:szCs w:val="24"/>
          <w:lang w:val="en-GB"/>
        </w:rPr>
        <w:t xml:space="preserve">eHealth </w:t>
      </w:r>
      <w:r w:rsidRPr="00BE54C9">
        <w:rPr>
          <w:sz w:val="24"/>
          <w:szCs w:val="24"/>
          <w:lang w:val="en-GB"/>
        </w:rPr>
        <w:t>describes "tools and services that use ICT (note: information and communication technology) and can improve prevention, diagnosis, treatment, control and management". (European Commission, 2015) (</w:t>
      </w:r>
      <w:r w:rsidRPr="00965B47">
        <w:rPr>
          <w:color w:val="70AD47" w:themeColor="accent6"/>
          <w:sz w:val="24"/>
          <w:szCs w:val="24"/>
          <w:lang w:val="en-GB"/>
        </w:rPr>
        <w:t>4</w:t>
      </w:r>
      <w:r w:rsidRPr="00BE54C9">
        <w:rPr>
          <w:sz w:val="24"/>
          <w:szCs w:val="24"/>
          <w:lang w:val="en-GB"/>
        </w:rPr>
        <w:t>). These include, among others, the e-health record and the e-prescription, but also medical expert systems that provide decision support to hospital staff during medical operations.</w:t>
      </w:r>
    </w:p>
    <w:p w14:paraId="77DCDF33" w14:textId="7C0A35E8" w:rsidR="00787A8D" w:rsidRPr="00EB1FF2" w:rsidRDefault="005E5474" w:rsidP="00965B47">
      <w:pPr>
        <w:jc w:val="both"/>
        <w:rPr>
          <w:sz w:val="24"/>
          <w:szCs w:val="24"/>
        </w:rPr>
      </w:pPr>
      <w:proofErr w:type="spellStart"/>
      <w:r w:rsidRPr="00EB1FF2">
        <w:rPr>
          <w:b/>
          <w:bCs/>
          <w:sz w:val="24"/>
          <w:szCs w:val="24"/>
        </w:rPr>
        <w:t>mHealth</w:t>
      </w:r>
      <w:proofErr w:type="spellEnd"/>
      <w:r w:rsidRPr="00EB1FF2">
        <w:rPr>
          <w:sz w:val="24"/>
          <w:szCs w:val="24"/>
        </w:rPr>
        <w:t xml:space="preserve"> </w:t>
      </w:r>
      <w:proofErr w:type="spellStart"/>
      <w:r w:rsidR="002F476D" w:rsidRPr="002F476D">
        <w:rPr>
          <w:sz w:val="24"/>
          <w:szCs w:val="24"/>
        </w:rPr>
        <w:t>focuses</w:t>
      </w:r>
      <w:proofErr w:type="spellEnd"/>
      <w:r w:rsidR="002F476D" w:rsidRPr="002F476D">
        <w:rPr>
          <w:sz w:val="24"/>
          <w:szCs w:val="24"/>
        </w:rPr>
        <w:t xml:space="preserve">, as </w:t>
      </w:r>
      <w:proofErr w:type="spellStart"/>
      <w:r w:rsidR="002F476D" w:rsidRPr="002F476D">
        <w:rPr>
          <w:sz w:val="24"/>
          <w:szCs w:val="24"/>
        </w:rPr>
        <w:t>the</w:t>
      </w:r>
      <w:proofErr w:type="spellEnd"/>
      <w:r w:rsidR="002F476D" w:rsidRPr="002F476D">
        <w:rPr>
          <w:sz w:val="24"/>
          <w:szCs w:val="24"/>
        </w:rPr>
        <w:t xml:space="preserve"> </w:t>
      </w:r>
      <w:proofErr w:type="spellStart"/>
      <w:r w:rsidR="002F476D" w:rsidRPr="002F476D">
        <w:rPr>
          <w:sz w:val="24"/>
          <w:szCs w:val="24"/>
        </w:rPr>
        <w:t>name</w:t>
      </w:r>
      <w:proofErr w:type="spellEnd"/>
      <w:r w:rsidR="002F476D" w:rsidRPr="002F476D">
        <w:rPr>
          <w:sz w:val="24"/>
          <w:szCs w:val="24"/>
        </w:rPr>
        <w:t xml:space="preserve"> </w:t>
      </w:r>
      <w:proofErr w:type="spellStart"/>
      <w:r w:rsidR="002F476D" w:rsidRPr="002F476D">
        <w:rPr>
          <w:sz w:val="24"/>
          <w:szCs w:val="24"/>
        </w:rPr>
        <w:t>suggests</w:t>
      </w:r>
      <w:proofErr w:type="spellEnd"/>
      <w:r w:rsidR="002F476D" w:rsidRPr="002F476D">
        <w:rPr>
          <w:sz w:val="24"/>
          <w:szCs w:val="24"/>
        </w:rPr>
        <w:t xml:space="preserve">, on </w:t>
      </w:r>
      <w:proofErr w:type="spellStart"/>
      <w:r w:rsidR="002F476D" w:rsidRPr="002F476D">
        <w:rPr>
          <w:sz w:val="24"/>
          <w:szCs w:val="24"/>
        </w:rPr>
        <w:t>the</w:t>
      </w:r>
      <w:proofErr w:type="spellEnd"/>
      <w:r w:rsidR="002F476D" w:rsidRPr="002F476D">
        <w:rPr>
          <w:sz w:val="24"/>
          <w:szCs w:val="24"/>
        </w:rPr>
        <w:t xml:space="preserve"> use </w:t>
      </w:r>
      <w:proofErr w:type="spellStart"/>
      <w:r w:rsidR="002F476D" w:rsidRPr="002F476D">
        <w:rPr>
          <w:sz w:val="24"/>
          <w:szCs w:val="24"/>
        </w:rPr>
        <w:t>of</w:t>
      </w:r>
      <w:proofErr w:type="spellEnd"/>
      <w:r w:rsidR="002F476D" w:rsidRPr="002F476D">
        <w:rPr>
          <w:sz w:val="24"/>
          <w:szCs w:val="24"/>
        </w:rPr>
        <w:t xml:space="preserve"> mobile </w:t>
      </w:r>
      <w:proofErr w:type="spellStart"/>
      <w:r w:rsidR="002F476D" w:rsidRPr="002F476D">
        <w:rPr>
          <w:sz w:val="24"/>
          <w:szCs w:val="24"/>
        </w:rPr>
        <w:t>technologies</w:t>
      </w:r>
      <w:proofErr w:type="spellEnd"/>
      <w:r w:rsidR="002F476D" w:rsidRPr="002F476D">
        <w:rPr>
          <w:sz w:val="24"/>
          <w:szCs w:val="24"/>
        </w:rPr>
        <w:t xml:space="preserve"> "</w:t>
      </w:r>
      <w:proofErr w:type="spellStart"/>
      <w:r w:rsidR="002F476D" w:rsidRPr="002F476D">
        <w:rPr>
          <w:sz w:val="24"/>
          <w:szCs w:val="24"/>
        </w:rPr>
        <w:t>for</w:t>
      </w:r>
      <w:proofErr w:type="spellEnd"/>
      <w:r w:rsidR="002F476D" w:rsidRPr="002F476D">
        <w:rPr>
          <w:sz w:val="24"/>
          <w:szCs w:val="24"/>
        </w:rPr>
        <w:t xml:space="preserve"> </w:t>
      </w:r>
      <w:proofErr w:type="spellStart"/>
      <w:r w:rsidR="002F476D" w:rsidRPr="002F476D">
        <w:rPr>
          <w:sz w:val="24"/>
          <w:szCs w:val="24"/>
        </w:rPr>
        <w:t>health</w:t>
      </w:r>
      <w:proofErr w:type="spellEnd"/>
      <w:r w:rsidR="002F476D" w:rsidRPr="002F476D">
        <w:rPr>
          <w:sz w:val="24"/>
          <w:szCs w:val="24"/>
        </w:rPr>
        <w:t xml:space="preserve"> </w:t>
      </w:r>
      <w:proofErr w:type="spellStart"/>
      <w:r w:rsidR="002F476D" w:rsidRPr="002F476D">
        <w:rPr>
          <w:sz w:val="24"/>
          <w:szCs w:val="24"/>
        </w:rPr>
        <w:t>information</w:t>
      </w:r>
      <w:proofErr w:type="spellEnd"/>
      <w:r w:rsidR="002F476D" w:rsidRPr="002F476D">
        <w:rPr>
          <w:sz w:val="24"/>
          <w:szCs w:val="24"/>
        </w:rPr>
        <w:t xml:space="preserve"> and </w:t>
      </w:r>
      <w:proofErr w:type="spellStart"/>
      <w:r w:rsidR="002F476D" w:rsidRPr="002F476D">
        <w:rPr>
          <w:sz w:val="24"/>
          <w:szCs w:val="24"/>
        </w:rPr>
        <w:t>services</w:t>
      </w:r>
      <w:proofErr w:type="spellEnd"/>
      <w:r w:rsidR="002F476D" w:rsidRPr="002F476D">
        <w:rPr>
          <w:sz w:val="24"/>
          <w:szCs w:val="24"/>
        </w:rPr>
        <w:t>" (</w:t>
      </w:r>
      <w:proofErr w:type="spellStart"/>
      <w:r w:rsidR="002F476D" w:rsidRPr="002F476D">
        <w:rPr>
          <w:sz w:val="24"/>
          <w:szCs w:val="24"/>
        </w:rPr>
        <w:t>Nacinovich</w:t>
      </w:r>
      <w:proofErr w:type="spellEnd"/>
      <w:r w:rsidR="002F476D" w:rsidRPr="002F476D">
        <w:rPr>
          <w:sz w:val="24"/>
          <w:szCs w:val="24"/>
        </w:rPr>
        <w:t>, 2011 (</w:t>
      </w:r>
      <w:r w:rsidR="002F476D" w:rsidRPr="00965B47">
        <w:rPr>
          <w:color w:val="70AD47" w:themeColor="accent6"/>
          <w:sz w:val="24"/>
          <w:szCs w:val="24"/>
        </w:rPr>
        <w:t>5</w:t>
      </w:r>
      <w:r w:rsidR="002F476D" w:rsidRPr="002F476D">
        <w:rPr>
          <w:sz w:val="24"/>
          <w:szCs w:val="24"/>
        </w:rPr>
        <w:t xml:space="preserve">)). </w:t>
      </w:r>
      <w:proofErr w:type="spellStart"/>
      <w:r w:rsidR="002F476D" w:rsidRPr="002F476D">
        <w:rPr>
          <w:sz w:val="24"/>
          <w:szCs w:val="24"/>
        </w:rPr>
        <w:t>This</w:t>
      </w:r>
      <w:proofErr w:type="spellEnd"/>
      <w:r w:rsidR="002F476D" w:rsidRPr="002F476D">
        <w:rPr>
          <w:sz w:val="24"/>
          <w:szCs w:val="24"/>
        </w:rPr>
        <w:t xml:space="preserve"> </w:t>
      </w:r>
      <w:proofErr w:type="spellStart"/>
      <w:r w:rsidR="002F476D" w:rsidRPr="002F476D">
        <w:rPr>
          <w:sz w:val="24"/>
          <w:szCs w:val="24"/>
        </w:rPr>
        <w:t>includes</w:t>
      </w:r>
      <w:proofErr w:type="spellEnd"/>
      <w:r w:rsidR="002F476D" w:rsidRPr="002F476D">
        <w:rPr>
          <w:sz w:val="24"/>
          <w:szCs w:val="24"/>
        </w:rPr>
        <w:t xml:space="preserve"> </w:t>
      </w:r>
      <w:proofErr w:type="spellStart"/>
      <w:r w:rsidR="002F476D" w:rsidRPr="002F476D">
        <w:rPr>
          <w:sz w:val="24"/>
          <w:szCs w:val="24"/>
        </w:rPr>
        <w:t>trackers</w:t>
      </w:r>
      <w:proofErr w:type="spellEnd"/>
      <w:r w:rsidR="002F476D" w:rsidRPr="002F476D">
        <w:rPr>
          <w:sz w:val="24"/>
          <w:szCs w:val="24"/>
        </w:rPr>
        <w:t xml:space="preserve">, </w:t>
      </w:r>
      <w:proofErr w:type="spellStart"/>
      <w:r w:rsidR="002F476D" w:rsidRPr="002F476D">
        <w:rPr>
          <w:sz w:val="24"/>
          <w:szCs w:val="24"/>
        </w:rPr>
        <w:t>smartwatches</w:t>
      </w:r>
      <w:proofErr w:type="spellEnd"/>
      <w:r w:rsidR="002F476D" w:rsidRPr="002F476D">
        <w:rPr>
          <w:sz w:val="24"/>
          <w:szCs w:val="24"/>
        </w:rPr>
        <w:t xml:space="preserve"> and </w:t>
      </w:r>
      <w:proofErr w:type="spellStart"/>
      <w:r w:rsidR="002F476D" w:rsidRPr="002F476D">
        <w:rPr>
          <w:sz w:val="24"/>
          <w:szCs w:val="24"/>
        </w:rPr>
        <w:t>health</w:t>
      </w:r>
      <w:proofErr w:type="spellEnd"/>
      <w:r w:rsidR="002F476D" w:rsidRPr="002F476D">
        <w:rPr>
          <w:sz w:val="24"/>
          <w:szCs w:val="24"/>
        </w:rPr>
        <w:t xml:space="preserve"> </w:t>
      </w:r>
      <w:proofErr w:type="spellStart"/>
      <w:r w:rsidR="002F476D" w:rsidRPr="002F476D">
        <w:rPr>
          <w:sz w:val="24"/>
          <w:szCs w:val="24"/>
        </w:rPr>
        <w:t>apps</w:t>
      </w:r>
      <w:proofErr w:type="spellEnd"/>
      <w:r w:rsidR="002F476D" w:rsidRPr="002F476D">
        <w:rPr>
          <w:sz w:val="24"/>
          <w:szCs w:val="24"/>
        </w:rPr>
        <w:t xml:space="preserve"> </w:t>
      </w:r>
      <w:proofErr w:type="spellStart"/>
      <w:r w:rsidR="002F476D" w:rsidRPr="002F476D">
        <w:rPr>
          <w:sz w:val="24"/>
          <w:szCs w:val="24"/>
        </w:rPr>
        <w:t>that</w:t>
      </w:r>
      <w:proofErr w:type="spellEnd"/>
      <w:r w:rsidR="002F476D" w:rsidRPr="002F476D">
        <w:rPr>
          <w:sz w:val="24"/>
          <w:szCs w:val="24"/>
        </w:rPr>
        <w:t xml:space="preserve"> are </w:t>
      </w:r>
      <w:proofErr w:type="spellStart"/>
      <w:r w:rsidR="002F476D" w:rsidRPr="002F476D">
        <w:rPr>
          <w:sz w:val="24"/>
          <w:szCs w:val="24"/>
        </w:rPr>
        <w:t>offered</w:t>
      </w:r>
      <w:proofErr w:type="spellEnd"/>
      <w:r w:rsidR="002F476D" w:rsidRPr="002F476D">
        <w:rPr>
          <w:sz w:val="24"/>
          <w:szCs w:val="24"/>
        </w:rPr>
        <w:t xml:space="preserve"> to </w:t>
      </w:r>
      <w:proofErr w:type="spellStart"/>
      <w:r w:rsidR="002F476D" w:rsidRPr="002F476D">
        <w:rPr>
          <w:sz w:val="24"/>
          <w:szCs w:val="24"/>
        </w:rPr>
        <w:t>the</w:t>
      </w:r>
      <w:proofErr w:type="spellEnd"/>
      <w:r w:rsidR="002F476D" w:rsidRPr="002F476D">
        <w:rPr>
          <w:sz w:val="24"/>
          <w:szCs w:val="24"/>
        </w:rPr>
        <w:t xml:space="preserve"> </w:t>
      </w:r>
      <w:proofErr w:type="spellStart"/>
      <w:r w:rsidR="002F476D" w:rsidRPr="002F476D">
        <w:rPr>
          <w:sz w:val="24"/>
          <w:szCs w:val="24"/>
        </w:rPr>
        <w:t>consumer</w:t>
      </w:r>
      <w:proofErr w:type="spellEnd"/>
      <w:r w:rsidR="00732AD5">
        <w:rPr>
          <w:sz w:val="24"/>
          <w:szCs w:val="24"/>
        </w:rPr>
        <w:t>.</w:t>
      </w:r>
    </w:p>
    <w:p w14:paraId="607B14D2" w14:textId="65A8F32D" w:rsidR="00E76000" w:rsidRDefault="002F476D" w:rsidP="00965B47">
      <w:pPr>
        <w:jc w:val="both"/>
        <w:rPr>
          <w:sz w:val="24"/>
          <w:szCs w:val="24"/>
          <w:lang w:val="en-GB"/>
        </w:rPr>
      </w:pPr>
      <w:r w:rsidRPr="002F476D">
        <w:rPr>
          <w:sz w:val="24"/>
          <w:szCs w:val="24"/>
          <w:lang w:val="en-GB"/>
        </w:rPr>
        <w:t>eHealth products are medical devices. Products of mHealth are not necessarily medical devices. However, the boundaries between these two terms and products are also not clear. A smartwatch with a pedometer can be used both by a hobby walker (mHealth) and by a patient suffering from lung disease who needs a minimum daily exercise (eHealth)</w:t>
      </w:r>
      <w:r w:rsidR="00E76000">
        <w:rPr>
          <w:sz w:val="24"/>
          <w:szCs w:val="24"/>
          <w:lang w:val="en-GB"/>
        </w:rPr>
        <w:t>.</w:t>
      </w:r>
    </w:p>
    <w:p w14:paraId="4D24C96F" w14:textId="5FB6144A" w:rsidR="00392A9C" w:rsidRDefault="002F476D" w:rsidP="00965B47">
      <w:pPr>
        <w:jc w:val="both"/>
        <w:rPr>
          <w:sz w:val="24"/>
          <w:szCs w:val="24"/>
          <w:lang w:val="en-GB"/>
        </w:rPr>
      </w:pPr>
      <w:r w:rsidRPr="002F476D">
        <w:rPr>
          <w:sz w:val="24"/>
          <w:szCs w:val="24"/>
          <w:lang w:val="en-GB"/>
        </w:rPr>
        <w:t>Medical devices and thus also eHealth solutions must be qualified and approved through a legally regulated and defined procedure. In addition to technical tests and qualifications, this also includes medical-ethical evaluations.</w:t>
      </w:r>
    </w:p>
    <w:p w14:paraId="678D95D2" w14:textId="3CADE5F1" w:rsidR="00D47D0E" w:rsidRPr="00D66466" w:rsidRDefault="002F476D" w:rsidP="00965B47">
      <w:pPr>
        <w:jc w:val="both"/>
        <w:rPr>
          <w:sz w:val="24"/>
          <w:szCs w:val="24"/>
          <w:lang w:val="en-GB"/>
        </w:rPr>
      </w:pPr>
      <w:r w:rsidRPr="002F476D">
        <w:rPr>
          <w:sz w:val="24"/>
          <w:szCs w:val="24"/>
          <w:lang w:val="en-GB"/>
        </w:rPr>
        <w:t>Let's look at the tools for ethics evaluation of e-health and then see if they can be applied to mHealth products and solutions</w:t>
      </w:r>
      <w:r w:rsidR="002B51D0" w:rsidRPr="00D66466">
        <w:rPr>
          <w:sz w:val="24"/>
          <w:szCs w:val="24"/>
          <w:lang w:val="en-GB"/>
        </w:rPr>
        <w:t>.</w:t>
      </w:r>
    </w:p>
    <w:p w14:paraId="3F2FF0F4" w14:textId="452E9D6E" w:rsidR="006F1C72" w:rsidRDefault="00190B9B" w:rsidP="00965B47">
      <w:pPr>
        <w:jc w:val="both"/>
        <w:rPr>
          <w:sz w:val="24"/>
          <w:szCs w:val="24"/>
          <w:lang w:val="en-GB"/>
        </w:rPr>
      </w:pPr>
      <w:r w:rsidRPr="00190B9B">
        <w:rPr>
          <w:sz w:val="24"/>
          <w:szCs w:val="24"/>
          <w:lang w:val="en-GB"/>
        </w:rPr>
        <w:t xml:space="preserve">Within the framework of the approval of medical devices, clinical data must be proven. This is always done with the evaluation of scientific literature and, if necessary, with clinical trials. For each clinical trial or study of medical devices, a vote of the respective responsible ethics committee must be available before the start. This is based on European law </w:t>
      </w:r>
      <w:r w:rsidR="00F10418" w:rsidRPr="00D66466">
        <w:rPr>
          <w:sz w:val="24"/>
          <w:szCs w:val="24"/>
          <w:lang w:val="en-GB"/>
        </w:rPr>
        <w:t>(</w:t>
      </w:r>
      <w:r w:rsidR="00B77370" w:rsidRPr="00B77370">
        <w:rPr>
          <w:color w:val="00B050"/>
          <w:sz w:val="24"/>
          <w:szCs w:val="24"/>
          <w:lang w:val="en-GB"/>
        </w:rPr>
        <w:t>6</w:t>
      </w:r>
      <w:r w:rsidR="00F10418" w:rsidRPr="00D66466">
        <w:rPr>
          <w:sz w:val="24"/>
          <w:szCs w:val="24"/>
          <w:lang w:val="en-GB"/>
        </w:rPr>
        <w:t>).</w:t>
      </w:r>
    </w:p>
    <w:p w14:paraId="17B68D91" w14:textId="3083424B" w:rsidR="00DC2090" w:rsidRDefault="00190B9B" w:rsidP="00965B47">
      <w:pPr>
        <w:jc w:val="both"/>
        <w:rPr>
          <w:sz w:val="24"/>
          <w:szCs w:val="24"/>
          <w:lang w:val="en-GB"/>
        </w:rPr>
      </w:pPr>
      <w:r w:rsidRPr="00190B9B">
        <w:rPr>
          <w:sz w:val="24"/>
          <w:szCs w:val="24"/>
          <w:lang w:val="en-GB"/>
        </w:rPr>
        <w:t xml:space="preserve">The state ethics committee in the Czech Republic is the Ethical Committee of the Czech Republic, 2nd dept of medicine, 3rd medical school of Charles University, </w:t>
      </w:r>
      <w:proofErr w:type="spellStart"/>
      <w:r w:rsidRPr="00190B9B">
        <w:rPr>
          <w:sz w:val="24"/>
          <w:szCs w:val="24"/>
          <w:lang w:val="en-GB"/>
        </w:rPr>
        <w:t>Srobarova</w:t>
      </w:r>
      <w:proofErr w:type="spellEnd"/>
      <w:r w:rsidRPr="00190B9B">
        <w:rPr>
          <w:sz w:val="24"/>
          <w:szCs w:val="24"/>
          <w:lang w:val="en-GB"/>
        </w:rPr>
        <w:t xml:space="preserve"> 50, 10034 Praha 10, Czech Republic. In addition, every health care institution, such as hospitals, also has ethics committees. See for example "</w:t>
      </w:r>
      <w:proofErr w:type="spellStart"/>
      <w:r w:rsidRPr="00190B9B">
        <w:rPr>
          <w:sz w:val="24"/>
          <w:szCs w:val="24"/>
          <w:lang w:val="en-GB"/>
        </w:rPr>
        <w:t>Etická</w:t>
      </w:r>
      <w:proofErr w:type="spellEnd"/>
      <w:r w:rsidRPr="00190B9B">
        <w:rPr>
          <w:sz w:val="24"/>
          <w:szCs w:val="24"/>
          <w:lang w:val="en-GB"/>
        </w:rPr>
        <w:t xml:space="preserve"> </w:t>
      </w:r>
      <w:proofErr w:type="spellStart"/>
      <w:r w:rsidRPr="00190B9B">
        <w:rPr>
          <w:sz w:val="24"/>
          <w:szCs w:val="24"/>
          <w:lang w:val="en-GB"/>
        </w:rPr>
        <w:t>komise</w:t>
      </w:r>
      <w:proofErr w:type="spellEnd"/>
      <w:r w:rsidRPr="00190B9B">
        <w:rPr>
          <w:sz w:val="24"/>
          <w:szCs w:val="24"/>
          <w:lang w:val="en-GB"/>
        </w:rPr>
        <w:t xml:space="preserve"> </w:t>
      </w:r>
      <w:proofErr w:type="spellStart"/>
      <w:r w:rsidRPr="00190B9B">
        <w:rPr>
          <w:sz w:val="24"/>
          <w:szCs w:val="24"/>
          <w:lang w:val="en-GB"/>
        </w:rPr>
        <w:t>Uherskohradišťské</w:t>
      </w:r>
      <w:proofErr w:type="spellEnd"/>
      <w:r w:rsidRPr="00190B9B">
        <w:rPr>
          <w:sz w:val="24"/>
          <w:szCs w:val="24"/>
          <w:lang w:val="en-GB"/>
        </w:rPr>
        <w:t xml:space="preserve"> </w:t>
      </w:r>
      <w:proofErr w:type="spellStart"/>
      <w:r w:rsidRPr="00190B9B">
        <w:rPr>
          <w:sz w:val="24"/>
          <w:szCs w:val="24"/>
          <w:lang w:val="en-GB"/>
        </w:rPr>
        <w:t>nemocnice</w:t>
      </w:r>
      <w:proofErr w:type="spellEnd"/>
      <w:r w:rsidRPr="00190B9B">
        <w:rPr>
          <w:sz w:val="24"/>
          <w:szCs w:val="24"/>
          <w:lang w:val="en-GB"/>
        </w:rPr>
        <w:t>" and "</w:t>
      </w:r>
      <w:proofErr w:type="spellStart"/>
      <w:r w:rsidRPr="00190B9B">
        <w:rPr>
          <w:sz w:val="24"/>
          <w:szCs w:val="24"/>
          <w:lang w:val="en-GB"/>
        </w:rPr>
        <w:t>Etická</w:t>
      </w:r>
      <w:proofErr w:type="spellEnd"/>
      <w:r w:rsidRPr="00190B9B">
        <w:rPr>
          <w:sz w:val="24"/>
          <w:szCs w:val="24"/>
          <w:lang w:val="en-GB"/>
        </w:rPr>
        <w:t xml:space="preserve"> </w:t>
      </w:r>
      <w:proofErr w:type="spellStart"/>
      <w:r w:rsidRPr="00190B9B">
        <w:rPr>
          <w:sz w:val="24"/>
          <w:szCs w:val="24"/>
          <w:lang w:val="en-GB"/>
        </w:rPr>
        <w:t>komise</w:t>
      </w:r>
      <w:proofErr w:type="spellEnd"/>
      <w:r w:rsidRPr="00190B9B">
        <w:rPr>
          <w:sz w:val="24"/>
          <w:szCs w:val="24"/>
          <w:lang w:val="en-GB"/>
        </w:rPr>
        <w:t xml:space="preserve">, </w:t>
      </w:r>
      <w:proofErr w:type="spellStart"/>
      <w:r w:rsidRPr="00190B9B">
        <w:rPr>
          <w:sz w:val="24"/>
          <w:szCs w:val="24"/>
          <w:lang w:val="en-GB"/>
        </w:rPr>
        <w:t>Krajská</w:t>
      </w:r>
      <w:proofErr w:type="spellEnd"/>
      <w:r w:rsidRPr="00190B9B">
        <w:rPr>
          <w:sz w:val="24"/>
          <w:szCs w:val="24"/>
          <w:lang w:val="en-GB"/>
        </w:rPr>
        <w:t xml:space="preserve"> </w:t>
      </w:r>
      <w:proofErr w:type="spellStart"/>
      <w:r w:rsidRPr="00190B9B">
        <w:rPr>
          <w:sz w:val="24"/>
          <w:szCs w:val="24"/>
          <w:lang w:val="en-GB"/>
        </w:rPr>
        <w:t>nemocnice</w:t>
      </w:r>
      <w:proofErr w:type="spellEnd"/>
      <w:r w:rsidRPr="00190B9B">
        <w:rPr>
          <w:sz w:val="24"/>
          <w:szCs w:val="24"/>
          <w:lang w:val="en-GB"/>
        </w:rPr>
        <w:t xml:space="preserve"> T. </w:t>
      </w:r>
      <w:proofErr w:type="spellStart"/>
      <w:r w:rsidRPr="00190B9B">
        <w:rPr>
          <w:sz w:val="24"/>
          <w:szCs w:val="24"/>
          <w:lang w:val="en-GB"/>
        </w:rPr>
        <w:t>Bati</w:t>
      </w:r>
      <w:proofErr w:type="spellEnd"/>
      <w:r w:rsidRPr="00190B9B">
        <w:rPr>
          <w:sz w:val="24"/>
          <w:szCs w:val="24"/>
          <w:lang w:val="en-GB"/>
        </w:rPr>
        <w:t xml:space="preserve">, a. s. - KNTB </w:t>
      </w:r>
      <w:r w:rsidR="00865D2B" w:rsidRPr="00D66466">
        <w:rPr>
          <w:sz w:val="24"/>
          <w:szCs w:val="24"/>
          <w:lang w:val="en-GB"/>
        </w:rPr>
        <w:t>“</w:t>
      </w:r>
      <w:r w:rsidR="00F10418" w:rsidRPr="00D66466">
        <w:rPr>
          <w:sz w:val="24"/>
          <w:szCs w:val="24"/>
          <w:lang w:val="en-GB"/>
        </w:rPr>
        <w:t>.</w:t>
      </w:r>
    </w:p>
    <w:p w14:paraId="40E1DA41" w14:textId="77C9E884" w:rsidR="00EA148D" w:rsidRPr="00D66466" w:rsidRDefault="00190B9B" w:rsidP="00965B47">
      <w:pPr>
        <w:jc w:val="both"/>
        <w:rPr>
          <w:sz w:val="24"/>
          <w:szCs w:val="24"/>
          <w:lang w:val="en-GB"/>
        </w:rPr>
      </w:pPr>
      <w:r w:rsidRPr="00190B9B">
        <w:rPr>
          <w:sz w:val="24"/>
          <w:szCs w:val="24"/>
          <w:lang w:val="en-GB"/>
        </w:rPr>
        <w:t>What criteria are considered in medical-ethical evaluations? How are risk assessments carried out</w:t>
      </w:r>
      <w:r w:rsidR="000B0E0F">
        <w:rPr>
          <w:sz w:val="24"/>
          <w:szCs w:val="24"/>
          <w:lang w:val="en-GB"/>
        </w:rPr>
        <w:t>?</w:t>
      </w:r>
    </w:p>
    <w:p w14:paraId="76BE1196" w14:textId="20A12367" w:rsidR="000277DF" w:rsidRPr="00D66466" w:rsidRDefault="00190B9B" w:rsidP="00965B47">
      <w:pPr>
        <w:jc w:val="both"/>
        <w:rPr>
          <w:sz w:val="24"/>
          <w:szCs w:val="24"/>
          <w:lang w:val="en-GB"/>
        </w:rPr>
      </w:pPr>
      <w:r w:rsidRPr="00190B9B">
        <w:rPr>
          <w:sz w:val="24"/>
          <w:szCs w:val="24"/>
          <w:lang w:val="en-GB"/>
        </w:rPr>
        <w:t xml:space="preserve">In 1977, the American medical ethicists </w:t>
      </w:r>
      <w:proofErr w:type="spellStart"/>
      <w:r w:rsidRPr="00190B9B">
        <w:rPr>
          <w:sz w:val="24"/>
          <w:szCs w:val="24"/>
          <w:lang w:val="en-GB"/>
        </w:rPr>
        <w:t>Beauchamps</w:t>
      </w:r>
      <w:proofErr w:type="spellEnd"/>
      <w:r w:rsidRPr="00190B9B">
        <w:rPr>
          <w:sz w:val="24"/>
          <w:szCs w:val="24"/>
          <w:lang w:val="en-GB"/>
        </w:rPr>
        <w:t xml:space="preserve"> and Childress developed a justification model with the so-called ethics of principles (</w:t>
      </w:r>
      <w:r w:rsidRPr="00965B47">
        <w:rPr>
          <w:color w:val="70AD47" w:themeColor="accent6"/>
          <w:sz w:val="24"/>
          <w:szCs w:val="24"/>
          <w:lang w:val="en-GB"/>
        </w:rPr>
        <w:t>7</w:t>
      </w:r>
      <w:r w:rsidRPr="00190B9B">
        <w:rPr>
          <w:sz w:val="24"/>
          <w:szCs w:val="24"/>
          <w:lang w:val="en-GB"/>
        </w:rPr>
        <w:t>). In this model, four principles are postulated: Patient autonomy, non-maleficence, beneficence and justice. This model of principle ethics is still valid today and is used</w:t>
      </w:r>
      <w:r w:rsidR="00D90EED">
        <w:rPr>
          <w:sz w:val="24"/>
          <w:szCs w:val="24"/>
          <w:lang w:val="en-GB"/>
        </w:rPr>
        <w:t>.</w:t>
      </w:r>
    </w:p>
    <w:p w14:paraId="46A03C8A" w14:textId="28A1D415" w:rsidR="00F239CE" w:rsidRPr="00D66466" w:rsidRDefault="00190B9B" w:rsidP="00965B47">
      <w:pPr>
        <w:jc w:val="both"/>
        <w:rPr>
          <w:sz w:val="24"/>
          <w:szCs w:val="24"/>
          <w:lang w:val="en-GB"/>
        </w:rPr>
      </w:pPr>
      <w:r w:rsidRPr="00190B9B">
        <w:rPr>
          <w:sz w:val="24"/>
          <w:szCs w:val="24"/>
          <w:lang w:val="en-GB"/>
        </w:rPr>
        <w:t xml:space="preserve">On the basis of principle ethics, further models and methods for medical-ethical evaluations, so-called evaluation instruments, emerged. A well-known example is MEESTAR </w:t>
      </w:r>
      <w:r w:rsidR="003B547D" w:rsidRPr="00D66466">
        <w:rPr>
          <w:sz w:val="24"/>
          <w:szCs w:val="24"/>
          <w:lang w:val="en-GB"/>
        </w:rPr>
        <w:t>(Model for the ethical evaluation of socio-technological arrangements) (</w:t>
      </w:r>
      <w:r w:rsidR="003B547D" w:rsidRPr="0054057A">
        <w:rPr>
          <w:color w:val="00B050"/>
          <w:sz w:val="24"/>
          <w:szCs w:val="24"/>
          <w:lang w:val="en-GB"/>
        </w:rPr>
        <w:t>8</w:t>
      </w:r>
      <w:r w:rsidR="003B547D" w:rsidRPr="00D66466">
        <w:rPr>
          <w:sz w:val="24"/>
          <w:szCs w:val="24"/>
          <w:lang w:val="en-GB"/>
        </w:rPr>
        <w:t xml:space="preserve">). </w:t>
      </w:r>
    </w:p>
    <w:p w14:paraId="3FEE734E" w14:textId="78DE247B" w:rsidR="003B547D" w:rsidRDefault="00190B9B" w:rsidP="00965B47">
      <w:pPr>
        <w:jc w:val="both"/>
        <w:rPr>
          <w:sz w:val="24"/>
          <w:szCs w:val="24"/>
          <w:lang w:val="en-GB"/>
        </w:rPr>
      </w:pPr>
      <w:r w:rsidRPr="00190B9B">
        <w:rPr>
          <w:sz w:val="24"/>
          <w:szCs w:val="24"/>
          <w:lang w:val="en-GB"/>
        </w:rPr>
        <w:lastRenderedPageBreak/>
        <w:t>In this model, the ethically relevant criteria of "privacy, participation and self-image" are considered in addition to the four principles of principle ethics "care, self-determination, security, justice". All criteria are evaluated individually from the perspectives of the societal, organisational and individual levels. The evaluations lead to the results "unobjectionable" (level I)", "ethically sensitive (level II)", "requires permanent attention (level III)" or "application should be rejected (level VI</w:t>
      </w:r>
      <w:r w:rsidR="003B547D" w:rsidRPr="00D66466">
        <w:rPr>
          <w:sz w:val="24"/>
          <w:szCs w:val="24"/>
          <w:lang w:val="en-GB"/>
        </w:rPr>
        <w:t>)“.</w:t>
      </w:r>
    </w:p>
    <w:p w14:paraId="5C02EAD4" w14:textId="12D52C2B" w:rsidR="00977A1F" w:rsidRDefault="00190B9B" w:rsidP="00965B47">
      <w:pPr>
        <w:jc w:val="both"/>
        <w:rPr>
          <w:sz w:val="24"/>
          <w:szCs w:val="24"/>
          <w:lang w:val="en-GB"/>
        </w:rPr>
      </w:pPr>
      <w:r w:rsidRPr="00190B9B">
        <w:rPr>
          <w:sz w:val="24"/>
          <w:szCs w:val="24"/>
          <w:lang w:val="en-GB"/>
        </w:rPr>
        <w:t>In medical-ethical assessments using this model, one can create a matrix in tabular form as a support and for visualisation purposes</w:t>
      </w:r>
      <w:r w:rsidR="00F239CE">
        <w:rPr>
          <w:sz w:val="24"/>
          <w:szCs w:val="24"/>
          <w:lang w:val="en-GB"/>
        </w:rPr>
        <w:t>:</w:t>
      </w:r>
    </w:p>
    <w:tbl>
      <w:tblPr>
        <w:tblStyle w:val="Mkatabulky"/>
        <w:tblW w:w="0" w:type="auto"/>
        <w:tblLook w:val="04A0" w:firstRow="1" w:lastRow="0" w:firstColumn="1" w:lastColumn="0" w:noHBand="0" w:noVBand="1"/>
      </w:tblPr>
      <w:tblGrid>
        <w:gridCol w:w="1545"/>
        <w:gridCol w:w="2140"/>
        <w:gridCol w:w="2172"/>
        <w:gridCol w:w="625"/>
        <w:gridCol w:w="626"/>
        <w:gridCol w:w="625"/>
        <w:gridCol w:w="626"/>
      </w:tblGrid>
      <w:tr w:rsidR="004620DD" w14:paraId="5F2F8427" w14:textId="77777777" w:rsidTr="004620DD">
        <w:tc>
          <w:tcPr>
            <w:tcW w:w="1545" w:type="dxa"/>
            <w:vMerge w:val="restart"/>
            <w:vAlign w:val="center"/>
          </w:tcPr>
          <w:p w14:paraId="29F4F6FC" w14:textId="723ED209" w:rsidR="004620DD" w:rsidRDefault="00190B9B" w:rsidP="00965B47">
            <w:pPr>
              <w:jc w:val="both"/>
              <w:rPr>
                <w:sz w:val="24"/>
                <w:szCs w:val="24"/>
                <w:lang w:val="en-GB"/>
              </w:rPr>
            </w:pPr>
            <w:r w:rsidRPr="00190B9B">
              <w:rPr>
                <w:sz w:val="24"/>
                <w:szCs w:val="24"/>
                <w:lang w:val="en-GB"/>
              </w:rPr>
              <w:t>Criteria</w:t>
            </w:r>
          </w:p>
        </w:tc>
        <w:tc>
          <w:tcPr>
            <w:tcW w:w="2140" w:type="dxa"/>
            <w:vMerge w:val="restart"/>
            <w:vAlign w:val="center"/>
          </w:tcPr>
          <w:p w14:paraId="701B475B" w14:textId="060E53C7" w:rsidR="004620DD" w:rsidRDefault="004620DD" w:rsidP="00965B47">
            <w:pPr>
              <w:jc w:val="both"/>
              <w:rPr>
                <w:sz w:val="24"/>
                <w:szCs w:val="24"/>
                <w:lang w:val="en-GB"/>
              </w:rPr>
            </w:pPr>
            <w:r>
              <w:rPr>
                <w:sz w:val="24"/>
                <w:szCs w:val="24"/>
                <w:lang w:val="en-GB"/>
              </w:rPr>
              <w:t>Aspe</w:t>
            </w:r>
            <w:r w:rsidR="00190B9B">
              <w:rPr>
                <w:sz w:val="24"/>
                <w:szCs w:val="24"/>
                <w:lang w:val="en-GB"/>
              </w:rPr>
              <w:t>c</w:t>
            </w:r>
            <w:r>
              <w:rPr>
                <w:sz w:val="24"/>
                <w:szCs w:val="24"/>
                <w:lang w:val="en-GB"/>
              </w:rPr>
              <w:t>t</w:t>
            </w:r>
          </w:p>
        </w:tc>
        <w:tc>
          <w:tcPr>
            <w:tcW w:w="2172" w:type="dxa"/>
            <w:vMerge w:val="restart"/>
            <w:vAlign w:val="center"/>
          </w:tcPr>
          <w:p w14:paraId="35B3ED60" w14:textId="53FACFF4" w:rsidR="004620DD" w:rsidRDefault="00190B9B" w:rsidP="00965B47">
            <w:pPr>
              <w:jc w:val="both"/>
              <w:rPr>
                <w:sz w:val="24"/>
                <w:szCs w:val="24"/>
                <w:lang w:val="en-GB"/>
              </w:rPr>
            </w:pPr>
            <w:r w:rsidRPr="00190B9B">
              <w:rPr>
                <w:sz w:val="24"/>
                <w:szCs w:val="24"/>
                <w:lang w:val="en-GB"/>
              </w:rPr>
              <w:t>Evaluation</w:t>
            </w:r>
          </w:p>
        </w:tc>
        <w:tc>
          <w:tcPr>
            <w:tcW w:w="2502" w:type="dxa"/>
            <w:gridSpan w:val="4"/>
          </w:tcPr>
          <w:p w14:paraId="70CC0D84" w14:textId="77F619A5" w:rsidR="004620DD" w:rsidRDefault="00190B9B" w:rsidP="00965B47">
            <w:pPr>
              <w:jc w:val="both"/>
              <w:rPr>
                <w:sz w:val="24"/>
                <w:szCs w:val="24"/>
                <w:lang w:val="en-GB"/>
              </w:rPr>
            </w:pPr>
            <w:r w:rsidRPr="00190B9B">
              <w:rPr>
                <w:sz w:val="24"/>
                <w:szCs w:val="24"/>
                <w:lang w:val="en-GB"/>
              </w:rPr>
              <w:t>Rating level</w:t>
            </w:r>
          </w:p>
        </w:tc>
      </w:tr>
      <w:tr w:rsidR="004620DD" w14:paraId="033BC2A4" w14:textId="77777777" w:rsidTr="004620DD">
        <w:tc>
          <w:tcPr>
            <w:tcW w:w="1545" w:type="dxa"/>
            <w:vMerge/>
          </w:tcPr>
          <w:p w14:paraId="3CEDA81B" w14:textId="5832CBFB" w:rsidR="004620DD" w:rsidRDefault="004620DD" w:rsidP="00965B47">
            <w:pPr>
              <w:jc w:val="both"/>
              <w:rPr>
                <w:sz w:val="24"/>
                <w:szCs w:val="24"/>
                <w:lang w:val="en-GB"/>
              </w:rPr>
            </w:pPr>
          </w:p>
        </w:tc>
        <w:tc>
          <w:tcPr>
            <w:tcW w:w="2140" w:type="dxa"/>
            <w:vMerge/>
          </w:tcPr>
          <w:p w14:paraId="096176F3" w14:textId="659B2CD2" w:rsidR="004620DD" w:rsidRDefault="004620DD" w:rsidP="00965B47">
            <w:pPr>
              <w:jc w:val="both"/>
              <w:rPr>
                <w:sz w:val="24"/>
                <w:szCs w:val="24"/>
                <w:lang w:val="en-GB"/>
              </w:rPr>
            </w:pPr>
          </w:p>
        </w:tc>
        <w:tc>
          <w:tcPr>
            <w:tcW w:w="2172" w:type="dxa"/>
            <w:vMerge/>
          </w:tcPr>
          <w:p w14:paraId="0456E8C8" w14:textId="621C909A" w:rsidR="004620DD" w:rsidRDefault="004620DD" w:rsidP="00965B47">
            <w:pPr>
              <w:jc w:val="both"/>
              <w:rPr>
                <w:sz w:val="24"/>
                <w:szCs w:val="24"/>
                <w:lang w:val="en-GB"/>
              </w:rPr>
            </w:pPr>
          </w:p>
        </w:tc>
        <w:tc>
          <w:tcPr>
            <w:tcW w:w="625" w:type="dxa"/>
          </w:tcPr>
          <w:p w14:paraId="152CF363" w14:textId="2C1BBE0D" w:rsidR="004620DD" w:rsidRDefault="004620DD" w:rsidP="00965B47">
            <w:pPr>
              <w:jc w:val="both"/>
              <w:rPr>
                <w:sz w:val="24"/>
                <w:szCs w:val="24"/>
                <w:lang w:val="en-GB"/>
              </w:rPr>
            </w:pPr>
            <w:r>
              <w:rPr>
                <w:sz w:val="24"/>
                <w:szCs w:val="24"/>
                <w:lang w:val="en-GB"/>
              </w:rPr>
              <w:t>I</w:t>
            </w:r>
          </w:p>
        </w:tc>
        <w:tc>
          <w:tcPr>
            <w:tcW w:w="626" w:type="dxa"/>
          </w:tcPr>
          <w:p w14:paraId="7881CF50" w14:textId="7E99C9D9" w:rsidR="004620DD" w:rsidRDefault="004620DD" w:rsidP="00965B47">
            <w:pPr>
              <w:jc w:val="both"/>
              <w:rPr>
                <w:sz w:val="24"/>
                <w:szCs w:val="24"/>
                <w:lang w:val="en-GB"/>
              </w:rPr>
            </w:pPr>
            <w:r>
              <w:rPr>
                <w:sz w:val="24"/>
                <w:szCs w:val="24"/>
                <w:lang w:val="en-GB"/>
              </w:rPr>
              <w:t>II</w:t>
            </w:r>
          </w:p>
        </w:tc>
        <w:tc>
          <w:tcPr>
            <w:tcW w:w="625" w:type="dxa"/>
          </w:tcPr>
          <w:p w14:paraId="26FB32AA" w14:textId="3148C468" w:rsidR="004620DD" w:rsidRDefault="004620DD" w:rsidP="00965B47">
            <w:pPr>
              <w:jc w:val="both"/>
              <w:rPr>
                <w:sz w:val="24"/>
                <w:szCs w:val="24"/>
                <w:lang w:val="en-GB"/>
              </w:rPr>
            </w:pPr>
            <w:r>
              <w:rPr>
                <w:sz w:val="24"/>
                <w:szCs w:val="24"/>
                <w:lang w:val="en-GB"/>
              </w:rPr>
              <w:t>III</w:t>
            </w:r>
          </w:p>
        </w:tc>
        <w:tc>
          <w:tcPr>
            <w:tcW w:w="626" w:type="dxa"/>
          </w:tcPr>
          <w:p w14:paraId="0DD36E51" w14:textId="548F3382" w:rsidR="004620DD" w:rsidRDefault="004620DD" w:rsidP="00965B47">
            <w:pPr>
              <w:jc w:val="both"/>
              <w:rPr>
                <w:sz w:val="24"/>
                <w:szCs w:val="24"/>
                <w:lang w:val="en-GB"/>
              </w:rPr>
            </w:pPr>
            <w:r>
              <w:rPr>
                <w:sz w:val="24"/>
                <w:szCs w:val="24"/>
                <w:lang w:val="en-GB"/>
              </w:rPr>
              <w:t>IV</w:t>
            </w:r>
          </w:p>
        </w:tc>
      </w:tr>
      <w:tr w:rsidR="004620DD" w14:paraId="4C12012C" w14:textId="77777777" w:rsidTr="004620DD">
        <w:tc>
          <w:tcPr>
            <w:tcW w:w="1545" w:type="dxa"/>
            <w:vMerge w:val="restart"/>
            <w:vAlign w:val="center"/>
          </w:tcPr>
          <w:p w14:paraId="26A6BD4F" w14:textId="7EFCE3E0" w:rsidR="004620DD" w:rsidRDefault="00190B9B" w:rsidP="00965B47">
            <w:pPr>
              <w:jc w:val="both"/>
              <w:rPr>
                <w:sz w:val="24"/>
                <w:szCs w:val="24"/>
                <w:lang w:val="en-GB"/>
              </w:rPr>
            </w:pPr>
            <w:r w:rsidRPr="00190B9B">
              <w:rPr>
                <w:sz w:val="24"/>
                <w:szCs w:val="24"/>
                <w:lang w:val="en-GB"/>
              </w:rPr>
              <w:t>Care</w:t>
            </w:r>
          </w:p>
        </w:tc>
        <w:tc>
          <w:tcPr>
            <w:tcW w:w="2140" w:type="dxa"/>
          </w:tcPr>
          <w:p w14:paraId="23D2F731" w14:textId="674FEB4C" w:rsidR="004620DD" w:rsidRDefault="00190B9B" w:rsidP="00965B47">
            <w:pPr>
              <w:jc w:val="both"/>
              <w:rPr>
                <w:sz w:val="24"/>
                <w:szCs w:val="24"/>
                <w:lang w:val="en-GB"/>
              </w:rPr>
            </w:pPr>
            <w:r w:rsidRPr="00190B9B">
              <w:rPr>
                <w:sz w:val="24"/>
                <w:szCs w:val="24"/>
                <w:lang w:val="en-GB"/>
              </w:rPr>
              <w:t>social</w:t>
            </w:r>
          </w:p>
        </w:tc>
        <w:tc>
          <w:tcPr>
            <w:tcW w:w="2172" w:type="dxa"/>
          </w:tcPr>
          <w:p w14:paraId="65B94E39" w14:textId="04B14BD5" w:rsidR="004620DD" w:rsidRDefault="004620DD" w:rsidP="00965B47">
            <w:pPr>
              <w:jc w:val="both"/>
              <w:rPr>
                <w:sz w:val="24"/>
                <w:szCs w:val="24"/>
                <w:lang w:val="en-GB"/>
              </w:rPr>
            </w:pPr>
          </w:p>
        </w:tc>
        <w:tc>
          <w:tcPr>
            <w:tcW w:w="625" w:type="dxa"/>
          </w:tcPr>
          <w:p w14:paraId="10FADF57" w14:textId="1523152E" w:rsidR="004620DD" w:rsidRDefault="004620DD" w:rsidP="00965B47">
            <w:pPr>
              <w:jc w:val="both"/>
              <w:rPr>
                <w:sz w:val="24"/>
                <w:szCs w:val="24"/>
                <w:lang w:val="en-GB"/>
              </w:rPr>
            </w:pPr>
          </w:p>
        </w:tc>
        <w:tc>
          <w:tcPr>
            <w:tcW w:w="626" w:type="dxa"/>
          </w:tcPr>
          <w:p w14:paraId="0356BF09" w14:textId="77777777" w:rsidR="004620DD" w:rsidRDefault="004620DD" w:rsidP="00965B47">
            <w:pPr>
              <w:jc w:val="both"/>
              <w:rPr>
                <w:sz w:val="24"/>
                <w:szCs w:val="24"/>
                <w:lang w:val="en-GB"/>
              </w:rPr>
            </w:pPr>
          </w:p>
        </w:tc>
        <w:tc>
          <w:tcPr>
            <w:tcW w:w="625" w:type="dxa"/>
          </w:tcPr>
          <w:p w14:paraId="31EB791D" w14:textId="77777777" w:rsidR="004620DD" w:rsidRDefault="004620DD" w:rsidP="00965B47">
            <w:pPr>
              <w:jc w:val="both"/>
              <w:rPr>
                <w:sz w:val="24"/>
                <w:szCs w:val="24"/>
                <w:lang w:val="en-GB"/>
              </w:rPr>
            </w:pPr>
          </w:p>
        </w:tc>
        <w:tc>
          <w:tcPr>
            <w:tcW w:w="626" w:type="dxa"/>
          </w:tcPr>
          <w:p w14:paraId="319213E5" w14:textId="77777777" w:rsidR="004620DD" w:rsidRDefault="004620DD" w:rsidP="00965B47">
            <w:pPr>
              <w:jc w:val="both"/>
              <w:rPr>
                <w:sz w:val="24"/>
                <w:szCs w:val="24"/>
                <w:lang w:val="en-GB"/>
              </w:rPr>
            </w:pPr>
          </w:p>
        </w:tc>
      </w:tr>
      <w:tr w:rsidR="004620DD" w14:paraId="7E35245C" w14:textId="77777777" w:rsidTr="004620DD">
        <w:tc>
          <w:tcPr>
            <w:tcW w:w="1545" w:type="dxa"/>
            <w:vMerge/>
          </w:tcPr>
          <w:p w14:paraId="69C3CBAD" w14:textId="77777777" w:rsidR="004620DD" w:rsidRDefault="004620DD" w:rsidP="00965B47">
            <w:pPr>
              <w:jc w:val="both"/>
              <w:rPr>
                <w:sz w:val="24"/>
                <w:szCs w:val="24"/>
                <w:lang w:val="en-GB"/>
              </w:rPr>
            </w:pPr>
          </w:p>
        </w:tc>
        <w:tc>
          <w:tcPr>
            <w:tcW w:w="2140" w:type="dxa"/>
          </w:tcPr>
          <w:p w14:paraId="154B201B" w14:textId="7B25E822" w:rsidR="004620DD" w:rsidRDefault="00190B9B" w:rsidP="00965B47">
            <w:pPr>
              <w:jc w:val="both"/>
              <w:rPr>
                <w:sz w:val="24"/>
                <w:szCs w:val="24"/>
                <w:lang w:val="en-GB"/>
              </w:rPr>
            </w:pPr>
            <w:r w:rsidRPr="00190B9B">
              <w:rPr>
                <w:sz w:val="24"/>
                <w:szCs w:val="24"/>
                <w:lang w:val="en-GB"/>
              </w:rPr>
              <w:t>organisational</w:t>
            </w:r>
          </w:p>
        </w:tc>
        <w:tc>
          <w:tcPr>
            <w:tcW w:w="2172" w:type="dxa"/>
          </w:tcPr>
          <w:p w14:paraId="17698BC2" w14:textId="763AE4AE" w:rsidR="004620DD" w:rsidRDefault="004620DD" w:rsidP="00965B47">
            <w:pPr>
              <w:jc w:val="both"/>
              <w:rPr>
                <w:sz w:val="24"/>
                <w:szCs w:val="24"/>
                <w:lang w:val="en-GB"/>
              </w:rPr>
            </w:pPr>
          </w:p>
        </w:tc>
        <w:tc>
          <w:tcPr>
            <w:tcW w:w="625" w:type="dxa"/>
          </w:tcPr>
          <w:p w14:paraId="47235822" w14:textId="03B1F968" w:rsidR="004620DD" w:rsidRDefault="004620DD" w:rsidP="00965B47">
            <w:pPr>
              <w:jc w:val="both"/>
              <w:rPr>
                <w:sz w:val="24"/>
                <w:szCs w:val="24"/>
                <w:lang w:val="en-GB"/>
              </w:rPr>
            </w:pPr>
          </w:p>
        </w:tc>
        <w:tc>
          <w:tcPr>
            <w:tcW w:w="626" w:type="dxa"/>
          </w:tcPr>
          <w:p w14:paraId="31F8F535" w14:textId="77777777" w:rsidR="004620DD" w:rsidRDefault="004620DD" w:rsidP="00965B47">
            <w:pPr>
              <w:jc w:val="both"/>
              <w:rPr>
                <w:sz w:val="24"/>
                <w:szCs w:val="24"/>
                <w:lang w:val="en-GB"/>
              </w:rPr>
            </w:pPr>
          </w:p>
        </w:tc>
        <w:tc>
          <w:tcPr>
            <w:tcW w:w="625" w:type="dxa"/>
          </w:tcPr>
          <w:p w14:paraId="36E3B876" w14:textId="77777777" w:rsidR="004620DD" w:rsidRDefault="004620DD" w:rsidP="00965B47">
            <w:pPr>
              <w:jc w:val="both"/>
              <w:rPr>
                <w:sz w:val="24"/>
                <w:szCs w:val="24"/>
                <w:lang w:val="en-GB"/>
              </w:rPr>
            </w:pPr>
          </w:p>
        </w:tc>
        <w:tc>
          <w:tcPr>
            <w:tcW w:w="626" w:type="dxa"/>
          </w:tcPr>
          <w:p w14:paraId="59286846" w14:textId="77777777" w:rsidR="004620DD" w:rsidRDefault="004620DD" w:rsidP="00965B47">
            <w:pPr>
              <w:jc w:val="both"/>
              <w:rPr>
                <w:sz w:val="24"/>
                <w:szCs w:val="24"/>
                <w:lang w:val="en-GB"/>
              </w:rPr>
            </w:pPr>
          </w:p>
        </w:tc>
      </w:tr>
      <w:tr w:rsidR="004620DD" w14:paraId="71D3470A" w14:textId="77777777" w:rsidTr="004620DD">
        <w:tc>
          <w:tcPr>
            <w:tcW w:w="1545" w:type="dxa"/>
            <w:vMerge/>
          </w:tcPr>
          <w:p w14:paraId="6196D804" w14:textId="77777777" w:rsidR="004620DD" w:rsidRDefault="004620DD" w:rsidP="00965B47">
            <w:pPr>
              <w:jc w:val="both"/>
              <w:rPr>
                <w:sz w:val="24"/>
                <w:szCs w:val="24"/>
                <w:lang w:val="en-GB"/>
              </w:rPr>
            </w:pPr>
          </w:p>
        </w:tc>
        <w:tc>
          <w:tcPr>
            <w:tcW w:w="2140" w:type="dxa"/>
          </w:tcPr>
          <w:p w14:paraId="7C42B841" w14:textId="65EE01EF" w:rsidR="004620DD" w:rsidRDefault="00190B9B" w:rsidP="00965B47">
            <w:pPr>
              <w:jc w:val="both"/>
              <w:rPr>
                <w:sz w:val="24"/>
                <w:szCs w:val="24"/>
                <w:lang w:val="en-GB"/>
              </w:rPr>
            </w:pPr>
            <w:r w:rsidRPr="00190B9B">
              <w:rPr>
                <w:sz w:val="24"/>
                <w:szCs w:val="24"/>
                <w:lang w:val="en-GB"/>
              </w:rPr>
              <w:t>individual</w:t>
            </w:r>
          </w:p>
        </w:tc>
        <w:tc>
          <w:tcPr>
            <w:tcW w:w="2172" w:type="dxa"/>
          </w:tcPr>
          <w:p w14:paraId="72EA0165" w14:textId="166DD0BA" w:rsidR="004620DD" w:rsidRDefault="004620DD" w:rsidP="00965B47">
            <w:pPr>
              <w:jc w:val="both"/>
              <w:rPr>
                <w:sz w:val="24"/>
                <w:szCs w:val="24"/>
                <w:lang w:val="en-GB"/>
              </w:rPr>
            </w:pPr>
          </w:p>
        </w:tc>
        <w:tc>
          <w:tcPr>
            <w:tcW w:w="625" w:type="dxa"/>
          </w:tcPr>
          <w:p w14:paraId="164467C5" w14:textId="3A20B783" w:rsidR="004620DD" w:rsidRDefault="004620DD" w:rsidP="00965B47">
            <w:pPr>
              <w:jc w:val="both"/>
              <w:rPr>
                <w:sz w:val="24"/>
                <w:szCs w:val="24"/>
                <w:lang w:val="en-GB"/>
              </w:rPr>
            </w:pPr>
          </w:p>
        </w:tc>
        <w:tc>
          <w:tcPr>
            <w:tcW w:w="626" w:type="dxa"/>
          </w:tcPr>
          <w:p w14:paraId="594DAF94" w14:textId="77777777" w:rsidR="004620DD" w:rsidRDefault="004620DD" w:rsidP="00965B47">
            <w:pPr>
              <w:jc w:val="both"/>
              <w:rPr>
                <w:sz w:val="24"/>
                <w:szCs w:val="24"/>
                <w:lang w:val="en-GB"/>
              </w:rPr>
            </w:pPr>
          </w:p>
        </w:tc>
        <w:tc>
          <w:tcPr>
            <w:tcW w:w="625" w:type="dxa"/>
          </w:tcPr>
          <w:p w14:paraId="1455B7C1" w14:textId="77777777" w:rsidR="004620DD" w:rsidRDefault="004620DD" w:rsidP="00965B47">
            <w:pPr>
              <w:jc w:val="both"/>
              <w:rPr>
                <w:sz w:val="24"/>
                <w:szCs w:val="24"/>
                <w:lang w:val="en-GB"/>
              </w:rPr>
            </w:pPr>
          </w:p>
        </w:tc>
        <w:tc>
          <w:tcPr>
            <w:tcW w:w="626" w:type="dxa"/>
          </w:tcPr>
          <w:p w14:paraId="37772BAC" w14:textId="77777777" w:rsidR="004620DD" w:rsidRDefault="004620DD" w:rsidP="00965B47">
            <w:pPr>
              <w:jc w:val="both"/>
              <w:rPr>
                <w:sz w:val="24"/>
                <w:szCs w:val="24"/>
                <w:lang w:val="en-GB"/>
              </w:rPr>
            </w:pPr>
          </w:p>
        </w:tc>
      </w:tr>
      <w:tr w:rsidR="00816709" w14:paraId="793B2164" w14:textId="77777777" w:rsidTr="00816709">
        <w:tc>
          <w:tcPr>
            <w:tcW w:w="1545" w:type="dxa"/>
            <w:vMerge w:val="restart"/>
            <w:vAlign w:val="center"/>
          </w:tcPr>
          <w:p w14:paraId="6DC12827" w14:textId="00543E04" w:rsidR="00816709" w:rsidRDefault="00816709" w:rsidP="00965B47">
            <w:pPr>
              <w:jc w:val="both"/>
              <w:rPr>
                <w:sz w:val="24"/>
                <w:szCs w:val="24"/>
                <w:lang w:val="en-GB"/>
              </w:rPr>
            </w:pPr>
            <w:r>
              <w:rPr>
                <w:sz w:val="24"/>
                <w:szCs w:val="24"/>
                <w:lang w:val="en-GB"/>
              </w:rPr>
              <w:t>etc.</w:t>
            </w:r>
          </w:p>
        </w:tc>
        <w:tc>
          <w:tcPr>
            <w:tcW w:w="2140" w:type="dxa"/>
          </w:tcPr>
          <w:p w14:paraId="262E3FDA" w14:textId="77777777" w:rsidR="00816709" w:rsidRDefault="00816709" w:rsidP="00965B47">
            <w:pPr>
              <w:jc w:val="both"/>
              <w:rPr>
                <w:sz w:val="24"/>
                <w:szCs w:val="24"/>
                <w:lang w:val="en-GB"/>
              </w:rPr>
            </w:pPr>
          </w:p>
        </w:tc>
        <w:tc>
          <w:tcPr>
            <w:tcW w:w="2172" w:type="dxa"/>
          </w:tcPr>
          <w:p w14:paraId="57546663" w14:textId="77777777" w:rsidR="00816709" w:rsidRDefault="00816709" w:rsidP="00965B47">
            <w:pPr>
              <w:jc w:val="both"/>
              <w:rPr>
                <w:sz w:val="24"/>
                <w:szCs w:val="24"/>
                <w:lang w:val="en-GB"/>
              </w:rPr>
            </w:pPr>
          </w:p>
        </w:tc>
        <w:tc>
          <w:tcPr>
            <w:tcW w:w="625" w:type="dxa"/>
          </w:tcPr>
          <w:p w14:paraId="5BE8B5C9" w14:textId="77777777" w:rsidR="00816709" w:rsidRDefault="00816709" w:rsidP="00965B47">
            <w:pPr>
              <w:jc w:val="both"/>
              <w:rPr>
                <w:sz w:val="24"/>
                <w:szCs w:val="24"/>
                <w:lang w:val="en-GB"/>
              </w:rPr>
            </w:pPr>
          </w:p>
        </w:tc>
        <w:tc>
          <w:tcPr>
            <w:tcW w:w="626" w:type="dxa"/>
          </w:tcPr>
          <w:p w14:paraId="0992C759" w14:textId="77777777" w:rsidR="00816709" w:rsidRDefault="00816709" w:rsidP="00965B47">
            <w:pPr>
              <w:jc w:val="both"/>
              <w:rPr>
                <w:sz w:val="24"/>
                <w:szCs w:val="24"/>
                <w:lang w:val="en-GB"/>
              </w:rPr>
            </w:pPr>
          </w:p>
        </w:tc>
        <w:tc>
          <w:tcPr>
            <w:tcW w:w="625" w:type="dxa"/>
          </w:tcPr>
          <w:p w14:paraId="5EF66750" w14:textId="77777777" w:rsidR="00816709" w:rsidRDefault="00816709" w:rsidP="00965B47">
            <w:pPr>
              <w:jc w:val="both"/>
              <w:rPr>
                <w:sz w:val="24"/>
                <w:szCs w:val="24"/>
                <w:lang w:val="en-GB"/>
              </w:rPr>
            </w:pPr>
          </w:p>
        </w:tc>
        <w:tc>
          <w:tcPr>
            <w:tcW w:w="626" w:type="dxa"/>
          </w:tcPr>
          <w:p w14:paraId="2DE65AEE" w14:textId="77777777" w:rsidR="00816709" w:rsidRDefault="00816709" w:rsidP="00965B47">
            <w:pPr>
              <w:jc w:val="both"/>
              <w:rPr>
                <w:sz w:val="24"/>
                <w:szCs w:val="24"/>
                <w:lang w:val="en-GB"/>
              </w:rPr>
            </w:pPr>
          </w:p>
        </w:tc>
      </w:tr>
      <w:tr w:rsidR="00816709" w14:paraId="2913EEDD" w14:textId="77777777" w:rsidTr="004620DD">
        <w:tc>
          <w:tcPr>
            <w:tcW w:w="1545" w:type="dxa"/>
            <w:vMerge/>
          </w:tcPr>
          <w:p w14:paraId="0C1A7452" w14:textId="77777777" w:rsidR="00816709" w:rsidRDefault="00816709" w:rsidP="00965B47">
            <w:pPr>
              <w:jc w:val="both"/>
              <w:rPr>
                <w:sz w:val="24"/>
                <w:szCs w:val="24"/>
                <w:lang w:val="en-GB"/>
              </w:rPr>
            </w:pPr>
          </w:p>
        </w:tc>
        <w:tc>
          <w:tcPr>
            <w:tcW w:w="2140" w:type="dxa"/>
          </w:tcPr>
          <w:p w14:paraId="6DED24B6" w14:textId="77777777" w:rsidR="00816709" w:rsidRDefault="00816709" w:rsidP="00965B47">
            <w:pPr>
              <w:jc w:val="both"/>
              <w:rPr>
                <w:sz w:val="24"/>
                <w:szCs w:val="24"/>
                <w:lang w:val="en-GB"/>
              </w:rPr>
            </w:pPr>
          </w:p>
        </w:tc>
        <w:tc>
          <w:tcPr>
            <w:tcW w:w="2172" w:type="dxa"/>
          </w:tcPr>
          <w:p w14:paraId="3DA6396D" w14:textId="77777777" w:rsidR="00816709" w:rsidRDefault="00816709" w:rsidP="00965B47">
            <w:pPr>
              <w:jc w:val="both"/>
              <w:rPr>
                <w:sz w:val="24"/>
                <w:szCs w:val="24"/>
                <w:lang w:val="en-GB"/>
              </w:rPr>
            </w:pPr>
          </w:p>
        </w:tc>
        <w:tc>
          <w:tcPr>
            <w:tcW w:w="625" w:type="dxa"/>
          </w:tcPr>
          <w:p w14:paraId="2CF5E63D" w14:textId="77777777" w:rsidR="00816709" w:rsidRDefault="00816709" w:rsidP="00965B47">
            <w:pPr>
              <w:jc w:val="both"/>
              <w:rPr>
                <w:sz w:val="24"/>
                <w:szCs w:val="24"/>
                <w:lang w:val="en-GB"/>
              </w:rPr>
            </w:pPr>
          </w:p>
        </w:tc>
        <w:tc>
          <w:tcPr>
            <w:tcW w:w="626" w:type="dxa"/>
          </w:tcPr>
          <w:p w14:paraId="708E6B41" w14:textId="77777777" w:rsidR="00816709" w:rsidRDefault="00816709" w:rsidP="00965B47">
            <w:pPr>
              <w:jc w:val="both"/>
              <w:rPr>
                <w:sz w:val="24"/>
                <w:szCs w:val="24"/>
                <w:lang w:val="en-GB"/>
              </w:rPr>
            </w:pPr>
          </w:p>
        </w:tc>
        <w:tc>
          <w:tcPr>
            <w:tcW w:w="625" w:type="dxa"/>
          </w:tcPr>
          <w:p w14:paraId="22B58630" w14:textId="77777777" w:rsidR="00816709" w:rsidRDefault="00816709" w:rsidP="00965B47">
            <w:pPr>
              <w:jc w:val="both"/>
              <w:rPr>
                <w:sz w:val="24"/>
                <w:szCs w:val="24"/>
                <w:lang w:val="en-GB"/>
              </w:rPr>
            </w:pPr>
          </w:p>
        </w:tc>
        <w:tc>
          <w:tcPr>
            <w:tcW w:w="626" w:type="dxa"/>
          </w:tcPr>
          <w:p w14:paraId="28E9B6BB" w14:textId="77777777" w:rsidR="00816709" w:rsidRDefault="00816709" w:rsidP="00965B47">
            <w:pPr>
              <w:jc w:val="both"/>
              <w:rPr>
                <w:sz w:val="24"/>
                <w:szCs w:val="24"/>
                <w:lang w:val="en-GB"/>
              </w:rPr>
            </w:pPr>
          </w:p>
        </w:tc>
      </w:tr>
    </w:tbl>
    <w:p w14:paraId="4BE6663C" w14:textId="64D2DF72" w:rsidR="001F50DF" w:rsidRDefault="00190B9B" w:rsidP="00965B47">
      <w:pPr>
        <w:jc w:val="both"/>
        <w:rPr>
          <w:sz w:val="24"/>
          <w:szCs w:val="24"/>
          <w:lang w:val="en-GB"/>
        </w:rPr>
      </w:pPr>
      <w:r w:rsidRPr="00190B9B">
        <w:rPr>
          <w:sz w:val="24"/>
          <w:szCs w:val="24"/>
          <w:lang w:val="en-GB"/>
        </w:rPr>
        <w:t>Table 1, Scheme for medical ethical evaluation according to the MEESTAR model</w:t>
      </w:r>
    </w:p>
    <w:p w14:paraId="08D3054A" w14:textId="77777777" w:rsidR="00190B9B" w:rsidRDefault="00190B9B" w:rsidP="00965B47">
      <w:pPr>
        <w:jc w:val="both"/>
        <w:rPr>
          <w:sz w:val="24"/>
          <w:szCs w:val="24"/>
          <w:lang w:val="en-GB"/>
        </w:rPr>
      </w:pPr>
    </w:p>
    <w:p w14:paraId="7386C2B2" w14:textId="1029FB9C" w:rsidR="00E83C63" w:rsidRDefault="00190B9B" w:rsidP="00965B47">
      <w:pPr>
        <w:jc w:val="both"/>
        <w:rPr>
          <w:sz w:val="24"/>
          <w:szCs w:val="24"/>
          <w:lang w:val="en-GB"/>
        </w:rPr>
      </w:pPr>
      <w:r w:rsidRPr="00190B9B">
        <w:rPr>
          <w:sz w:val="24"/>
          <w:szCs w:val="24"/>
          <w:lang w:val="en-GB"/>
        </w:rPr>
        <w:t>When considering these criteria, one must ask whether such a model for the medical-ethical evaluation of eHealth products (and mHealth products) and all influencing factors is taken into account in today's world and is thus up-to-date</w:t>
      </w:r>
      <w:r w:rsidR="00E83C63">
        <w:rPr>
          <w:sz w:val="24"/>
          <w:szCs w:val="24"/>
          <w:lang w:val="en-GB"/>
        </w:rPr>
        <w:t>.</w:t>
      </w:r>
    </w:p>
    <w:p w14:paraId="34C78D5E" w14:textId="67353E3C" w:rsidR="00C137B8" w:rsidRPr="00F144D6" w:rsidRDefault="00190B9B" w:rsidP="00965B47">
      <w:pPr>
        <w:jc w:val="both"/>
        <w:rPr>
          <w:sz w:val="24"/>
          <w:szCs w:val="24"/>
          <w:lang w:val="en-GB"/>
        </w:rPr>
      </w:pPr>
      <w:r w:rsidRPr="00190B9B">
        <w:rPr>
          <w:sz w:val="24"/>
          <w:szCs w:val="24"/>
          <w:lang w:val="en-GB"/>
        </w:rPr>
        <w:t xml:space="preserve">o this end, I would like to consider the approach taken by Victor Chang, Yi Cao, </w:t>
      </w:r>
      <w:proofErr w:type="spellStart"/>
      <w:r w:rsidRPr="00190B9B">
        <w:rPr>
          <w:sz w:val="24"/>
          <w:szCs w:val="24"/>
          <w:lang w:val="en-GB"/>
        </w:rPr>
        <w:t>Taiyu</w:t>
      </w:r>
      <w:proofErr w:type="spellEnd"/>
      <w:r w:rsidRPr="00190B9B">
        <w:rPr>
          <w:sz w:val="24"/>
          <w:szCs w:val="24"/>
          <w:lang w:val="en-GB"/>
        </w:rPr>
        <w:t xml:space="preserve"> Shi and Patricia </w:t>
      </w:r>
      <w:proofErr w:type="spellStart"/>
      <w:r w:rsidRPr="00190B9B">
        <w:rPr>
          <w:sz w:val="24"/>
          <w:szCs w:val="24"/>
          <w:lang w:val="en-GB"/>
        </w:rPr>
        <w:t>Baudier</w:t>
      </w:r>
      <w:proofErr w:type="spellEnd"/>
      <w:r w:rsidRPr="00190B9B">
        <w:rPr>
          <w:sz w:val="24"/>
          <w:szCs w:val="24"/>
          <w:lang w:val="en-GB"/>
        </w:rPr>
        <w:t xml:space="preserve"> in the paper "Smart Healthcare and Ethical Issues". These reflections were discussed at the "International Conference on Finance, Economics, Management and IT Business", May 3-5, 2019, in Heraklion, Crete, Greece and published in the FEMIB Yearbook, 2019.</w:t>
      </w:r>
    </w:p>
    <w:p w14:paraId="6E378005" w14:textId="4C80E430" w:rsidR="00F144D6" w:rsidRDefault="00190B9B" w:rsidP="00965B47">
      <w:pPr>
        <w:jc w:val="both"/>
        <w:rPr>
          <w:sz w:val="24"/>
          <w:szCs w:val="24"/>
          <w:lang w:val="en-GB"/>
        </w:rPr>
      </w:pPr>
      <w:r w:rsidRPr="00190B9B">
        <w:rPr>
          <w:sz w:val="24"/>
          <w:szCs w:val="24"/>
          <w:lang w:val="en-GB"/>
        </w:rPr>
        <w:t>Already from the title of this paper we see that they do not distinguish between the terms eHealth and mHealth. The authors use the term "Smart Healthcare" for these technologies.</w:t>
      </w:r>
      <w:r w:rsidR="00F5401B">
        <w:rPr>
          <w:sz w:val="24"/>
          <w:szCs w:val="24"/>
          <w:lang w:val="en-GB"/>
        </w:rPr>
        <w:t>”</w:t>
      </w:r>
    </w:p>
    <w:p w14:paraId="26F36B33" w14:textId="35E48AFB" w:rsidR="00F06759" w:rsidRDefault="00190B9B" w:rsidP="00965B47">
      <w:pPr>
        <w:jc w:val="both"/>
        <w:rPr>
          <w:sz w:val="24"/>
          <w:szCs w:val="24"/>
          <w:lang w:val="en-GB"/>
        </w:rPr>
      </w:pPr>
      <w:r w:rsidRPr="00190B9B">
        <w:rPr>
          <w:sz w:val="24"/>
          <w:szCs w:val="24"/>
          <w:lang w:val="en-GB"/>
        </w:rPr>
        <w:t xml:space="preserve">On the ethical evaluation of smart healthcare, they quote </w:t>
      </w:r>
      <w:proofErr w:type="spellStart"/>
      <w:r w:rsidRPr="00190B9B">
        <w:rPr>
          <w:sz w:val="24"/>
          <w:szCs w:val="24"/>
          <w:lang w:val="en-GB"/>
        </w:rPr>
        <w:t>Mittelstadt</w:t>
      </w:r>
      <w:proofErr w:type="spellEnd"/>
      <w:r w:rsidRPr="00190B9B">
        <w:rPr>
          <w:sz w:val="24"/>
          <w:szCs w:val="24"/>
          <w:lang w:val="en-GB"/>
        </w:rPr>
        <w:t xml:space="preserve"> and </w:t>
      </w:r>
      <w:proofErr w:type="spellStart"/>
      <w:r w:rsidRPr="00190B9B">
        <w:rPr>
          <w:sz w:val="24"/>
          <w:szCs w:val="24"/>
          <w:lang w:val="en-GB"/>
        </w:rPr>
        <w:t>Floridi</w:t>
      </w:r>
      <w:proofErr w:type="spellEnd"/>
      <w:r w:rsidRPr="00190B9B">
        <w:rPr>
          <w:sz w:val="24"/>
          <w:szCs w:val="24"/>
          <w:lang w:val="en-GB"/>
        </w:rPr>
        <w:t xml:space="preserve"> (2016) </w:t>
      </w:r>
      <w:r w:rsidR="004B1DD3">
        <w:rPr>
          <w:sz w:val="24"/>
          <w:szCs w:val="24"/>
          <w:lang w:val="en-GB"/>
        </w:rPr>
        <w:t>“Healthca</w:t>
      </w:r>
      <w:r w:rsidR="00F06759">
        <w:rPr>
          <w:sz w:val="24"/>
          <w:szCs w:val="24"/>
          <w:lang w:val="en-GB"/>
        </w:rPr>
        <w:t>r</w:t>
      </w:r>
      <w:r w:rsidR="004B1DD3">
        <w:rPr>
          <w:sz w:val="24"/>
          <w:szCs w:val="24"/>
          <w:lang w:val="en-GB"/>
        </w:rPr>
        <w:t>e ethics can be defined as the ethical regulations and requirements while handling sensitive and private data such as patients’ records.”</w:t>
      </w:r>
    </w:p>
    <w:p w14:paraId="74B09B63" w14:textId="1AF35F3B" w:rsidR="00D10A63" w:rsidRDefault="00190B9B" w:rsidP="00965B47">
      <w:pPr>
        <w:jc w:val="both"/>
        <w:rPr>
          <w:sz w:val="24"/>
          <w:szCs w:val="24"/>
          <w:lang w:val="en-GB"/>
        </w:rPr>
      </w:pPr>
      <w:r w:rsidRPr="00190B9B">
        <w:rPr>
          <w:sz w:val="24"/>
          <w:szCs w:val="24"/>
          <w:lang w:val="en-GB"/>
        </w:rPr>
        <w:t xml:space="preserve">In their medical-ethical considerations, they not only take into account the four basic ethical principles according to </w:t>
      </w:r>
      <w:proofErr w:type="spellStart"/>
      <w:r w:rsidRPr="00190B9B">
        <w:rPr>
          <w:sz w:val="24"/>
          <w:szCs w:val="24"/>
          <w:lang w:val="en-GB"/>
        </w:rPr>
        <w:t>Beauchamps</w:t>
      </w:r>
      <w:proofErr w:type="spellEnd"/>
      <w:r w:rsidRPr="00190B9B">
        <w:rPr>
          <w:sz w:val="24"/>
          <w:szCs w:val="24"/>
          <w:lang w:val="en-GB"/>
        </w:rPr>
        <w:t xml:space="preserve"> and Childress, but also the state of the art and technical developments in the field of smart healthcare. The state of the art is the Internet of Things (IoT). "By IoT we mean the network of physical objects ("things") that are equipped with sensors, software and other technology to connect them to other devices and systems via the internet so that data can be exchanged between the objects.</w:t>
      </w:r>
      <w:r w:rsidR="004B1803">
        <w:rPr>
          <w:sz w:val="24"/>
          <w:szCs w:val="24"/>
          <w:lang w:val="en-GB"/>
        </w:rPr>
        <w:t>”</w:t>
      </w:r>
      <w:r w:rsidR="0054057A">
        <w:rPr>
          <w:sz w:val="24"/>
          <w:szCs w:val="24"/>
          <w:lang w:val="en-GB"/>
        </w:rPr>
        <w:t xml:space="preserve"> (</w:t>
      </w:r>
      <w:r w:rsidR="0054057A" w:rsidRPr="001F50DF">
        <w:rPr>
          <w:color w:val="00B050"/>
          <w:sz w:val="24"/>
          <w:szCs w:val="24"/>
          <w:lang w:val="en-GB"/>
        </w:rPr>
        <w:t>7</w:t>
      </w:r>
      <w:r w:rsidR="0054057A">
        <w:rPr>
          <w:sz w:val="24"/>
          <w:szCs w:val="24"/>
          <w:lang w:val="en-GB"/>
        </w:rPr>
        <w:t>)</w:t>
      </w:r>
      <w:r w:rsidR="00D10A63">
        <w:rPr>
          <w:sz w:val="24"/>
          <w:szCs w:val="24"/>
          <w:lang w:val="en-GB"/>
        </w:rPr>
        <w:t>.</w:t>
      </w:r>
    </w:p>
    <w:p w14:paraId="0671785C" w14:textId="723D5D09" w:rsidR="00F56E90" w:rsidRDefault="00190B9B" w:rsidP="00965B47">
      <w:pPr>
        <w:jc w:val="both"/>
        <w:rPr>
          <w:sz w:val="24"/>
          <w:szCs w:val="24"/>
          <w:lang w:val="en-GB"/>
        </w:rPr>
      </w:pPr>
      <w:r w:rsidRPr="00190B9B">
        <w:rPr>
          <w:sz w:val="24"/>
          <w:szCs w:val="24"/>
          <w:lang w:val="en-GB"/>
        </w:rPr>
        <w:t>To understand IoT technology for Smart Healthcare, the explanations of the authors Chang and colleagues are very helpful. IoT technology for Smart Healthcare is a "smart medical information network platform system".</w:t>
      </w:r>
    </w:p>
    <w:p w14:paraId="3F7EA3CC" w14:textId="422994CA" w:rsidR="00F06759" w:rsidRDefault="00190B9B" w:rsidP="00965B47">
      <w:pPr>
        <w:jc w:val="both"/>
        <w:rPr>
          <w:sz w:val="24"/>
          <w:szCs w:val="24"/>
          <w:lang w:val="en-GB"/>
        </w:rPr>
      </w:pPr>
      <w:r w:rsidRPr="00190B9B">
        <w:rPr>
          <w:sz w:val="24"/>
          <w:szCs w:val="24"/>
          <w:lang w:val="en-GB"/>
        </w:rPr>
        <w:lastRenderedPageBreak/>
        <w:t>It consists of four levels. On the first, the lowest level, data is collected from various medical devices, for example analysis devices, but also from smartwatches. On the second level above, this data is processed, condensed and evaluated. The third level is the service level. Here, the data collected on the first level is made available to doctors, for example. On the fourth level, the so-called interface level, all the participating systems are finally combined and interconnected.</w:t>
      </w:r>
    </w:p>
    <w:p w14:paraId="51FB3411" w14:textId="428E9885" w:rsidR="00F06759" w:rsidRPr="00965B47" w:rsidRDefault="00F56E90" w:rsidP="00965B47">
      <w:pPr>
        <w:jc w:val="both"/>
        <w:rPr>
          <w:sz w:val="24"/>
          <w:szCs w:val="24"/>
          <w:lang w:val="de-DE"/>
        </w:rPr>
      </w:pPr>
      <w:r w:rsidRPr="00965B47">
        <w:rPr>
          <w:sz w:val="24"/>
          <w:szCs w:val="24"/>
          <w:lang w:val="de-DE"/>
        </w:rPr>
        <w:t>Nach Chang und Kollegen werden i</w:t>
      </w:r>
      <w:r w:rsidR="001B33C5" w:rsidRPr="00965B47">
        <w:rPr>
          <w:sz w:val="24"/>
          <w:szCs w:val="24"/>
          <w:lang w:val="de-DE"/>
        </w:rPr>
        <w:t>n d</w:t>
      </w:r>
      <w:r w:rsidRPr="00965B47">
        <w:rPr>
          <w:sz w:val="24"/>
          <w:szCs w:val="24"/>
          <w:lang w:val="de-DE"/>
        </w:rPr>
        <w:t>ies</w:t>
      </w:r>
      <w:r w:rsidR="001B33C5" w:rsidRPr="00965B47">
        <w:rPr>
          <w:sz w:val="24"/>
          <w:szCs w:val="24"/>
          <w:lang w:val="de-DE"/>
        </w:rPr>
        <w:t xml:space="preserve">em sehr komplexen Gebilde der Smart </w:t>
      </w:r>
      <w:proofErr w:type="spellStart"/>
      <w:r w:rsidR="001B33C5" w:rsidRPr="00965B47">
        <w:rPr>
          <w:sz w:val="24"/>
          <w:szCs w:val="24"/>
          <w:lang w:val="de-DE"/>
        </w:rPr>
        <w:t>Healthcare</w:t>
      </w:r>
      <w:proofErr w:type="spellEnd"/>
      <w:r w:rsidR="001B33C5" w:rsidRPr="00965B47">
        <w:rPr>
          <w:sz w:val="24"/>
          <w:szCs w:val="24"/>
          <w:lang w:val="de-DE"/>
        </w:rPr>
        <w:t xml:space="preserve"> über das </w:t>
      </w:r>
      <w:r w:rsidRPr="00965B47">
        <w:rPr>
          <w:sz w:val="24"/>
          <w:szCs w:val="24"/>
          <w:lang w:val="de-DE"/>
        </w:rPr>
        <w:t>“</w:t>
      </w:r>
      <w:r w:rsidR="001B33C5" w:rsidRPr="00965B47">
        <w:rPr>
          <w:sz w:val="24"/>
          <w:szCs w:val="24"/>
          <w:lang w:val="de-DE"/>
        </w:rPr>
        <w:t xml:space="preserve">smart </w:t>
      </w:r>
      <w:proofErr w:type="spellStart"/>
      <w:r w:rsidR="001B33C5" w:rsidRPr="00965B47">
        <w:rPr>
          <w:sz w:val="24"/>
          <w:szCs w:val="24"/>
          <w:lang w:val="de-DE"/>
        </w:rPr>
        <w:t>medical</w:t>
      </w:r>
      <w:proofErr w:type="spellEnd"/>
      <w:r w:rsidR="001B33C5" w:rsidRPr="00965B47">
        <w:rPr>
          <w:sz w:val="24"/>
          <w:szCs w:val="24"/>
          <w:lang w:val="de-DE"/>
        </w:rPr>
        <w:t xml:space="preserve"> </w:t>
      </w:r>
      <w:proofErr w:type="spellStart"/>
      <w:r w:rsidR="001B33C5" w:rsidRPr="00965B47">
        <w:rPr>
          <w:sz w:val="24"/>
          <w:szCs w:val="24"/>
          <w:lang w:val="de-DE"/>
        </w:rPr>
        <w:t>information</w:t>
      </w:r>
      <w:proofErr w:type="spellEnd"/>
      <w:r w:rsidR="001B33C5" w:rsidRPr="00965B47">
        <w:rPr>
          <w:sz w:val="24"/>
          <w:szCs w:val="24"/>
          <w:lang w:val="de-DE"/>
        </w:rPr>
        <w:t xml:space="preserve"> network </w:t>
      </w:r>
      <w:proofErr w:type="spellStart"/>
      <w:r w:rsidR="001B33C5" w:rsidRPr="00965B47">
        <w:rPr>
          <w:sz w:val="24"/>
          <w:szCs w:val="24"/>
          <w:lang w:val="de-DE"/>
        </w:rPr>
        <w:t>platform</w:t>
      </w:r>
      <w:proofErr w:type="spellEnd"/>
      <w:r w:rsidR="001B33C5" w:rsidRPr="00965B47">
        <w:rPr>
          <w:sz w:val="24"/>
          <w:szCs w:val="24"/>
          <w:lang w:val="de-DE"/>
        </w:rPr>
        <w:t xml:space="preserve"> </w:t>
      </w:r>
      <w:proofErr w:type="spellStart"/>
      <w:r w:rsidR="001B33C5" w:rsidRPr="00965B47">
        <w:rPr>
          <w:sz w:val="24"/>
          <w:szCs w:val="24"/>
          <w:lang w:val="de-DE"/>
        </w:rPr>
        <w:t>system</w:t>
      </w:r>
      <w:proofErr w:type="spellEnd"/>
      <w:r w:rsidRPr="00965B47">
        <w:rPr>
          <w:sz w:val="24"/>
          <w:szCs w:val="24"/>
          <w:lang w:val="de-DE"/>
        </w:rPr>
        <w:t>”</w:t>
      </w:r>
      <w:r w:rsidR="001B33C5" w:rsidRPr="00965B47">
        <w:rPr>
          <w:sz w:val="24"/>
          <w:szCs w:val="24"/>
          <w:lang w:val="de-DE"/>
        </w:rPr>
        <w:t xml:space="preserve"> drei Systeme </w:t>
      </w:r>
      <w:r w:rsidRPr="00965B47">
        <w:rPr>
          <w:sz w:val="24"/>
          <w:szCs w:val="24"/>
          <w:lang w:val="de-DE"/>
        </w:rPr>
        <w:t xml:space="preserve">miteinander </w:t>
      </w:r>
      <w:r w:rsidR="001B33C5" w:rsidRPr="00965B47">
        <w:rPr>
          <w:sz w:val="24"/>
          <w:szCs w:val="24"/>
          <w:lang w:val="de-DE"/>
        </w:rPr>
        <w:t xml:space="preserve">vernetzt: Das </w:t>
      </w:r>
      <w:r w:rsidR="004B1803" w:rsidRPr="00965B47">
        <w:rPr>
          <w:sz w:val="24"/>
          <w:szCs w:val="24"/>
          <w:lang w:val="de-DE"/>
        </w:rPr>
        <w:t>“</w:t>
      </w:r>
      <w:r w:rsidR="001B33C5" w:rsidRPr="00965B47">
        <w:rPr>
          <w:sz w:val="24"/>
          <w:szCs w:val="24"/>
          <w:lang w:val="de-DE"/>
        </w:rPr>
        <w:t>Smart Hospital</w:t>
      </w:r>
      <w:r w:rsidR="004B1803" w:rsidRPr="00965B47">
        <w:rPr>
          <w:sz w:val="24"/>
          <w:szCs w:val="24"/>
          <w:lang w:val="de-DE"/>
        </w:rPr>
        <w:t>”</w:t>
      </w:r>
      <w:r w:rsidR="001B33C5" w:rsidRPr="00965B47">
        <w:rPr>
          <w:sz w:val="24"/>
          <w:szCs w:val="24"/>
          <w:lang w:val="de-DE"/>
        </w:rPr>
        <w:t xml:space="preserve">, das </w:t>
      </w:r>
      <w:r w:rsidR="004B1803" w:rsidRPr="00965B47">
        <w:rPr>
          <w:sz w:val="24"/>
          <w:szCs w:val="24"/>
          <w:lang w:val="de-DE"/>
        </w:rPr>
        <w:t>“</w:t>
      </w:r>
      <w:r w:rsidR="001B33C5" w:rsidRPr="00965B47">
        <w:rPr>
          <w:sz w:val="24"/>
          <w:szCs w:val="24"/>
          <w:lang w:val="de-DE"/>
        </w:rPr>
        <w:t xml:space="preserve">regional Health </w:t>
      </w:r>
      <w:proofErr w:type="spellStart"/>
      <w:r w:rsidR="001B33C5" w:rsidRPr="00965B47">
        <w:rPr>
          <w:sz w:val="24"/>
          <w:szCs w:val="24"/>
          <w:lang w:val="de-DE"/>
        </w:rPr>
        <w:t>system</w:t>
      </w:r>
      <w:proofErr w:type="spellEnd"/>
      <w:r w:rsidR="004B1803" w:rsidRPr="00965B47">
        <w:rPr>
          <w:sz w:val="24"/>
          <w:szCs w:val="24"/>
          <w:lang w:val="de-DE"/>
        </w:rPr>
        <w:t>”</w:t>
      </w:r>
      <w:r w:rsidR="001B33C5" w:rsidRPr="00965B47">
        <w:rPr>
          <w:sz w:val="24"/>
          <w:szCs w:val="24"/>
          <w:lang w:val="de-DE"/>
        </w:rPr>
        <w:t xml:space="preserve"> und das </w:t>
      </w:r>
      <w:r w:rsidR="004B1803" w:rsidRPr="00965B47">
        <w:rPr>
          <w:sz w:val="24"/>
          <w:szCs w:val="24"/>
          <w:lang w:val="de-DE"/>
        </w:rPr>
        <w:t>“</w:t>
      </w:r>
      <w:r w:rsidR="001B33C5" w:rsidRPr="00965B47">
        <w:rPr>
          <w:sz w:val="24"/>
          <w:szCs w:val="24"/>
          <w:lang w:val="de-DE"/>
        </w:rPr>
        <w:t xml:space="preserve">Family </w:t>
      </w:r>
      <w:proofErr w:type="spellStart"/>
      <w:r w:rsidR="001B33C5" w:rsidRPr="00965B47">
        <w:rPr>
          <w:sz w:val="24"/>
          <w:szCs w:val="24"/>
          <w:lang w:val="de-DE"/>
        </w:rPr>
        <w:t>health</w:t>
      </w:r>
      <w:proofErr w:type="spellEnd"/>
      <w:r w:rsidR="001B33C5" w:rsidRPr="00965B47">
        <w:rPr>
          <w:sz w:val="24"/>
          <w:szCs w:val="24"/>
          <w:lang w:val="de-DE"/>
        </w:rPr>
        <w:t xml:space="preserve"> System</w:t>
      </w:r>
      <w:r w:rsidR="004B1803" w:rsidRPr="00965B47">
        <w:rPr>
          <w:sz w:val="24"/>
          <w:szCs w:val="24"/>
          <w:lang w:val="de-DE"/>
        </w:rPr>
        <w:t>”</w:t>
      </w:r>
      <w:r w:rsidR="001B33C5" w:rsidRPr="00965B47">
        <w:rPr>
          <w:sz w:val="24"/>
          <w:szCs w:val="24"/>
          <w:lang w:val="de-DE"/>
        </w:rPr>
        <w:t>.</w:t>
      </w:r>
    </w:p>
    <w:p w14:paraId="76407703" w14:textId="0BE16779" w:rsidR="001B33C5" w:rsidRDefault="00190B9B" w:rsidP="00965B47">
      <w:pPr>
        <w:jc w:val="both"/>
        <w:rPr>
          <w:sz w:val="24"/>
          <w:szCs w:val="24"/>
          <w:lang w:val="en-GB"/>
        </w:rPr>
      </w:pPr>
      <w:r w:rsidRPr="00190B9B">
        <w:rPr>
          <w:sz w:val="24"/>
          <w:szCs w:val="24"/>
          <w:lang w:val="en-GB"/>
        </w:rPr>
        <w:t>For a medical-ethical evaluation, the risks must now be considered and assessed in this system, which already exists in many parts today</w:t>
      </w:r>
      <w:r w:rsidR="00AC181B">
        <w:rPr>
          <w:sz w:val="24"/>
          <w:szCs w:val="24"/>
          <w:lang w:val="en-GB"/>
        </w:rPr>
        <w:t>.</w:t>
      </w:r>
    </w:p>
    <w:p w14:paraId="3952E52F" w14:textId="00A17E75" w:rsidR="001F50DF" w:rsidRDefault="005F1007" w:rsidP="00965B47">
      <w:pPr>
        <w:jc w:val="both"/>
        <w:rPr>
          <w:sz w:val="24"/>
          <w:szCs w:val="24"/>
          <w:lang w:val="en-GB"/>
        </w:rPr>
      </w:pPr>
      <w:r w:rsidRPr="005F1007">
        <w:rPr>
          <w:sz w:val="24"/>
          <w:szCs w:val="24"/>
          <w:lang w:val="en-GB"/>
        </w:rPr>
        <w:t>Chang and colleagues point to three areas of risk. Firstly, the risk of data being tapped through unauthorised access to a device. Secondly, the risk of misuse of data in social networks. Chang and colleagues see the third risk in inadequate legal requirements.</w:t>
      </w:r>
    </w:p>
    <w:p w14:paraId="5ADC1F88" w14:textId="4E7D0F3E" w:rsidR="00234C36" w:rsidRDefault="005F1007" w:rsidP="00965B47">
      <w:pPr>
        <w:jc w:val="both"/>
        <w:rPr>
          <w:sz w:val="24"/>
          <w:szCs w:val="24"/>
          <w:lang w:val="en-GB"/>
        </w:rPr>
      </w:pPr>
      <w:r w:rsidRPr="005F1007">
        <w:rPr>
          <w:sz w:val="24"/>
          <w:szCs w:val="24"/>
          <w:lang w:val="en-GB"/>
        </w:rPr>
        <w:t>What does an interim conclusion look like after considering the ethics of principles, the MEESTAR model and the considerations of Chang and colleagues?</w:t>
      </w:r>
    </w:p>
    <w:p w14:paraId="56182AD6" w14:textId="66EFF4D9" w:rsidR="00B05E56" w:rsidRDefault="005F1007" w:rsidP="00965B47">
      <w:pPr>
        <w:jc w:val="both"/>
        <w:rPr>
          <w:sz w:val="24"/>
          <w:szCs w:val="24"/>
          <w:lang w:val="en-GB"/>
        </w:rPr>
      </w:pPr>
      <w:r w:rsidRPr="005F1007">
        <w:rPr>
          <w:sz w:val="24"/>
          <w:szCs w:val="24"/>
          <w:lang w:val="en-GB"/>
        </w:rPr>
        <w:t xml:space="preserve">If we look at the four principles of </w:t>
      </w:r>
      <w:proofErr w:type="spellStart"/>
      <w:r w:rsidRPr="005F1007">
        <w:rPr>
          <w:sz w:val="24"/>
          <w:szCs w:val="24"/>
          <w:lang w:val="en-GB"/>
        </w:rPr>
        <w:t>Beauchamps</w:t>
      </w:r>
      <w:proofErr w:type="spellEnd"/>
      <w:r w:rsidRPr="005F1007">
        <w:rPr>
          <w:sz w:val="24"/>
          <w:szCs w:val="24"/>
          <w:lang w:val="en-GB"/>
        </w:rPr>
        <w:t xml:space="preserve"> and Childress, I think they are still fully valid today. But they do not take into account today's state of the art, especially IoT technology and the responsibility it requires. The MEESTAR model also does not take IoT technology into account</w:t>
      </w:r>
      <w:r w:rsidR="00B05E56">
        <w:rPr>
          <w:sz w:val="24"/>
          <w:szCs w:val="24"/>
          <w:lang w:val="en-GB"/>
        </w:rPr>
        <w:t>.</w:t>
      </w:r>
    </w:p>
    <w:p w14:paraId="542D4D34" w14:textId="2C0DEFBE" w:rsidR="00B564E8" w:rsidRDefault="005F1007" w:rsidP="00965B47">
      <w:pPr>
        <w:jc w:val="both"/>
        <w:rPr>
          <w:sz w:val="24"/>
          <w:szCs w:val="24"/>
          <w:lang w:val="en-GB"/>
        </w:rPr>
      </w:pPr>
      <w:r w:rsidRPr="005F1007">
        <w:rPr>
          <w:sz w:val="24"/>
          <w:szCs w:val="24"/>
          <w:lang w:val="en-GB"/>
        </w:rPr>
        <w:t>If we look at the risk assessment of the authors Chang and colleagues, we see that they take into account the current state of the art. However, in my view, the aspects of principle ethics are not taken into account enough</w:t>
      </w:r>
      <w:r w:rsidR="00234C36">
        <w:rPr>
          <w:sz w:val="24"/>
          <w:szCs w:val="24"/>
          <w:lang w:val="en-GB"/>
        </w:rPr>
        <w:t>.</w:t>
      </w:r>
    </w:p>
    <w:p w14:paraId="28616F77" w14:textId="37869D9B" w:rsidR="00251A0F" w:rsidRDefault="005F1007" w:rsidP="00965B47">
      <w:pPr>
        <w:rPr>
          <w:sz w:val="24"/>
          <w:szCs w:val="24"/>
          <w:lang w:val="en-GB"/>
        </w:rPr>
      </w:pPr>
      <w:bookmarkStart w:id="0" w:name="_Hlk121646540"/>
      <w:r w:rsidRPr="005F1007">
        <w:rPr>
          <w:sz w:val="24"/>
          <w:szCs w:val="24"/>
          <w:lang w:val="en-GB"/>
        </w:rPr>
        <w:t>The attempt to bring these considerations together results in an evaluation model with the ethically relevant criteria of today:</w:t>
      </w:r>
      <w:r>
        <w:rPr>
          <w:sz w:val="24"/>
          <w:szCs w:val="24"/>
          <w:lang w:val="en-GB"/>
        </w:rPr>
        <w:br/>
      </w:r>
      <w:r w:rsidRPr="005F1007">
        <w:rPr>
          <w:sz w:val="24"/>
          <w:szCs w:val="24"/>
          <w:lang w:val="en-GB"/>
        </w:rPr>
        <w:t>"doctor-patient relationship (care)"</w:t>
      </w:r>
      <w:r>
        <w:rPr>
          <w:sz w:val="24"/>
          <w:szCs w:val="24"/>
          <w:lang w:val="en-GB"/>
        </w:rPr>
        <w:br/>
      </w:r>
      <w:r w:rsidRPr="005F1007">
        <w:rPr>
          <w:sz w:val="24"/>
          <w:szCs w:val="24"/>
          <w:lang w:val="en-GB"/>
        </w:rPr>
        <w:t>"non-maleficence</w:t>
      </w:r>
      <w:r>
        <w:rPr>
          <w:sz w:val="24"/>
          <w:szCs w:val="24"/>
          <w:lang w:val="en-GB"/>
        </w:rPr>
        <w:t>”</w:t>
      </w:r>
      <w:r>
        <w:rPr>
          <w:sz w:val="24"/>
          <w:szCs w:val="24"/>
          <w:lang w:val="en-GB"/>
        </w:rPr>
        <w:br/>
      </w:r>
      <w:r w:rsidRPr="005F1007">
        <w:rPr>
          <w:sz w:val="24"/>
          <w:szCs w:val="24"/>
          <w:lang w:val="en-GB"/>
        </w:rPr>
        <w:t>"Patient autonomy</w:t>
      </w:r>
      <w:r w:rsidR="009E212E">
        <w:rPr>
          <w:sz w:val="24"/>
          <w:szCs w:val="24"/>
          <w:lang w:val="en-GB"/>
        </w:rPr>
        <w:t>”</w:t>
      </w:r>
      <w:r>
        <w:rPr>
          <w:sz w:val="24"/>
          <w:szCs w:val="24"/>
          <w:lang w:val="en-GB"/>
        </w:rPr>
        <w:br/>
      </w:r>
      <w:r w:rsidRPr="005F1007">
        <w:rPr>
          <w:sz w:val="24"/>
          <w:szCs w:val="24"/>
          <w:lang w:val="en-GB"/>
        </w:rPr>
        <w:t xml:space="preserve">"justice" </w:t>
      </w:r>
      <w:r>
        <w:rPr>
          <w:sz w:val="24"/>
          <w:szCs w:val="24"/>
          <w:lang w:val="en-GB"/>
        </w:rPr>
        <w:br/>
      </w:r>
      <w:r w:rsidRPr="005F1007">
        <w:rPr>
          <w:sz w:val="24"/>
          <w:szCs w:val="24"/>
          <w:lang w:val="en-GB"/>
        </w:rPr>
        <w:t>"functional capacity",</w:t>
      </w:r>
      <w:r>
        <w:rPr>
          <w:sz w:val="24"/>
          <w:szCs w:val="24"/>
          <w:lang w:val="en-GB"/>
        </w:rPr>
        <w:br/>
      </w:r>
      <w:r w:rsidRPr="005F1007">
        <w:rPr>
          <w:sz w:val="24"/>
          <w:szCs w:val="24"/>
          <w:lang w:val="en-GB"/>
        </w:rPr>
        <w:t>"Benefit potential",</w:t>
      </w:r>
      <w:r>
        <w:rPr>
          <w:sz w:val="24"/>
          <w:szCs w:val="24"/>
          <w:lang w:val="en-GB"/>
        </w:rPr>
        <w:br/>
      </w:r>
      <w:r w:rsidRPr="005F1007">
        <w:rPr>
          <w:sz w:val="24"/>
          <w:szCs w:val="24"/>
          <w:lang w:val="en-GB"/>
        </w:rPr>
        <w:t xml:space="preserve">"data protection" and "data security", </w:t>
      </w:r>
      <w:r>
        <w:rPr>
          <w:sz w:val="24"/>
          <w:szCs w:val="24"/>
          <w:lang w:val="en-GB"/>
        </w:rPr>
        <w:br/>
      </w:r>
      <w:r w:rsidRPr="005F1007">
        <w:rPr>
          <w:sz w:val="24"/>
          <w:szCs w:val="24"/>
          <w:lang w:val="en-GB"/>
        </w:rPr>
        <w:t xml:space="preserve">"efficiency", </w:t>
      </w:r>
      <w:r>
        <w:rPr>
          <w:sz w:val="24"/>
          <w:szCs w:val="24"/>
          <w:lang w:val="en-GB"/>
        </w:rPr>
        <w:br/>
      </w:r>
      <w:r w:rsidRPr="005F1007">
        <w:rPr>
          <w:sz w:val="24"/>
          <w:szCs w:val="24"/>
          <w:lang w:val="en-GB"/>
        </w:rPr>
        <w:t xml:space="preserve">"medical decision-making autonomy and competence" and </w:t>
      </w:r>
      <w:r>
        <w:rPr>
          <w:sz w:val="24"/>
          <w:szCs w:val="24"/>
          <w:lang w:val="en-GB"/>
        </w:rPr>
        <w:br/>
      </w:r>
      <w:r w:rsidRPr="005F1007">
        <w:rPr>
          <w:sz w:val="24"/>
          <w:szCs w:val="24"/>
          <w:lang w:val="en-GB"/>
        </w:rPr>
        <w:t>"Responsibility aspects</w:t>
      </w:r>
      <w:r w:rsidR="0042464E">
        <w:rPr>
          <w:sz w:val="24"/>
          <w:szCs w:val="24"/>
          <w:lang w:val="en-GB"/>
        </w:rPr>
        <w:t>”.</w:t>
      </w:r>
    </w:p>
    <w:bookmarkEnd w:id="0"/>
    <w:p w14:paraId="57C4256D" w14:textId="7DF1A08D" w:rsidR="005704DE" w:rsidRDefault="005F1007" w:rsidP="00965B47">
      <w:pPr>
        <w:jc w:val="both"/>
        <w:rPr>
          <w:sz w:val="24"/>
          <w:szCs w:val="24"/>
          <w:lang w:val="en-GB"/>
        </w:rPr>
      </w:pPr>
      <w:r w:rsidRPr="005F1007">
        <w:rPr>
          <w:sz w:val="24"/>
          <w:szCs w:val="24"/>
          <w:lang w:val="en-GB"/>
        </w:rPr>
        <w:t>Against the backdrop of rapid technological development, the issue has become and continues to become increasingly complex and complicated. As already discussed, the boundaries between eHealth and mHealth are blurring. This makes the combination of the two terms into "Smart Healthcare" very sensible</w:t>
      </w:r>
      <w:r w:rsidR="004B1803">
        <w:rPr>
          <w:sz w:val="24"/>
          <w:szCs w:val="24"/>
          <w:lang w:val="en-GB"/>
        </w:rPr>
        <w:t>.</w:t>
      </w:r>
    </w:p>
    <w:p w14:paraId="15B206F8" w14:textId="42591B33" w:rsidR="00DC6918" w:rsidRDefault="005F1007" w:rsidP="00965B47">
      <w:pPr>
        <w:jc w:val="both"/>
        <w:rPr>
          <w:sz w:val="24"/>
          <w:szCs w:val="24"/>
          <w:lang w:val="en-GB"/>
        </w:rPr>
      </w:pPr>
      <w:r w:rsidRPr="005F1007">
        <w:rPr>
          <w:sz w:val="24"/>
          <w:szCs w:val="24"/>
          <w:lang w:val="en-GB"/>
        </w:rPr>
        <w:lastRenderedPageBreak/>
        <w:t>Now the question arises whether, given the multitude of stakeholders in the healthcare system, a single institution, an ethics committee, has sufficient expertise to conduct medical-ethical assessments on smart healthcare. In other words, can a single institution in the healthcare sector responsibly conduct a risk assessment, i.e. identify risks and formulate recommendations to mitigate them?</w:t>
      </w:r>
    </w:p>
    <w:p w14:paraId="00A8C7DB" w14:textId="4B02FF70" w:rsidR="00F92E9B" w:rsidRDefault="005F1007" w:rsidP="00965B47">
      <w:pPr>
        <w:jc w:val="both"/>
        <w:rPr>
          <w:sz w:val="24"/>
          <w:szCs w:val="24"/>
          <w:lang w:val="en-GB"/>
        </w:rPr>
      </w:pPr>
      <w:r w:rsidRPr="005F1007">
        <w:rPr>
          <w:sz w:val="24"/>
          <w:szCs w:val="24"/>
          <w:lang w:val="en-GB"/>
        </w:rPr>
        <w:t>To answer the questions, I would like to take up the approach of the authors Chang and colleagues. In their paper, as shown, they speak of three parties in the health care system: "Smart hospital (system)", "Regional health (system)" and "Familiar health (system)". I would like to try to assign the ethically relevant criteria and thus their responsibility to the individual parties in these groups. The consideration can only be exemplary and it can never be complete and exhaustive</w:t>
      </w:r>
      <w:r w:rsidR="00F92E9B">
        <w:rPr>
          <w:sz w:val="24"/>
          <w:szCs w:val="24"/>
          <w:lang w:val="en-GB"/>
        </w:rPr>
        <w:t>.</w:t>
      </w:r>
    </w:p>
    <w:p w14:paraId="7133768B" w14:textId="5F93EF5D" w:rsidR="000143EA" w:rsidRDefault="000143EA" w:rsidP="00965B47">
      <w:pPr>
        <w:jc w:val="both"/>
        <w:rPr>
          <w:sz w:val="24"/>
          <w:szCs w:val="24"/>
          <w:lang w:val="en-GB"/>
        </w:rPr>
      </w:pPr>
    </w:p>
    <w:p w14:paraId="5F089EDB" w14:textId="77777777" w:rsidR="00B72AB7" w:rsidRDefault="00B72AB7" w:rsidP="00965B47">
      <w:pPr>
        <w:jc w:val="both"/>
        <w:rPr>
          <w:sz w:val="24"/>
          <w:szCs w:val="24"/>
          <w:lang w:val="en-GB"/>
        </w:rPr>
        <w:sectPr w:rsidR="00B72AB7" w:rsidSect="00965B47">
          <w:footerReference w:type="default" r:id="rId9"/>
          <w:pgSz w:w="11906" w:h="16838"/>
          <w:pgMar w:top="1417" w:right="1417" w:bottom="1417" w:left="1417" w:header="708" w:footer="708" w:gutter="0"/>
          <w:pgNumType w:fmt="numberInDash" w:start="0"/>
          <w:cols w:space="708"/>
          <w:titlePg/>
          <w:docGrid w:linePitch="360"/>
        </w:sectPr>
      </w:pPr>
    </w:p>
    <w:tbl>
      <w:tblPr>
        <w:tblStyle w:val="Mkatabulky"/>
        <w:tblW w:w="14170" w:type="dxa"/>
        <w:tblLook w:val="04A0" w:firstRow="1" w:lastRow="0" w:firstColumn="1" w:lastColumn="0" w:noHBand="0" w:noVBand="1"/>
      </w:tblPr>
      <w:tblGrid>
        <w:gridCol w:w="1978"/>
        <w:gridCol w:w="2270"/>
        <w:gridCol w:w="2126"/>
        <w:gridCol w:w="1843"/>
        <w:gridCol w:w="2030"/>
        <w:gridCol w:w="1924"/>
        <w:gridCol w:w="1999"/>
      </w:tblGrid>
      <w:tr w:rsidR="005F5FD8" w:rsidRPr="00F51AAA" w14:paraId="6CACC781" w14:textId="77777777" w:rsidTr="00D10956">
        <w:tc>
          <w:tcPr>
            <w:tcW w:w="1978" w:type="dxa"/>
          </w:tcPr>
          <w:p w14:paraId="1E1C3233" w14:textId="6364D9FE" w:rsidR="005F5FD8" w:rsidRPr="00F51AAA" w:rsidRDefault="005F1007" w:rsidP="00965B47">
            <w:pPr>
              <w:tabs>
                <w:tab w:val="right" w:pos="1762"/>
              </w:tabs>
              <w:jc w:val="both"/>
              <w:rPr>
                <w:rFonts w:cstheme="minorHAnsi"/>
                <w:sz w:val="20"/>
                <w:szCs w:val="20"/>
                <w:lang w:val="en-GB"/>
              </w:rPr>
            </w:pPr>
            <w:r w:rsidRPr="005F1007">
              <w:rPr>
                <w:rFonts w:cstheme="minorHAnsi"/>
                <w:b/>
                <w:bCs/>
                <w:sz w:val="20"/>
                <w:szCs w:val="20"/>
                <w:lang w:val="en-GB"/>
              </w:rPr>
              <w:lastRenderedPageBreak/>
              <w:t>Party</w:t>
            </w:r>
          </w:p>
        </w:tc>
        <w:tc>
          <w:tcPr>
            <w:tcW w:w="4396" w:type="dxa"/>
            <w:gridSpan w:val="2"/>
            <w:vAlign w:val="center"/>
          </w:tcPr>
          <w:p w14:paraId="3E007ED3" w14:textId="43F802EB" w:rsidR="005F5FD8" w:rsidRPr="00F51AAA" w:rsidRDefault="00040319" w:rsidP="00965B47">
            <w:pPr>
              <w:jc w:val="both"/>
              <w:rPr>
                <w:rFonts w:cstheme="minorHAnsi"/>
                <w:sz w:val="20"/>
                <w:szCs w:val="20"/>
                <w:lang w:val="en-GB"/>
              </w:rPr>
            </w:pPr>
            <w:r>
              <w:rPr>
                <w:rFonts w:cstheme="minorHAnsi"/>
                <w:b/>
                <w:bCs/>
                <w:sz w:val="20"/>
                <w:szCs w:val="20"/>
                <w:lang w:val="en-GB"/>
              </w:rPr>
              <w:t xml:space="preserve">Level I: </w:t>
            </w:r>
            <w:r w:rsidR="005F5FD8" w:rsidRPr="00F51AAA">
              <w:rPr>
                <w:rFonts w:cstheme="minorHAnsi"/>
                <w:b/>
                <w:bCs/>
                <w:sz w:val="20"/>
                <w:szCs w:val="20"/>
                <w:lang w:val="en-GB"/>
              </w:rPr>
              <w:t>Smart Hospital (system)</w:t>
            </w:r>
          </w:p>
        </w:tc>
        <w:tc>
          <w:tcPr>
            <w:tcW w:w="3873" w:type="dxa"/>
            <w:gridSpan w:val="2"/>
            <w:vAlign w:val="center"/>
          </w:tcPr>
          <w:p w14:paraId="1E559DEB" w14:textId="34404B47" w:rsidR="005F5FD8" w:rsidRPr="00F51AAA" w:rsidRDefault="00040319" w:rsidP="00965B47">
            <w:pPr>
              <w:jc w:val="both"/>
              <w:rPr>
                <w:rFonts w:cstheme="minorHAnsi"/>
                <w:sz w:val="20"/>
                <w:szCs w:val="20"/>
                <w:lang w:val="en-GB"/>
              </w:rPr>
            </w:pPr>
            <w:r>
              <w:rPr>
                <w:rFonts w:cstheme="minorHAnsi"/>
                <w:b/>
                <w:bCs/>
                <w:sz w:val="20"/>
                <w:szCs w:val="20"/>
                <w:lang w:val="en-GB"/>
              </w:rPr>
              <w:t xml:space="preserve">Level II: </w:t>
            </w:r>
            <w:r w:rsidR="005F5FD8" w:rsidRPr="00F51AAA">
              <w:rPr>
                <w:rFonts w:cstheme="minorHAnsi"/>
                <w:b/>
                <w:bCs/>
                <w:sz w:val="20"/>
                <w:szCs w:val="20"/>
                <w:lang w:val="en-GB"/>
              </w:rPr>
              <w:t>Regional health (system)</w:t>
            </w:r>
          </w:p>
        </w:tc>
        <w:tc>
          <w:tcPr>
            <w:tcW w:w="3923" w:type="dxa"/>
            <w:gridSpan w:val="2"/>
          </w:tcPr>
          <w:p w14:paraId="43108AE2" w14:textId="60B80E71" w:rsidR="005F5FD8" w:rsidRPr="00F51AAA" w:rsidRDefault="00040319" w:rsidP="00965B47">
            <w:pPr>
              <w:jc w:val="both"/>
              <w:rPr>
                <w:rFonts w:cstheme="minorHAnsi"/>
                <w:b/>
                <w:bCs/>
                <w:sz w:val="20"/>
                <w:szCs w:val="20"/>
                <w:lang w:val="en-GB"/>
              </w:rPr>
            </w:pPr>
            <w:r>
              <w:rPr>
                <w:rFonts w:cstheme="minorHAnsi"/>
                <w:b/>
                <w:bCs/>
                <w:sz w:val="20"/>
                <w:szCs w:val="20"/>
                <w:lang w:val="en-GB"/>
              </w:rPr>
              <w:t xml:space="preserve">Level III: </w:t>
            </w:r>
            <w:r w:rsidR="005F5FD8" w:rsidRPr="00F51AAA">
              <w:rPr>
                <w:rFonts w:cstheme="minorHAnsi"/>
                <w:b/>
                <w:bCs/>
                <w:sz w:val="20"/>
                <w:szCs w:val="20"/>
                <w:lang w:val="en-GB"/>
              </w:rPr>
              <w:t>Family health (system)</w:t>
            </w:r>
          </w:p>
        </w:tc>
      </w:tr>
      <w:tr w:rsidR="00F51AAA" w:rsidRPr="00F51AAA" w14:paraId="29275ABA" w14:textId="77777777" w:rsidTr="00D10956">
        <w:tc>
          <w:tcPr>
            <w:tcW w:w="1978" w:type="dxa"/>
          </w:tcPr>
          <w:p w14:paraId="3B6EA40A" w14:textId="263372A1" w:rsidR="00B72AB7" w:rsidRPr="00F51AAA" w:rsidRDefault="005F1007" w:rsidP="00965B47">
            <w:pPr>
              <w:jc w:val="both"/>
              <w:rPr>
                <w:rFonts w:cstheme="minorHAnsi"/>
                <w:sz w:val="20"/>
                <w:szCs w:val="20"/>
                <w:lang w:val="en-GB"/>
              </w:rPr>
            </w:pPr>
            <w:r w:rsidRPr="005F1007">
              <w:rPr>
                <w:rFonts w:cstheme="minorHAnsi"/>
                <w:b/>
                <w:bCs/>
                <w:sz w:val="20"/>
                <w:szCs w:val="20"/>
                <w:lang w:val="en-GB"/>
              </w:rPr>
              <w:t>Participants</w:t>
            </w:r>
          </w:p>
        </w:tc>
        <w:tc>
          <w:tcPr>
            <w:tcW w:w="2270" w:type="dxa"/>
          </w:tcPr>
          <w:p w14:paraId="1E97D6FF" w14:textId="79134DE6" w:rsidR="00B72AB7" w:rsidRPr="00F51AAA" w:rsidRDefault="005F1007" w:rsidP="00965B47">
            <w:pPr>
              <w:jc w:val="both"/>
              <w:rPr>
                <w:rFonts w:cstheme="minorHAnsi"/>
                <w:sz w:val="20"/>
                <w:szCs w:val="20"/>
                <w:lang w:val="en-GB"/>
              </w:rPr>
            </w:pPr>
            <w:r w:rsidRPr="005F1007">
              <w:rPr>
                <w:rFonts w:cstheme="minorHAnsi"/>
                <w:b/>
                <w:bCs/>
                <w:sz w:val="20"/>
                <w:szCs w:val="20"/>
                <w:lang w:val="en-GB"/>
              </w:rPr>
              <w:t>Ethical responsibility</w:t>
            </w:r>
          </w:p>
        </w:tc>
        <w:tc>
          <w:tcPr>
            <w:tcW w:w="2126" w:type="dxa"/>
          </w:tcPr>
          <w:p w14:paraId="421FB36D" w14:textId="487C2A34" w:rsidR="00B72AB7" w:rsidRPr="00F51AAA" w:rsidRDefault="005F1007" w:rsidP="00965B47">
            <w:pPr>
              <w:jc w:val="both"/>
              <w:rPr>
                <w:rFonts w:cstheme="minorHAnsi"/>
                <w:sz w:val="20"/>
                <w:szCs w:val="20"/>
                <w:lang w:val="en-GB"/>
              </w:rPr>
            </w:pPr>
            <w:r w:rsidRPr="005F1007">
              <w:rPr>
                <w:rFonts w:cstheme="minorHAnsi"/>
                <w:b/>
                <w:bCs/>
                <w:sz w:val="20"/>
                <w:szCs w:val="20"/>
                <w:lang w:val="en-GB"/>
              </w:rPr>
              <w:t>Risks</w:t>
            </w:r>
          </w:p>
        </w:tc>
        <w:tc>
          <w:tcPr>
            <w:tcW w:w="1843" w:type="dxa"/>
          </w:tcPr>
          <w:p w14:paraId="55333EAE" w14:textId="7410F53A" w:rsidR="00B72AB7" w:rsidRPr="00F51AAA" w:rsidRDefault="005F1007" w:rsidP="00965B47">
            <w:pPr>
              <w:jc w:val="both"/>
              <w:rPr>
                <w:rFonts w:cstheme="minorHAnsi"/>
                <w:sz w:val="20"/>
                <w:szCs w:val="20"/>
                <w:lang w:val="en-GB"/>
              </w:rPr>
            </w:pPr>
            <w:r w:rsidRPr="005F1007">
              <w:rPr>
                <w:rFonts w:cstheme="minorHAnsi"/>
                <w:b/>
                <w:bCs/>
                <w:sz w:val="20"/>
                <w:szCs w:val="20"/>
                <w:lang w:val="en-GB"/>
              </w:rPr>
              <w:t>Ethical responsibility</w:t>
            </w:r>
          </w:p>
        </w:tc>
        <w:tc>
          <w:tcPr>
            <w:tcW w:w="2030" w:type="dxa"/>
          </w:tcPr>
          <w:p w14:paraId="29F86A23" w14:textId="3F00521F" w:rsidR="00B72AB7" w:rsidRPr="00F51AAA" w:rsidRDefault="005F1007" w:rsidP="00965B47">
            <w:pPr>
              <w:jc w:val="both"/>
              <w:rPr>
                <w:rFonts w:cstheme="minorHAnsi"/>
                <w:sz w:val="20"/>
                <w:szCs w:val="20"/>
                <w:lang w:val="en-GB"/>
              </w:rPr>
            </w:pPr>
            <w:r w:rsidRPr="005F1007">
              <w:rPr>
                <w:rFonts w:cstheme="minorHAnsi"/>
                <w:b/>
                <w:bCs/>
                <w:sz w:val="20"/>
                <w:szCs w:val="20"/>
                <w:lang w:val="en-GB"/>
              </w:rPr>
              <w:t>Risks</w:t>
            </w:r>
          </w:p>
        </w:tc>
        <w:tc>
          <w:tcPr>
            <w:tcW w:w="1924" w:type="dxa"/>
          </w:tcPr>
          <w:p w14:paraId="3A0C7AC9" w14:textId="1C223129" w:rsidR="00B72AB7" w:rsidRPr="00F51AAA" w:rsidRDefault="005F1007" w:rsidP="00965B47">
            <w:pPr>
              <w:jc w:val="both"/>
              <w:rPr>
                <w:rFonts w:cstheme="minorHAnsi"/>
                <w:sz w:val="20"/>
                <w:szCs w:val="20"/>
                <w:lang w:val="en-GB"/>
              </w:rPr>
            </w:pPr>
            <w:r w:rsidRPr="005F1007">
              <w:rPr>
                <w:rFonts w:cstheme="minorHAnsi"/>
                <w:b/>
                <w:bCs/>
                <w:sz w:val="20"/>
                <w:szCs w:val="20"/>
                <w:lang w:val="en-GB"/>
              </w:rPr>
              <w:t>Ethical responsibility</w:t>
            </w:r>
          </w:p>
        </w:tc>
        <w:tc>
          <w:tcPr>
            <w:tcW w:w="1999" w:type="dxa"/>
          </w:tcPr>
          <w:p w14:paraId="0BCF4218" w14:textId="5ED09232" w:rsidR="00B72AB7" w:rsidRPr="00F51AAA" w:rsidRDefault="005F1007" w:rsidP="00965B47">
            <w:pPr>
              <w:jc w:val="both"/>
              <w:rPr>
                <w:rFonts w:cstheme="minorHAnsi"/>
                <w:sz w:val="20"/>
                <w:szCs w:val="20"/>
                <w:lang w:val="en-GB"/>
              </w:rPr>
            </w:pPr>
            <w:r w:rsidRPr="005F1007">
              <w:rPr>
                <w:rFonts w:cstheme="minorHAnsi"/>
                <w:b/>
                <w:bCs/>
                <w:sz w:val="20"/>
                <w:szCs w:val="20"/>
                <w:lang w:val="en-GB"/>
              </w:rPr>
              <w:t>Risks</w:t>
            </w:r>
          </w:p>
        </w:tc>
      </w:tr>
      <w:tr w:rsidR="00D10956" w:rsidRPr="00F51AAA" w14:paraId="7BC80E79" w14:textId="77777777" w:rsidTr="00D10956">
        <w:tc>
          <w:tcPr>
            <w:tcW w:w="1978" w:type="dxa"/>
          </w:tcPr>
          <w:p w14:paraId="65D05A66" w14:textId="07AB22FF" w:rsidR="00D10956" w:rsidRPr="00F51AAA" w:rsidRDefault="005F1007" w:rsidP="00965B47">
            <w:pPr>
              <w:jc w:val="both"/>
              <w:rPr>
                <w:rFonts w:cstheme="minorHAnsi"/>
                <w:sz w:val="20"/>
                <w:szCs w:val="20"/>
                <w:lang w:val="en-GB"/>
              </w:rPr>
            </w:pPr>
            <w:r>
              <w:rPr>
                <w:rFonts w:cstheme="minorHAnsi"/>
                <w:sz w:val="20"/>
                <w:szCs w:val="20"/>
                <w:lang w:val="en-GB"/>
              </w:rPr>
              <w:t>Government</w:t>
            </w:r>
            <w:r w:rsidRPr="005F1007">
              <w:rPr>
                <w:rFonts w:cstheme="minorHAnsi"/>
                <w:sz w:val="20"/>
                <w:szCs w:val="20"/>
                <w:lang w:val="en-GB"/>
              </w:rPr>
              <w:t xml:space="preserve"> (legislator)</w:t>
            </w:r>
          </w:p>
        </w:tc>
        <w:tc>
          <w:tcPr>
            <w:tcW w:w="12192" w:type="dxa"/>
            <w:gridSpan w:val="6"/>
          </w:tcPr>
          <w:p w14:paraId="645F019E" w14:textId="23F73D6E" w:rsidR="00D10956" w:rsidRPr="00965B47" w:rsidRDefault="00D10956" w:rsidP="00965B47">
            <w:pPr>
              <w:jc w:val="both"/>
              <w:rPr>
                <w:rFonts w:cstheme="minorHAnsi"/>
                <w:sz w:val="20"/>
                <w:szCs w:val="20"/>
                <w:lang w:val="de-DE"/>
              </w:rPr>
            </w:pPr>
            <w:r w:rsidRPr="00965B47">
              <w:rPr>
                <w:rFonts w:cstheme="minorHAnsi"/>
                <w:sz w:val="20"/>
                <w:szCs w:val="20"/>
                <w:lang w:val="de-DE"/>
              </w:rPr>
              <w:tab/>
            </w:r>
            <w:proofErr w:type="spellStart"/>
            <w:r w:rsidR="005F1007" w:rsidRPr="00965B47">
              <w:rPr>
                <w:rFonts w:cstheme="minorHAnsi"/>
                <w:sz w:val="20"/>
                <w:szCs w:val="20"/>
                <w:lang w:val="de-DE"/>
              </w:rPr>
              <w:t>Ethical</w:t>
            </w:r>
            <w:proofErr w:type="spellEnd"/>
            <w:r w:rsidR="005F1007" w:rsidRPr="00965B47">
              <w:rPr>
                <w:rFonts w:cstheme="minorHAnsi"/>
                <w:sz w:val="20"/>
                <w:szCs w:val="20"/>
                <w:lang w:val="de-DE"/>
              </w:rPr>
              <w:t xml:space="preserve"> </w:t>
            </w:r>
            <w:proofErr w:type="spellStart"/>
            <w:r w:rsidR="005F1007" w:rsidRPr="00965B47">
              <w:rPr>
                <w:rFonts w:cstheme="minorHAnsi"/>
                <w:sz w:val="20"/>
                <w:szCs w:val="20"/>
                <w:lang w:val="de-DE"/>
              </w:rPr>
              <w:t>responsibility</w:t>
            </w:r>
            <w:proofErr w:type="spellEnd"/>
            <w:r w:rsidRPr="00965B47">
              <w:rPr>
                <w:rFonts w:cstheme="minorHAnsi"/>
                <w:sz w:val="20"/>
                <w:szCs w:val="20"/>
                <w:lang w:val="de-DE"/>
              </w:rPr>
              <w:t>:</w:t>
            </w:r>
            <w:r w:rsidRPr="00965B47">
              <w:rPr>
                <w:rFonts w:cstheme="minorHAnsi"/>
                <w:sz w:val="20"/>
                <w:szCs w:val="20"/>
                <w:lang w:val="de-DE"/>
              </w:rPr>
              <w:tab/>
            </w:r>
            <w:r w:rsidRPr="00965B47">
              <w:rPr>
                <w:rFonts w:cstheme="minorHAnsi"/>
                <w:sz w:val="20"/>
                <w:szCs w:val="20"/>
                <w:lang w:val="de-DE"/>
              </w:rPr>
              <w:tab/>
              <w:t>Verantwortungsaspekte</w:t>
            </w:r>
          </w:p>
          <w:p w14:paraId="4A997270" w14:textId="64955C20" w:rsidR="00D10956" w:rsidRPr="00965B47" w:rsidRDefault="00D10956" w:rsidP="00965B47">
            <w:pPr>
              <w:jc w:val="both"/>
              <w:rPr>
                <w:rFonts w:cstheme="minorHAnsi"/>
                <w:sz w:val="20"/>
                <w:szCs w:val="20"/>
                <w:lang w:val="de-DE"/>
              </w:rPr>
            </w:pPr>
            <w:r w:rsidRPr="00965B47">
              <w:rPr>
                <w:rFonts w:cstheme="minorHAnsi"/>
                <w:sz w:val="20"/>
                <w:szCs w:val="20"/>
                <w:lang w:val="de-DE"/>
              </w:rPr>
              <w:tab/>
            </w:r>
            <w:proofErr w:type="spellStart"/>
            <w:r w:rsidRPr="00965B47">
              <w:rPr>
                <w:rFonts w:cstheme="minorHAnsi"/>
                <w:sz w:val="20"/>
                <w:szCs w:val="20"/>
                <w:lang w:val="de-DE"/>
              </w:rPr>
              <w:t>Ris</w:t>
            </w:r>
            <w:r w:rsidR="005F1007" w:rsidRPr="00965B47">
              <w:rPr>
                <w:rFonts w:cstheme="minorHAnsi"/>
                <w:sz w:val="20"/>
                <w:szCs w:val="20"/>
                <w:lang w:val="de-DE"/>
              </w:rPr>
              <w:t>ks</w:t>
            </w:r>
            <w:proofErr w:type="spellEnd"/>
            <w:r w:rsidRPr="00965B47">
              <w:rPr>
                <w:rFonts w:cstheme="minorHAnsi"/>
                <w:sz w:val="20"/>
                <w:szCs w:val="20"/>
                <w:lang w:val="de-DE"/>
              </w:rPr>
              <w:t xml:space="preserve"> </w:t>
            </w:r>
            <w:r w:rsidRPr="00965B47">
              <w:rPr>
                <w:rFonts w:cstheme="minorHAnsi"/>
                <w:sz w:val="20"/>
                <w:szCs w:val="20"/>
                <w:lang w:val="de-DE"/>
              </w:rPr>
              <w:tab/>
            </w:r>
            <w:r w:rsidRPr="00965B47">
              <w:rPr>
                <w:rFonts w:cstheme="minorHAnsi"/>
                <w:sz w:val="20"/>
                <w:szCs w:val="20"/>
                <w:lang w:val="de-DE"/>
              </w:rPr>
              <w:tab/>
            </w:r>
            <w:r w:rsidRPr="00965B47">
              <w:rPr>
                <w:rFonts w:cstheme="minorHAnsi"/>
                <w:sz w:val="20"/>
                <w:szCs w:val="20"/>
                <w:lang w:val="de-DE"/>
              </w:rPr>
              <w:tab/>
            </w:r>
            <w:r w:rsidRPr="00965B47">
              <w:rPr>
                <w:rFonts w:cstheme="minorHAnsi"/>
                <w:sz w:val="20"/>
                <w:szCs w:val="20"/>
                <w:lang w:val="de-DE"/>
              </w:rPr>
              <w:tab/>
              <w:t>Technik entwickelt sich schneller als Gesetze</w:t>
            </w:r>
          </w:p>
        </w:tc>
      </w:tr>
      <w:tr w:rsidR="00B80DDC" w:rsidRPr="00F51AAA" w14:paraId="3ECAE412" w14:textId="77777777" w:rsidTr="0073619E">
        <w:tc>
          <w:tcPr>
            <w:tcW w:w="1978" w:type="dxa"/>
          </w:tcPr>
          <w:p w14:paraId="44E0255A" w14:textId="6BC41452" w:rsidR="00B80DDC" w:rsidRPr="00F51AAA" w:rsidRDefault="005F1007" w:rsidP="00965B47">
            <w:pPr>
              <w:jc w:val="both"/>
              <w:rPr>
                <w:rFonts w:cstheme="minorHAnsi"/>
                <w:sz w:val="20"/>
                <w:szCs w:val="20"/>
                <w:lang w:val="en-GB"/>
              </w:rPr>
            </w:pPr>
            <w:r w:rsidRPr="005F1007">
              <w:rPr>
                <w:rFonts w:cstheme="minorHAnsi"/>
                <w:sz w:val="20"/>
                <w:szCs w:val="20"/>
                <w:lang w:val="en-GB"/>
              </w:rPr>
              <w:t>Health insurance</w:t>
            </w:r>
          </w:p>
        </w:tc>
        <w:tc>
          <w:tcPr>
            <w:tcW w:w="2270" w:type="dxa"/>
          </w:tcPr>
          <w:p w14:paraId="6605CF06" w14:textId="3988BDF2" w:rsidR="00B80DDC" w:rsidRPr="00F51AAA" w:rsidRDefault="00B0185A" w:rsidP="00965B47">
            <w:pPr>
              <w:jc w:val="both"/>
              <w:rPr>
                <w:rFonts w:cstheme="minorHAnsi"/>
                <w:sz w:val="20"/>
                <w:szCs w:val="20"/>
                <w:lang w:val="en-GB"/>
              </w:rPr>
            </w:pPr>
            <w:r w:rsidRPr="00B0185A">
              <w:rPr>
                <w:rFonts w:cstheme="minorHAnsi"/>
                <w:sz w:val="20"/>
                <w:szCs w:val="20"/>
                <w:lang w:val="en-GB"/>
              </w:rPr>
              <w:t xml:space="preserve">Justice </w:t>
            </w:r>
            <w:r>
              <w:rPr>
                <w:rFonts w:cstheme="minorHAnsi"/>
                <w:sz w:val="20"/>
                <w:szCs w:val="20"/>
                <w:lang w:val="en-GB"/>
              </w:rPr>
              <w:br/>
            </w:r>
            <w:r w:rsidRPr="00B0185A">
              <w:rPr>
                <w:rFonts w:cstheme="minorHAnsi"/>
                <w:sz w:val="20"/>
                <w:szCs w:val="20"/>
                <w:lang w:val="en-GB"/>
              </w:rPr>
              <w:t>Responsibility</w:t>
            </w:r>
            <w:r>
              <w:rPr>
                <w:rFonts w:cstheme="minorHAnsi"/>
                <w:sz w:val="20"/>
                <w:szCs w:val="20"/>
                <w:lang w:val="en-GB"/>
              </w:rPr>
              <w:t xml:space="preserve"> </w:t>
            </w:r>
            <w:r w:rsidRPr="00B0185A">
              <w:rPr>
                <w:rFonts w:cstheme="minorHAnsi"/>
                <w:sz w:val="20"/>
                <w:szCs w:val="20"/>
                <w:lang w:val="en-GB"/>
              </w:rPr>
              <w:t xml:space="preserve">aspects </w:t>
            </w:r>
            <w:r>
              <w:rPr>
                <w:rFonts w:cstheme="minorHAnsi"/>
                <w:sz w:val="20"/>
                <w:szCs w:val="20"/>
                <w:lang w:val="en-GB"/>
              </w:rPr>
              <w:br/>
            </w:r>
            <w:r w:rsidRPr="00B0185A">
              <w:rPr>
                <w:rFonts w:cstheme="minorHAnsi"/>
                <w:sz w:val="20"/>
                <w:szCs w:val="20"/>
                <w:lang w:val="en-GB"/>
              </w:rPr>
              <w:t>Efficiency</w:t>
            </w:r>
            <w:r>
              <w:rPr>
                <w:rFonts w:cstheme="minorHAnsi"/>
                <w:sz w:val="20"/>
                <w:szCs w:val="20"/>
                <w:lang w:val="en-GB"/>
              </w:rPr>
              <w:br/>
            </w:r>
            <w:r w:rsidRPr="00B0185A">
              <w:rPr>
                <w:rFonts w:cstheme="minorHAnsi"/>
                <w:sz w:val="20"/>
                <w:szCs w:val="20"/>
                <w:lang w:val="en-GB"/>
              </w:rPr>
              <w:t>Medical decision-making autonomy and competence</w:t>
            </w:r>
          </w:p>
        </w:tc>
        <w:tc>
          <w:tcPr>
            <w:tcW w:w="2126" w:type="dxa"/>
          </w:tcPr>
          <w:p w14:paraId="07E41783" w14:textId="70665DCC" w:rsidR="00B80DDC" w:rsidRPr="00F51AAA" w:rsidRDefault="00B0185A" w:rsidP="00965B47">
            <w:pPr>
              <w:jc w:val="both"/>
              <w:rPr>
                <w:rFonts w:cstheme="minorHAnsi"/>
                <w:sz w:val="20"/>
                <w:szCs w:val="20"/>
                <w:lang w:val="en-GB"/>
              </w:rPr>
            </w:pPr>
            <w:r w:rsidRPr="00B0185A">
              <w:rPr>
                <w:rFonts w:cstheme="minorHAnsi"/>
                <w:sz w:val="20"/>
                <w:szCs w:val="20"/>
                <w:lang w:val="en-GB"/>
              </w:rPr>
              <w:t>Not all citizens are offered equal benefits</w:t>
            </w:r>
          </w:p>
        </w:tc>
        <w:tc>
          <w:tcPr>
            <w:tcW w:w="3873" w:type="dxa"/>
            <w:gridSpan w:val="2"/>
            <w:vAlign w:val="center"/>
          </w:tcPr>
          <w:p w14:paraId="03E77D8E" w14:textId="75D212AA" w:rsidR="00B80DDC" w:rsidRPr="00F51AAA" w:rsidRDefault="00B0185A" w:rsidP="00965B47">
            <w:pPr>
              <w:jc w:val="both"/>
              <w:rPr>
                <w:rFonts w:cstheme="minorHAnsi"/>
                <w:sz w:val="20"/>
                <w:szCs w:val="20"/>
                <w:lang w:val="en-GB"/>
              </w:rPr>
            </w:pPr>
            <w:r w:rsidRPr="00B0185A">
              <w:rPr>
                <w:rFonts w:cstheme="minorHAnsi"/>
                <w:sz w:val="20"/>
                <w:szCs w:val="20"/>
                <w:lang w:val="en-GB"/>
              </w:rPr>
              <w:t>Health insurance companies do not access this system.</w:t>
            </w:r>
          </w:p>
        </w:tc>
        <w:tc>
          <w:tcPr>
            <w:tcW w:w="1924" w:type="dxa"/>
          </w:tcPr>
          <w:p w14:paraId="16CDC977" w14:textId="0528D06E" w:rsidR="00B0185A" w:rsidRPr="00B0185A" w:rsidRDefault="00B0185A" w:rsidP="00965B47">
            <w:pPr>
              <w:jc w:val="both"/>
              <w:rPr>
                <w:rFonts w:cstheme="minorHAnsi"/>
                <w:sz w:val="20"/>
                <w:szCs w:val="20"/>
                <w:lang w:val="en-GB"/>
              </w:rPr>
            </w:pPr>
            <w:r>
              <w:rPr>
                <w:rFonts w:cstheme="minorHAnsi"/>
                <w:sz w:val="20"/>
                <w:szCs w:val="20"/>
                <w:lang w:val="en-GB"/>
              </w:rPr>
              <w:t>J</w:t>
            </w:r>
            <w:r w:rsidRPr="00B0185A">
              <w:rPr>
                <w:rFonts w:cstheme="minorHAnsi"/>
                <w:sz w:val="20"/>
                <w:szCs w:val="20"/>
                <w:lang w:val="en-GB"/>
              </w:rPr>
              <w:t xml:space="preserve">ustice </w:t>
            </w:r>
          </w:p>
          <w:p w14:paraId="4A5B7F6F" w14:textId="2CB498D3" w:rsidR="00B0185A" w:rsidRPr="00B0185A" w:rsidRDefault="00B0185A" w:rsidP="00965B47">
            <w:pPr>
              <w:jc w:val="both"/>
              <w:rPr>
                <w:rFonts w:cstheme="minorHAnsi"/>
                <w:sz w:val="20"/>
                <w:szCs w:val="20"/>
                <w:lang w:val="en-GB"/>
              </w:rPr>
            </w:pPr>
            <w:r w:rsidRPr="00B0185A">
              <w:rPr>
                <w:rFonts w:cstheme="minorHAnsi"/>
                <w:sz w:val="20"/>
                <w:szCs w:val="20"/>
                <w:lang w:val="en-GB"/>
              </w:rPr>
              <w:t>Responsibility</w:t>
            </w:r>
            <w:r>
              <w:rPr>
                <w:rFonts w:cstheme="minorHAnsi"/>
                <w:sz w:val="20"/>
                <w:szCs w:val="20"/>
                <w:lang w:val="en-GB"/>
              </w:rPr>
              <w:t xml:space="preserve"> </w:t>
            </w:r>
            <w:r w:rsidRPr="00B0185A">
              <w:rPr>
                <w:rFonts w:cstheme="minorHAnsi"/>
                <w:sz w:val="20"/>
                <w:szCs w:val="20"/>
                <w:lang w:val="en-GB"/>
              </w:rPr>
              <w:t xml:space="preserve">aspects </w:t>
            </w:r>
          </w:p>
          <w:p w14:paraId="333499C5"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Efficiency</w:t>
            </w:r>
          </w:p>
          <w:p w14:paraId="62C87571" w14:textId="03FBE93F" w:rsidR="00B80DDC" w:rsidRPr="00F51AAA" w:rsidRDefault="00B0185A" w:rsidP="00965B47">
            <w:pPr>
              <w:jc w:val="both"/>
              <w:rPr>
                <w:rFonts w:cstheme="minorHAnsi"/>
                <w:sz w:val="20"/>
                <w:szCs w:val="20"/>
                <w:lang w:val="en-GB"/>
              </w:rPr>
            </w:pPr>
            <w:r w:rsidRPr="00B0185A">
              <w:rPr>
                <w:rFonts w:cstheme="minorHAnsi"/>
                <w:sz w:val="20"/>
                <w:szCs w:val="20"/>
                <w:lang w:val="en-GB"/>
              </w:rPr>
              <w:t>Medical decision-making autonomy and competence</w:t>
            </w:r>
          </w:p>
        </w:tc>
        <w:tc>
          <w:tcPr>
            <w:tcW w:w="1999" w:type="dxa"/>
          </w:tcPr>
          <w:p w14:paraId="3F4E6D7B" w14:textId="773FF083" w:rsidR="00B80DDC" w:rsidRPr="00F51AAA" w:rsidRDefault="00B0185A" w:rsidP="00965B47">
            <w:pPr>
              <w:jc w:val="both"/>
              <w:rPr>
                <w:rFonts w:cstheme="minorHAnsi"/>
                <w:sz w:val="20"/>
                <w:szCs w:val="20"/>
                <w:lang w:val="en-GB"/>
              </w:rPr>
            </w:pPr>
            <w:r w:rsidRPr="00B0185A">
              <w:rPr>
                <w:rFonts w:cstheme="minorHAnsi"/>
                <w:sz w:val="20"/>
                <w:szCs w:val="20"/>
                <w:lang w:val="en-GB"/>
              </w:rPr>
              <w:t>Not all citizens are offered equal benefits</w:t>
            </w:r>
          </w:p>
        </w:tc>
      </w:tr>
      <w:tr w:rsidR="00D10956" w:rsidRPr="00F51AAA" w14:paraId="0519DD91" w14:textId="77777777" w:rsidTr="00D10956">
        <w:tc>
          <w:tcPr>
            <w:tcW w:w="1978" w:type="dxa"/>
          </w:tcPr>
          <w:p w14:paraId="089C5EF5" w14:textId="52EF403B" w:rsidR="00D10956" w:rsidRPr="00F51AAA" w:rsidRDefault="005F1007" w:rsidP="00965B47">
            <w:pPr>
              <w:jc w:val="both"/>
              <w:rPr>
                <w:rFonts w:cstheme="minorHAnsi"/>
                <w:sz w:val="20"/>
                <w:szCs w:val="20"/>
                <w:lang w:val="en-GB"/>
              </w:rPr>
            </w:pPr>
            <w:r w:rsidRPr="005F1007">
              <w:rPr>
                <w:rFonts w:cstheme="minorHAnsi"/>
                <w:sz w:val="20"/>
                <w:szCs w:val="20"/>
                <w:lang w:val="en-GB"/>
              </w:rPr>
              <w:t>Medical device manufacturers (devices and medicines)</w:t>
            </w:r>
          </w:p>
        </w:tc>
        <w:tc>
          <w:tcPr>
            <w:tcW w:w="2270" w:type="dxa"/>
          </w:tcPr>
          <w:p w14:paraId="3B1CDD78"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 xml:space="preserve">Functionality </w:t>
            </w:r>
          </w:p>
          <w:p w14:paraId="5D691A4F"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Non-maleficence</w:t>
            </w:r>
          </w:p>
          <w:p w14:paraId="71F39D5D" w14:textId="2423411C" w:rsidR="00D10956" w:rsidRPr="00F51AAA" w:rsidRDefault="00B0185A" w:rsidP="00965B47">
            <w:pPr>
              <w:jc w:val="both"/>
              <w:rPr>
                <w:rFonts w:cstheme="minorHAnsi"/>
                <w:sz w:val="20"/>
                <w:szCs w:val="20"/>
                <w:lang w:val="en-GB"/>
              </w:rPr>
            </w:pPr>
            <w:r w:rsidRPr="00B0185A">
              <w:rPr>
                <w:rFonts w:cstheme="minorHAnsi"/>
                <w:sz w:val="20"/>
                <w:szCs w:val="20"/>
                <w:lang w:val="en-GB"/>
              </w:rPr>
              <w:t>Benefit potential</w:t>
            </w:r>
          </w:p>
        </w:tc>
        <w:tc>
          <w:tcPr>
            <w:tcW w:w="2126" w:type="dxa"/>
          </w:tcPr>
          <w:p w14:paraId="29E8FA1D" w14:textId="556216F1" w:rsidR="00D10956" w:rsidRPr="00F51AAA" w:rsidRDefault="00B0185A" w:rsidP="00965B47">
            <w:pPr>
              <w:jc w:val="both"/>
              <w:rPr>
                <w:rFonts w:cstheme="minorHAnsi"/>
                <w:sz w:val="20"/>
                <w:szCs w:val="20"/>
                <w:lang w:val="en-GB"/>
              </w:rPr>
            </w:pPr>
            <w:r w:rsidRPr="00B0185A">
              <w:rPr>
                <w:rFonts w:cstheme="minorHAnsi"/>
                <w:sz w:val="20"/>
                <w:szCs w:val="20"/>
                <w:lang w:val="en-GB"/>
              </w:rPr>
              <w:t>Insufficient or faulty tests, faulty product descriptions</w:t>
            </w:r>
          </w:p>
        </w:tc>
        <w:tc>
          <w:tcPr>
            <w:tcW w:w="1843" w:type="dxa"/>
          </w:tcPr>
          <w:p w14:paraId="69CFF1CA" w14:textId="134BB392" w:rsidR="00D10956" w:rsidRPr="00F51AAA" w:rsidRDefault="00B0185A" w:rsidP="00965B47">
            <w:pPr>
              <w:jc w:val="both"/>
              <w:rPr>
                <w:rFonts w:cstheme="minorHAnsi"/>
                <w:sz w:val="20"/>
                <w:szCs w:val="20"/>
                <w:lang w:val="en-GB"/>
              </w:rPr>
            </w:pPr>
            <w:r w:rsidRPr="00B0185A">
              <w:rPr>
                <w:rFonts w:cstheme="minorHAnsi"/>
                <w:sz w:val="20"/>
                <w:szCs w:val="20"/>
                <w:lang w:val="en-GB"/>
              </w:rPr>
              <w:t>Functionality</w:t>
            </w:r>
          </w:p>
        </w:tc>
        <w:tc>
          <w:tcPr>
            <w:tcW w:w="2030" w:type="dxa"/>
          </w:tcPr>
          <w:p w14:paraId="697BC89E" w14:textId="7C439B45" w:rsidR="00D10956" w:rsidRPr="00F51AAA" w:rsidRDefault="00B0185A" w:rsidP="00965B47">
            <w:pPr>
              <w:jc w:val="both"/>
              <w:rPr>
                <w:rFonts w:cstheme="minorHAnsi"/>
                <w:sz w:val="20"/>
                <w:szCs w:val="20"/>
                <w:lang w:val="en-GB"/>
              </w:rPr>
            </w:pPr>
            <w:r w:rsidRPr="00B0185A">
              <w:rPr>
                <w:rFonts w:cstheme="minorHAnsi"/>
                <w:sz w:val="20"/>
                <w:szCs w:val="20"/>
                <w:lang w:val="en-GB"/>
              </w:rPr>
              <w:t>Insufficient or faulty tests, faulty product descriptions</w:t>
            </w:r>
          </w:p>
        </w:tc>
        <w:tc>
          <w:tcPr>
            <w:tcW w:w="1924" w:type="dxa"/>
          </w:tcPr>
          <w:p w14:paraId="3321C521"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 xml:space="preserve">Functionality </w:t>
            </w:r>
          </w:p>
          <w:p w14:paraId="4CCC475D" w14:textId="31945363" w:rsidR="00D10956" w:rsidRPr="00F51AAA" w:rsidRDefault="00B0185A" w:rsidP="00965B47">
            <w:pPr>
              <w:jc w:val="both"/>
              <w:rPr>
                <w:rFonts w:cstheme="minorHAnsi"/>
                <w:sz w:val="20"/>
                <w:szCs w:val="20"/>
                <w:lang w:val="en-GB"/>
              </w:rPr>
            </w:pPr>
            <w:r w:rsidRPr="00B0185A">
              <w:rPr>
                <w:rFonts w:cstheme="minorHAnsi"/>
                <w:sz w:val="20"/>
                <w:szCs w:val="20"/>
                <w:lang w:val="en-GB"/>
              </w:rPr>
              <w:t>Non-maleficence</w:t>
            </w:r>
          </w:p>
        </w:tc>
        <w:tc>
          <w:tcPr>
            <w:tcW w:w="1999" w:type="dxa"/>
          </w:tcPr>
          <w:p w14:paraId="53DA9F30" w14:textId="2CBE3482" w:rsidR="00D10956" w:rsidRPr="00F51AAA" w:rsidRDefault="00B0185A" w:rsidP="00965B47">
            <w:pPr>
              <w:jc w:val="both"/>
              <w:rPr>
                <w:rFonts w:cstheme="minorHAnsi"/>
                <w:sz w:val="20"/>
                <w:szCs w:val="20"/>
                <w:lang w:val="en-GB"/>
              </w:rPr>
            </w:pPr>
            <w:r w:rsidRPr="00B0185A">
              <w:rPr>
                <w:rFonts w:cstheme="minorHAnsi"/>
                <w:sz w:val="20"/>
                <w:szCs w:val="20"/>
                <w:lang w:val="en-GB"/>
              </w:rPr>
              <w:t>Insufficient or faulty tests, faulty product descriptions</w:t>
            </w:r>
          </w:p>
        </w:tc>
      </w:tr>
      <w:tr w:rsidR="00B80DDC" w:rsidRPr="00F51AAA" w14:paraId="5A293D75" w14:textId="77777777" w:rsidTr="00B80DDC">
        <w:tc>
          <w:tcPr>
            <w:tcW w:w="1978" w:type="dxa"/>
          </w:tcPr>
          <w:p w14:paraId="431007C9" w14:textId="366494D6" w:rsidR="00B80DDC" w:rsidRPr="00F51AAA" w:rsidRDefault="005F1007" w:rsidP="00965B47">
            <w:pPr>
              <w:jc w:val="both"/>
              <w:rPr>
                <w:rFonts w:cstheme="minorHAnsi"/>
                <w:sz w:val="20"/>
                <w:szCs w:val="20"/>
                <w:lang w:val="en-GB"/>
              </w:rPr>
            </w:pPr>
            <w:r w:rsidRPr="005F1007">
              <w:rPr>
                <w:rFonts w:cstheme="minorHAnsi"/>
                <w:sz w:val="20"/>
                <w:szCs w:val="20"/>
                <w:lang w:val="en-GB"/>
              </w:rPr>
              <w:t>Clinic management</w:t>
            </w:r>
          </w:p>
        </w:tc>
        <w:tc>
          <w:tcPr>
            <w:tcW w:w="2270" w:type="dxa"/>
          </w:tcPr>
          <w:p w14:paraId="0F062932"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Responsibility aspects Efficiency</w:t>
            </w:r>
          </w:p>
          <w:p w14:paraId="59077998" w14:textId="7A67240C" w:rsidR="00B80DDC" w:rsidRPr="00F51AAA" w:rsidRDefault="00B0185A" w:rsidP="00965B47">
            <w:pPr>
              <w:jc w:val="both"/>
              <w:rPr>
                <w:rFonts w:cstheme="minorHAnsi"/>
                <w:sz w:val="20"/>
                <w:szCs w:val="20"/>
                <w:lang w:val="en-GB"/>
              </w:rPr>
            </w:pPr>
            <w:r w:rsidRPr="00B0185A">
              <w:rPr>
                <w:rFonts w:cstheme="minorHAnsi"/>
                <w:sz w:val="20"/>
                <w:szCs w:val="20"/>
                <w:lang w:val="en-GB"/>
              </w:rPr>
              <w:t>Medical decision-making autonomy and competence</w:t>
            </w:r>
          </w:p>
        </w:tc>
        <w:tc>
          <w:tcPr>
            <w:tcW w:w="2126" w:type="dxa"/>
          </w:tcPr>
          <w:p w14:paraId="0ED09251" w14:textId="6BA39125" w:rsidR="00B80DDC" w:rsidRPr="00F51AAA" w:rsidRDefault="00B0185A" w:rsidP="00965B47">
            <w:pPr>
              <w:jc w:val="both"/>
              <w:rPr>
                <w:rFonts w:cstheme="minorHAnsi"/>
                <w:sz w:val="20"/>
                <w:szCs w:val="20"/>
                <w:lang w:val="en-GB"/>
              </w:rPr>
            </w:pPr>
            <w:r w:rsidRPr="00B0185A">
              <w:rPr>
                <w:rFonts w:cstheme="minorHAnsi"/>
                <w:sz w:val="20"/>
                <w:szCs w:val="20"/>
                <w:lang w:val="en-GB"/>
              </w:rPr>
              <w:t>Economic aspects are valued more highly for reasons of profit</w:t>
            </w:r>
          </w:p>
        </w:tc>
        <w:tc>
          <w:tcPr>
            <w:tcW w:w="3873" w:type="dxa"/>
            <w:gridSpan w:val="2"/>
            <w:vAlign w:val="center"/>
          </w:tcPr>
          <w:p w14:paraId="2CD3C31F" w14:textId="7826C87C" w:rsidR="00B80DDC" w:rsidRPr="00F51AAA" w:rsidRDefault="00B0185A" w:rsidP="00965B47">
            <w:pPr>
              <w:jc w:val="both"/>
              <w:rPr>
                <w:rFonts w:cstheme="minorHAnsi"/>
                <w:sz w:val="20"/>
                <w:szCs w:val="20"/>
                <w:lang w:val="en-GB"/>
              </w:rPr>
            </w:pPr>
            <w:r w:rsidRPr="005F1007">
              <w:rPr>
                <w:rFonts w:cstheme="minorHAnsi"/>
                <w:sz w:val="20"/>
                <w:szCs w:val="20"/>
                <w:lang w:val="en-GB"/>
              </w:rPr>
              <w:t>Clinic management</w:t>
            </w:r>
            <w:r w:rsidRPr="00B0185A">
              <w:rPr>
                <w:rFonts w:cstheme="minorHAnsi"/>
                <w:sz w:val="20"/>
                <w:szCs w:val="20"/>
                <w:lang w:val="en-GB"/>
              </w:rPr>
              <w:t xml:space="preserve"> does not access this system</w:t>
            </w:r>
          </w:p>
        </w:tc>
        <w:tc>
          <w:tcPr>
            <w:tcW w:w="1924" w:type="dxa"/>
          </w:tcPr>
          <w:p w14:paraId="52F137D4" w14:textId="19CA4A7B" w:rsidR="00B80DDC" w:rsidRPr="00F51AAA" w:rsidRDefault="00B0185A" w:rsidP="00965B47">
            <w:pPr>
              <w:jc w:val="both"/>
              <w:rPr>
                <w:rFonts w:cstheme="minorHAnsi"/>
                <w:sz w:val="20"/>
                <w:szCs w:val="20"/>
                <w:lang w:val="en-GB"/>
              </w:rPr>
            </w:pPr>
            <w:r>
              <w:rPr>
                <w:rFonts w:cstheme="minorHAnsi"/>
                <w:sz w:val="20"/>
                <w:szCs w:val="20"/>
                <w:lang w:val="en-GB"/>
              </w:rPr>
              <w:t>R</w:t>
            </w:r>
            <w:r w:rsidRPr="00B0185A">
              <w:rPr>
                <w:rFonts w:cstheme="minorHAnsi"/>
                <w:sz w:val="20"/>
                <w:szCs w:val="20"/>
                <w:lang w:val="en-GB"/>
              </w:rPr>
              <w:t>esponsibility</w:t>
            </w:r>
            <w:r>
              <w:rPr>
                <w:rFonts w:cstheme="minorHAnsi"/>
                <w:sz w:val="20"/>
                <w:szCs w:val="20"/>
                <w:lang w:val="en-GB"/>
              </w:rPr>
              <w:t xml:space="preserve"> aspects</w:t>
            </w:r>
          </w:p>
        </w:tc>
        <w:tc>
          <w:tcPr>
            <w:tcW w:w="1999" w:type="dxa"/>
          </w:tcPr>
          <w:p w14:paraId="0AF7A95E" w14:textId="58E66B96" w:rsidR="00B80DDC" w:rsidRPr="00F51AAA" w:rsidRDefault="00B0185A" w:rsidP="00965B47">
            <w:pPr>
              <w:jc w:val="both"/>
              <w:rPr>
                <w:rFonts w:cstheme="minorHAnsi"/>
                <w:sz w:val="20"/>
                <w:szCs w:val="20"/>
                <w:lang w:val="en-GB"/>
              </w:rPr>
            </w:pPr>
            <w:r w:rsidRPr="00B0185A">
              <w:rPr>
                <w:rFonts w:cstheme="minorHAnsi"/>
                <w:sz w:val="20"/>
                <w:szCs w:val="20"/>
                <w:lang w:val="en-GB"/>
              </w:rPr>
              <w:t>Transmission of erroneous data from clinical treatments</w:t>
            </w:r>
          </w:p>
        </w:tc>
      </w:tr>
      <w:tr w:rsidR="00885D66" w:rsidRPr="00F51AAA" w14:paraId="487570D2" w14:textId="77777777" w:rsidTr="003F6428">
        <w:tc>
          <w:tcPr>
            <w:tcW w:w="1978" w:type="dxa"/>
          </w:tcPr>
          <w:p w14:paraId="172815EE" w14:textId="6024E156" w:rsidR="00885D66" w:rsidRPr="00F51AAA" w:rsidRDefault="00885D66" w:rsidP="00965B47">
            <w:pPr>
              <w:jc w:val="both"/>
              <w:rPr>
                <w:rFonts w:cstheme="minorHAnsi"/>
                <w:sz w:val="20"/>
                <w:szCs w:val="20"/>
                <w:lang w:val="en-GB"/>
              </w:rPr>
            </w:pPr>
            <w:r w:rsidRPr="00F51AAA">
              <w:rPr>
                <w:rFonts w:cstheme="minorHAnsi"/>
                <w:sz w:val="20"/>
                <w:szCs w:val="20"/>
                <w:lang w:val="en-GB"/>
              </w:rPr>
              <w:t>IT</w:t>
            </w:r>
            <w:r>
              <w:rPr>
                <w:rFonts w:cstheme="minorHAnsi"/>
                <w:sz w:val="20"/>
                <w:szCs w:val="20"/>
                <w:lang w:val="en-GB"/>
              </w:rPr>
              <w:t xml:space="preserve">, IoT </w:t>
            </w:r>
            <w:r w:rsidR="00B0185A">
              <w:rPr>
                <w:rFonts w:cstheme="minorHAnsi"/>
                <w:sz w:val="20"/>
                <w:szCs w:val="20"/>
                <w:lang w:val="en-GB"/>
              </w:rPr>
              <w:t>technology</w:t>
            </w:r>
          </w:p>
        </w:tc>
        <w:tc>
          <w:tcPr>
            <w:tcW w:w="2270" w:type="dxa"/>
          </w:tcPr>
          <w:p w14:paraId="77DDFF3C" w14:textId="6892FF32" w:rsidR="00885D66" w:rsidRPr="00F51AAA" w:rsidRDefault="00B0185A" w:rsidP="00965B47">
            <w:pPr>
              <w:jc w:val="both"/>
              <w:rPr>
                <w:rFonts w:cstheme="minorHAnsi"/>
                <w:sz w:val="20"/>
                <w:szCs w:val="20"/>
                <w:lang w:val="en-GB"/>
              </w:rPr>
            </w:pPr>
            <w:r w:rsidRPr="00B0185A">
              <w:rPr>
                <w:rFonts w:cstheme="minorHAnsi"/>
                <w:sz w:val="20"/>
                <w:szCs w:val="20"/>
                <w:lang w:val="en-GB"/>
              </w:rPr>
              <w:t>Data protection and data security</w:t>
            </w:r>
          </w:p>
        </w:tc>
        <w:tc>
          <w:tcPr>
            <w:tcW w:w="2126" w:type="dxa"/>
          </w:tcPr>
          <w:p w14:paraId="1A958E58" w14:textId="7DC9E6F4" w:rsidR="00885D66" w:rsidRPr="00F51AAA" w:rsidRDefault="00B0185A" w:rsidP="00965B47">
            <w:pPr>
              <w:jc w:val="both"/>
              <w:rPr>
                <w:rFonts w:cstheme="minorHAnsi"/>
                <w:sz w:val="20"/>
                <w:szCs w:val="20"/>
                <w:lang w:val="en-GB"/>
              </w:rPr>
            </w:pPr>
            <w:r w:rsidRPr="00B0185A">
              <w:rPr>
                <w:rFonts w:cstheme="minorHAnsi"/>
                <w:sz w:val="20"/>
                <w:szCs w:val="20"/>
                <w:lang w:val="en-GB"/>
              </w:rPr>
              <w:t>Patients' data is transmitted incorrectly Data security not ensured</w:t>
            </w:r>
          </w:p>
        </w:tc>
        <w:tc>
          <w:tcPr>
            <w:tcW w:w="1843" w:type="dxa"/>
          </w:tcPr>
          <w:p w14:paraId="76828F05" w14:textId="15404D80" w:rsidR="00885D66" w:rsidRPr="00F51AAA" w:rsidRDefault="00B0185A" w:rsidP="00965B47">
            <w:pPr>
              <w:jc w:val="both"/>
              <w:rPr>
                <w:rFonts w:cstheme="minorHAnsi"/>
                <w:sz w:val="20"/>
                <w:szCs w:val="20"/>
                <w:lang w:val="en-GB"/>
              </w:rPr>
            </w:pPr>
            <w:r w:rsidRPr="00B0185A">
              <w:rPr>
                <w:rFonts w:cstheme="minorHAnsi"/>
                <w:sz w:val="20"/>
                <w:szCs w:val="20"/>
                <w:lang w:val="en-GB"/>
              </w:rPr>
              <w:t>Data protection and data security</w:t>
            </w:r>
          </w:p>
        </w:tc>
        <w:tc>
          <w:tcPr>
            <w:tcW w:w="2030" w:type="dxa"/>
          </w:tcPr>
          <w:p w14:paraId="09B5B6D8" w14:textId="3BFC0C0D" w:rsidR="00885D66" w:rsidRPr="00F51AAA" w:rsidRDefault="00B0185A" w:rsidP="00965B47">
            <w:pPr>
              <w:jc w:val="both"/>
              <w:rPr>
                <w:rFonts w:cstheme="minorHAnsi"/>
                <w:sz w:val="20"/>
                <w:szCs w:val="20"/>
                <w:lang w:val="en-GB"/>
              </w:rPr>
            </w:pPr>
            <w:r w:rsidRPr="00B0185A">
              <w:rPr>
                <w:rFonts w:cstheme="minorHAnsi"/>
                <w:sz w:val="20"/>
                <w:szCs w:val="20"/>
                <w:lang w:val="en-GB"/>
              </w:rPr>
              <w:t>Patients' data is transmitted incorrectly Data security not ensured</w:t>
            </w:r>
          </w:p>
        </w:tc>
        <w:tc>
          <w:tcPr>
            <w:tcW w:w="3923" w:type="dxa"/>
            <w:gridSpan w:val="2"/>
            <w:vAlign w:val="center"/>
          </w:tcPr>
          <w:p w14:paraId="3C70A4F7" w14:textId="65964E26" w:rsidR="00885D66" w:rsidRPr="00F51AAA" w:rsidRDefault="00B0185A" w:rsidP="00965B47">
            <w:pPr>
              <w:jc w:val="both"/>
              <w:rPr>
                <w:rFonts w:cstheme="minorHAnsi"/>
                <w:sz w:val="20"/>
                <w:szCs w:val="20"/>
                <w:lang w:val="en-GB"/>
              </w:rPr>
            </w:pPr>
            <w:r w:rsidRPr="00B0185A">
              <w:rPr>
                <w:rFonts w:cstheme="minorHAnsi"/>
                <w:sz w:val="20"/>
                <w:szCs w:val="20"/>
                <w:lang w:val="en-GB"/>
              </w:rPr>
              <w:t>IoT technologies are not directly involved at this level.</w:t>
            </w:r>
          </w:p>
        </w:tc>
      </w:tr>
      <w:tr w:rsidR="00D10956" w:rsidRPr="00F51AAA" w14:paraId="307DF7CF" w14:textId="77777777" w:rsidTr="00D10956">
        <w:tc>
          <w:tcPr>
            <w:tcW w:w="1978" w:type="dxa"/>
          </w:tcPr>
          <w:p w14:paraId="4DDB6744" w14:textId="0082B408" w:rsidR="00D10956" w:rsidRPr="00F51AAA" w:rsidRDefault="00B0185A" w:rsidP="00965B47">
            <w:pPr>
              <w:jc w:val="both"/>
              <w:rPr>
                <w:rFonts w:cstheme="minorHAnsi"/>
                <w:sz w:val="20"/>
                <w:szCs w:val="20"/>
                <w:lang w:val="en-GB"/>
              </w:rPr>
            </w:pPr>
            <w:r w:rsidRPr="00B0185A">
              <w:rPr>
                <w:rFonts w:cstheme="minorHAnsi"/>
                <w:sz w:val="20"/>
                <w:szCs w:val="20"/>
                <w:lang w:val="en-GB"/>
              </w:rPr>
              <w:t>Medical doctors</w:t>
            </w:r>
          </w:p>
        </w:tc>
        <w:tc>
          <w:tcPr>
            <w:tcW w:w="2270" w:type="dxa"/>
          </w:tcPr>
          <w:p w14:paraId="098E9AC1"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Caring</w:t>
            </w:r>
          </w:p>
          <w:p w14:paraId="3ED3A718"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Patient autonomy</w:t>
            </w:r>
          </w:p>
          <w:p w14:paraId="58BE1A69"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 xml:space="preserve">Non-maleficence </w:t>
            </w:r>
          </w:p>
          <w:p w14:paraId="75157C35" w14:textId="10080E0E" w:rsidR="00D10956" w:rsidRPr="00F51AAA" w:rsidRDefault="00B0185A" w:rsidP="00965B47">
            <w:pPr>
              <w:jc w:val="both"/>
              <w:rPr>
                <w:rFonts w:cstheme="minorHAnsi"/>
                <w:sz w:val="20"/>
                <w:szCs w:val="20"/>
                <w:lang w:val="en-GB"/>
              </w:rPr>
            </w:pPr>
            <w:r w:rsidRPr="00B0185A">
              <w:rPr>
                <w:rFonts w:cstheme="minorHAnsi"/>
                <w:sz w:val="20"/>
                <w:szCs w:val="20"/>
                <w:lang w:val="en-GB"/>
              </w:rPr>
              <w:t>Justice</w:t>
            </w:r>
          </w:p>
        </w:tc>
        <w:tc>
          <w:tcPr>
            <w:tcW w:w="2126" w:type="dxa"/>
          </w:tcPr>
          <w:p w14:paraId="64CA02F8"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No equal treatment</w:t>
            </w:r>
          </w:p>
          <w:p w14:paraId="544AFBA8" w14:textId="34E0CE58" w:rsidR="00D10956" w:rsidRPr="00F51AAA" w:rsidRDefault="00B0185A" w:rsidP="00965B47">
            <w:pPr>
              <w:jc w:val="both"/>
              <w:rPr>
                <w:rFonts w:cstheme="minorHAnsi"/>
                <w:sz w:val="20"/>
                <w:szCs w:val="20"/>
                <w:lang w:val="en-GB"/>
              </w:rPr>
            </w:pPr>
            <w:r w:rsidRPr="00B0185A">
              <w:rPr>
                <w:rFonts w:cstheme="minorHAnsi"/>
                <w:sz w:val="20"/>
                <w:szCs w:val="20"/>
                <w:lang w:val="en-GB"/>
              </w:rPr>
              <w:t>Faulty decisions</w:t>
            </w:r>
          </w:p>
        </w:tc>
        <w:tc>
          <w:tcPr>
            <w:tcW w:w="1843" w:type="dxa"/>
          </w:tcPr>
          <w:p w14:paraId="34D47674"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 xml:space="preserve">Non-Maleficence </w:t>
            </w:r>
          </w:p>
          <w:p w14:paraId="5BA5465A" w14:textId="55D1036D" w:rsidR="00D10956" w:rsidRPr="00F51AAA" w:rsidRDefault="00B0185A" w:rsidP="00965B47">
            <w:pPr>
              <w:jc w:val="both"/>
              <w:rPr>
                <w:rFonts w:cstheme="minorHAnsi"/>
                <w:sz w:val="20"/>
                <w:szCs w:val="20"/>
                <w:lang w:val="en-GB"/>
              </w:rPr>
            </w:pPr>
            <w:r w:rsidRPr="00B0185A">
              <w:rPr>
                <w:rFonts w:cstheme="minorHAnsi"/>
                <w:sz w:val="20"/>
                <w:szCs w:val="20"/>
                <w:lang w:val="en-GB"/>
              </w:rPr>
              <w:t>Justice</w:t>
            </w:r>
          </w:p>
        </w:tc>
        <w:tc>
          <w:tcPr>
            <w:tcW w:w="2030" w:type="dxa"/>
          </w:tcPr>
          <w:p w14:paraId="0061100F"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Faulty decisions</w:t>
            </w:r>
          </w:p>
          <w:p w14:paraId="6E88E13B" w14:textId="26B1CA45" w:rsidR="00D10956" w:rsidRPr="00F51AAA" w:rsidRDefault="00B0185A" w:rsidP="00965B47">
            <w:pPr>
              <w:jc w:val="both"/>
              <w:rPr>
                <w:rFonts w:cstheme="minorHAnsi"/>
                <w:sz w:val="20"/>
                <w:szCs w:val="20"/>
                <w:lang w:val="en-GB"/>
              </w:rPr>
            </w:pPr>
            <w:r w:rsidRPr="00B0185A">
              <w:rPr>
                <w:rFonts w:cstheme="minorHAnsi"/>
                <w:sz w:val="20"/>
                <w:szCs w:val="20"/>
                <w:lang w:val="en-GB"/>
              </w:rPr>
              <w:t>Faulty documentation</w:t>
            </w:r>
          </w:p>
        </w:tc>
        <w:tc>
          <w:tcPr>
            <w:tcW w:w="1924" w:type="dxa"/>
          </w:tcPr>
          <w:p w14:paraId="61CDCB29"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Caring</w:t>
            </w:r>
          </w:p>
          <w:p w14:paraId="2EF7D1D1"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Patient autonomy</w:t>
            </w:r>
          </w:p>
          <w:p w14:paraId="7439044E"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 xml:space="preserve">Non-maleficence </w:t>
            </w:r>
          </w:p>
          <w:p w14:paraId="14357BEA" w14:textId="4A672C2E" w:rsidR="00D10956" w:rsidRPr="00F51AAA" w:rsidRDefault="00057B7A" w:rsidP="00965B47">
            <w:pPr>
              <w:jc w:val="both"/>
              <w:rPr>
                <w:rFonts w:cstheme="minorHAnsi"/>
                <w:sz w:val="20"/>
                <w:szCs w:val="20"/>
                <w:lang w:val="en-GB"/>
              </w:rPr>
            </w:pPr>
            <w:r w:rsidRPr="00B0185A">
              <w:rPr>
                <w:rFonts w:cstheme="minorHAnsi"/>
                <w:sz w:val="20"/>
                <w:szCs w:val="20"/>
                <w:lang w:val="en-GB"/>
              </w:rPr>
              <w:t>Justice</w:t>
            </w:r>
          </w:p>
        </w:tc>
        <w:tc>
          <w:tcPr>
            <w:tcW w:w="1999" w:type="dxa"/>
          </w:tcPr>
          <w:p w14:paraId="62E1888A"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No equal treatment</w:t>
            </w:r>
          </w:p>
          <w:p w14:paraId="62DF6DA3" w14:textId="013FF8AB" w:rsidR="00D10956" w:rsidRPr="00F51AAA" w:rsidRDefault="00057B7A" w:rsidP="00965B47">
            <w:pPr>
              <w:jc w:val="both"/>
              <w:rPr>
                <w:rFonts w:cstheme="minorHAnsi"/>
                <w:sz w:val="20"/>
                <w:szCs w:val="20"/>
                <w:lang w:val="en-GB"/>
              </w:rPr>
            </w:pPr>
            <w:r w:rsidRPr="00B0185A">
              <w:rPr>
                <w:rFonts w:cstheme="minorHAnsi"/>
                <w:sz w:val="20"/>
                <w:szCs w:val="20"/>
                <w:lang w:val="en-GB"/>
              </w:rPr>
              <w:t>Faulty decisions</w:t>
            </w:r>
          </w:p>
        </w:tc>
      </w:tr>
      <w:tr w:rsidR="00D10956" w:rsidRPr="00F51AAA" w14:paraId="466C79D0" w14:textId="77777777" w:rsidTr="00885D66">
        <w:tc>
          <w:tcPr>
            <w:tcW w:w="1978" w:type="dxa"/>
          </w:tcPr>
          <w:p w14:paraId="74F390F3" w14:textId="3CBD3B3F" w:rsidR="00D10956" w:rsidRPr="00F51AAA" w:rsidRDefault="00B0185A" w:rsidP="00965B47">
            <w:pPr>
              <w:jc w:val="both"/>
              <w:rPr>
                <w:rFonts w:cstheme="minorHAnsi"/>
                <w:sz w:val="20"/>
                <w:szCs w:val="20"/>
                <w:lang w:val="en-GB"/>
              </w:rPr>
            </w:pPr>
            <w:r w:rsidRPr="00B0185A">
              <w:rPr>
                <w:rFonts w:cstheme="minorHAnsi"/>
                <w:sz w:val="20"/>
                <w:szCs w:val="20"/>
                <w:lang w:val="en-GB"/>
              </w:rPr>
              <w:t>Nursing staff</w:t>
            </w:r>
          </w:p>
        </w:tc>
        <w:tc>
          <w:tcPr>
            <w:tcW w:w="2270" w:type="dxa"/>
          </w:tcPr>
          <w:p w14:paraId="3F055000"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Caring</w:t>
            </w:r>
          </w:p>
          <w:p w14:paraId="49DADF46"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Patient autonomy</w:t>
            </w:r>
          </w:p>
          <w:p w14:paraId="6CB46103"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 xml:space="preserve">Non-maleficence </w:t>
            </w:r>
          </w:p>
          <w:p w14:paraId="3F0CBEAD" w14:textId="5EFA8F19" w:rsidR="00D10956" w:rsidRPr="00F51AAA" w:rsidRDefault="00B0185A" w:rsidP="00965B47">
            <w:pPr>
              <w:jc w:val="both"/>
              <w:rPr>
                <w:rFonts w:cstheme="minorHAnsi"/>
                <w:sz w:val="20"/>
                <w:szCs w:val="20"/>
                <w:lang w:val="en-GB"/>
              </w:rPr>
            </w:pPr>
            <w:r w:rsidRPr="00B0185A">
              <w:rPr>
                <w:rFonts w:cstheme="minorHAnsi"/>
                <w:sz w:val="20"/>
                <w:szCs w:val="20"/>
                <w:lang w:val="en-GB"/>
              </w:rPr>
              <w:t>Justice</w:t>
            </w:r>
          </w:p>
        </w:tc>
        <w:tc>
          <w:tcPr>
            <w:tcW w:w="2126" w:type="dxa"/>
          </w:tcPr>
          <w:p w14:paraId="4A49904E"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No equal treatment</w:t>
            </w:r>
          </w:p>
          <w:p w14:paraId="66FBCB30" w14:textId="0331CCE1" w:rsidR="00D10956" w:rsidRPr="00F51AAA" w:rsidRDefault="00B0185A" w:rsidP="00965B47">
            <w:pPr>
              <w:jc w:val="both"/>
              <w:rPr>
                <w:rFonts w:cstheme="minorHAnsi"/>
                <w:sz w:val="20"/>
                <w:szCs w:val="20"/>
                <w:lang w:val="en-GB"/>
              </w:rPr>
            </w:pPr>
            <w:r w:rsidRPr="00B0185A">
              <w:rPr>
                <w:rFonts w:cstheme="minorHAnsi"/>
                <w:sz w:val="20"/>
                <w:szCs w:val="20"/>
                <w:lang w:val="en-GB"/>
              </w:rPr>
              <w:t>Faulty decisions</w:t>
            </w:r>
          </w:p>
        </w:tc>
        <w:tc>
          <w:tcPr>
            <w:tcW w:w="1843" w:type="dxa"/>
          </w:tcPr>
          <w:p w14:paraId="2262AB8A" w14:textId="77777777" w:rsidR="00B0185A" w:rsidRPr="00B0185A" w:rsidRDefault="00B0185A" w:rsidP="00965B47">
            <w:pPr>
              <w:jc w:val="both"/>
              <w:rPr>
                <w:rFonts w:cstheme="minorHAnsi"/>
                <w:sz w:val="20"/>
                <w:szCs w:val="20"/>
                <w:lang w:val="en-GB"/>
              </w:rPr>
            </w:pPr>
            <w:r w:rsidRPr="00B0185A">
              <w:rPr>
                <w:rFonts w:cstheme="minorHAnsi"/>
                <w:sz w:val="20"/>
                <w:szCs w:val="20"/>
                <w:lang w:val="en-GB"/>
              </w:rPr>
              <w:t xml:space="preserve">Non-Maleficence </w:t>
            </w:r>
          </w:p>
          <w:p w14:paraId="64AED032" w14:textId="3E5B9344" w:rsidR="00D10956" w:rsidRPr="00F51AAA" w:rsidRDefault="00B0185A" w:rsidP="00965B47">
            <w:pPr>
              <w:jc w:val="both"/>
              <w:rPr>
                <w:rFonts w:cstheme="minorHAnsi"/>
                <w:sz w:val="20"/>
                <w:szCs w:val="20"/>
                <w:lang w:val="en-GB"/>
              </w:rPr>
            </w:pPr>
            <w:r w:rsidRPr="00B0185A">
              <w:rPr>
                <w:rFonts w:cstheme="minorHAnsi"/>
                <w:sz w:val="20"/>
                <w:szCs w:val="20"/>
                <w:lang w:val="en-GB"/>
              </w:rPr>
              <w:t>Justice</w:t>
            </w:r>
          </w:p>
        </w:tc>
        <w:tc>
          <w:tcPr>
            <w:tcW w:w="2030" w:type="dxa"/>
          </w:tcPr>
          <w:p w14:paraId="2175ED40" w14:textId="0763AA5C" w:rsidR="00D10956" w:rsidRPr="00F51AAA" w:rsidRDefault="00B0185A" w:rsidP="00965B47">
            <w:pPr>
              <w:jc w:val="both"/>
              <w:rPr>
                <w:rFonts w:cstheme="minorHAnsi"/>
                <w:sz w:val="20"/>
                <w:szCs w:val="20"/>
                <w:lang w:val="en-GB"/>
              </w:rPr>
            </w:pPr>
            <w:r w:rsidRPr="00B0185A">
              <w:rPr>
                <w:rFonts w:cstheme="minorHAnsi"/>
                <w:sz w:val="20"/>
                <w:szCs w:val="20"/>
                <w:lang w:val="en-GB"/>
              </w:rPr>
              <w:t>Faulty documentation</w:t>
            </w:r>
          </w:p>
        </w:tc>
        <w:tc>
          <w:tcPr>
            <w:tcW w:w="1924" w:type="dxa"/>
          </w:tcPr>
          <w:p w14:paraId="4BD12FF1"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Caring</w:t>
            </w:r>
          </w:p>
          <w:p w14:paraId="332920DF"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Patient autonomy</w:t>
            </w:r>
          </w:p>
          <w:p w14:paraId="4BDEC934"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 xml:space="preserve">Non-maleficence </w:t>
            </w:r>
          </w:p>
          <w:p w14:paraId="441B76FB" w14:textId="3CD9A097" w:rsidR="00D10956" w:rsidRPr="00F51AAA" w:rsidRDefault="00057B7A" w:rsidP="00965B47">
            <w:pPr>
              <w:jc w:val="both"/>
              <w:rPr>
                <w:rFonts w:cstheme="minorHAnsi"/>
                <w:sz w:val="20"/>
                <w:szCs w:val="20"/>
                <w:lang w:val="en-GB"/>
              </w:rPr>
            </w:pPr>
            <w:r w:rsidRPr="00B0185A">
              <w:rPr>
                <w:rFonts w:cstheme="minorHAnsi"/>
                <w:sz w:val="20"/>
                <w:szCs w:val="20"/>
                <w:lang w:val="en-GB"/>
              </w:rPr>
              <w:t>Justice</w:t>
            </w:r>
          </w:p>
        </w:tc>
        <w:tc>
          <w:tcPr>
            <w:tcW w:w="1999" w:type="dxa"/>
          </w:tcPr>
          <w:p w14:paraId="64E1C7B2" w14:textId="77777777" w:rsidR="00057B7A" w:rsidRPr="00B0185A" w:rsidRDefault="00057B7A" w:rsidP="00965B47">
            <w:pPr>
              <w:jc w:val="both"/>
              <w:rPr>
                <w:rFonts w:cstheme="minorHAnsi"/>
                <w:sz w:val="20"/>
                <w:szCs w:val="20"/>
                <w:lang w:val="en-GB"/>
              </w:rPr>
            </w:pPr>
            <w:r w:rsidRPr="00B0185A">
              <w:rPr>
                <w:rFonts w:cstheme="minorHAnsi"/>
                <w:sz w:val="20"/>
                <w:szCs w:val="20"/>
                <w:lang w:val="en-GB"/>
              </w:rPr>
              <w:t>No equal treatment</w:t>
            </w:r>
          </w:p>
          <w:p w14:paraId="6CB06701" w14:textId="44B6D67C" w:rsidR="00D10956" w:rsidRPr="00F51AAA" w:rsidRDefault="00057B7A" w:rsidP="00965B47">
            <w:pPr>
              <w:jc w:val="both"/>
              <w:rPr>
                <w:rFonts w:cstheme="minorHAnsi"/>
                <w:sz w:val="20"/>
                <w:szCs w:val="20"/>
                <w:lang w:val="en-GB"/>
              </w:rPr>
            </w:pPr>
            <w:r w:rsidRPr="00B0185A">
              <w:rPr>
                <w:rFonts w:cstheme="minorHAnsi"/>
                <w:sz w:val="20"/>
                <w:szCs w:val="20"/>
                <w:lang w:val="en-GB"/>
              </w:rPr>
              <w:t>Faulty decisions</w:t>
            </w:r>
          </w:p>
        </w:tc>
      </w:tr>
      <w:tr w:rsidR="00885D66" w:rsidRPr="00F51AAA" w14:paraId="033B37BA" w14:textId="77777777" w:rsidTr="00B4075E">
        <w:tc>
          <w:tcPr>
            <w:tcW w:w="1978" w:type="dxa"/>
          </w:tcPr>
          <w:p w14:paraId="720B086F" w14:textId="48619133" w:rsidR="00885D66" w:rsidRPr="00F51AAA" w:rsidRDefault="00885D66" w:rsidP="00965B47">
            <w:pPr>
              <w:jc w:val="both"/>
              <w:rPr>
                <w:rFonts w:cstheme="minorHAnsi"/>
                <w:sz w:val="20"/>
                <w:szCs w:val="20"/>
                <w:lang w:val="en-GB"/>
              </w:rPr>
            </w:pPr>
            <w:r w:rsidRPr="00F51AAA">
              <w:rPr>
                <w:rFonts w:cstheme="minorHAnsi"/>
                <w:sz w:val="20"/>
                <w:szCs w:val="20"/>
                <w:lang w:val="en-GB"/>
              </w:rPr>
              <w:t>Patient</w:t>
            </w:r>
            <w:r w:rsidR="00B0185A">
              <w:rPr>
                <w:rFonts w:cstheme="minorHAnsi"/>
                <w:sz w:val="20"/>
                <w:szCs w:val="20"/>
                <w:lang w:val="en-GB"/>
              </w:rPr>
              <w:t>s</w:t>
            </w:r>
          </w:p>
        </w:tc>
        <w:tc>
          <w:tcPr>
            <w:tcW w:w="2270" w:type="dxa"/>
          </w:tcPr>
          <w:p w14:paraId="2C4F7B3E" w14:textId="649C16A9" w:rsidR="00885D66" w:rsidRPr="00F51AAA" w:rsidRDefault="00885D66" w:rsidP="00965B47">
            <w:pPr>
              <w:jc w:val="both"/>
              <w:rPr>
                <w:rFonts w:cstheme="minorHAnsi"/>
                <w:sz w:val="20"/>
                <w:szCs w:val="20"/>
                <w:lang w:val="en-GB"/>
              </w:rPr>
            </w:pPr>
            <w:r w:rsidRPr="00F51AAA">
              <w:rPr>
                <w:rFonts w:cstheme="minorHAnsi"/>
                <w:sz w:val="20"/>
                <w:szCs w:val="20"/>
                <w:lang w:val="en-GB"/>
              </w:rPr>
              <w:t>(</w:t>
            </w:r>
            <w:r w:rsidR="00057B7A" w:rsidRPr="00057B7A">
              <w:rPr>
                <w:rFonts w:cstheme="minorHAnsi"/>
                <w:sz w:val="20"/>
                <w:szCs w:val="20"/>
                <w:lang w:val="en-GB"/>
              </w:rPr>
              <w:t>Participation</w:t>
            </w:r>
            <w:r w:rsidRPr="00F51AAA">
              <w:rPr>
                <w:rFonts w:cstheme="minorHAnsi"/>
                <w:sz w:val="20"/>
                <w:szCs w:val="20"/>
                <w:lang w:val="en-GB"/>
              </w:rPr>
              <w:t>)</w:t>
            </w:r>
          </w:p>
        </w:tc>
        <w:tc>
          <w:tcPr>
            <w:tcW w:w="2126" w:type="dxa"/>
          </w:tcPr>
          <w:p w14:paraId="0037C92D" w14:textId="1F221F7E" w:rsidR="00885D66" w:rsidRPr="00F51AAA" w:rsidRDefault="00057B7A" w:rsidP="00965B47">
            <w:pPr>
              <w:jc w:val="both"/>
              <w:rPr>
                <w:rFonts w:cstheme="minorHAnsi"/>
                <w:sz w:val="20"/>
                <w:szCs w:val="20"/>
                <w:lang w:val="en-GB"/>
              </w:rPr>
            </w:pPr>
            <w:r w:rsidRPr="00057B7A">
              <w:rPr>
                <w:rFonts w:cstheme="minorHAnsi"/>
                <w:sz w:val="20"/>
                <w:szCs w:val="20"/>
                <w:lang w:val="en-GB"/>
              </w:rPr>
              <w:t>Patient does not respect the doctor</w:t>
            </w:r>
          </w:p>
        </w:tc>
        <w:tc>
          <w:tcPr>
            <w:tcW w:w="3873" w:type="dxa"/>
            <w:gridSpan w:val="2"/>
            <w:vAlign w:val="center"/>
          </w:tcPr>
          <w:p w14:paraId="26AFE8C4" w14:textId="0B680E6B" w:rsidR="00885D66" w:rsidRPr="00F51AAA" w:rsidRDefault="00057B7A" w:rsidP="00965B47">
            <w:pPr>
              <w:jc w:val="both"/>
              <w:rPr>
                <w:rFonts w:cstheme="minorHAnsi"/>
                <w:sz w:val="20"/>
                <w:szCs w:val="20"/>
                <w:lang w:val="en-GB"/>
              </w:rPr>
            </w:pPr>
            <w:r w:rsidRPr="00057B7A">
              <w:rPr>
                <w:rFonts w:cstheme="minorHAnsi"/>
                <w:sz w:val="20"/>
                <w:szCs w:val="20"/>
                <w:lang w:val="en-GB"/>
              </w:rPr>
              <w:t>Patients do not access this level</w:t>
            </w:r>
            <w:r w:rsidR="00885D66">
              <w:rPr>
                <w:rFonts w:cstheme="minorHAnsi"/>
                <w:sz w:val="20"/>
                <w:szCs w:val="20"/>
                <w:lang w:val="en-GB"/>
              </w:rPr>
              <w:t>.</w:t>
            </w:r>
          </w:p>
        </w:tc>
        <w:tc>
          <w:tcPr>
            <w:tcW w:w="1924" w:type="dxa"/>
          </w:tcPr>
          <w:p w14:paraId="4581774D" w14:textId="6EBC770E" w:rsidR="00885D66" w:rsidRPr="00F51AAA" w:rsidRDefault="00057B7A" w:rsidP="00965B47">
            <w:pPr>
              <w:jc w:val="both"/>
              <w:rPr>
                <w:rFonts w:cstheme="minorHAnsi"/>
                <w:sz w:val="20"/>
                <w:szCs w:val="20"/>
                <w:lang w:val="en-GB"/>
              </w:rPr>
            </w:pPr>
            <w:r w:rsidRPr="00057B7A">
              <w:rPr>
                <w:rFonts w:cstheme="minorHAnsi"/>
                <w:sz w:val="20"/>
                <w:szCs w:val="20"/>
                <w:lang w:val="en-GB"/>
              </w:rPr>
              <w:t>Potential benefits of data protection and data security</w:t>
            </w:r>
          </w:p>
        </w:tc>
        <w:tc>
          <w:tcPr>
            <w:tcW w:w="1999" w:type="dxa"/>
          </w:tcPr>
          <w:p w14:paraId="12CAA57C" w14:textId="7C4BCDAB" w:rsidR="00885D66" w:rsidRPr="00F51AAA" w:rsidRDefault="00057B7A" w:rsidP="00965B47">
            <w:pPr>
              <w:jc w:val="both"/>
              <w:rPr>
                <w:rFonts w:cstheme="minorHAnsi"/>
                <w:sz w:val="20"/>
                <w:szCs w:val="20"/>
                <w:lang w:val="en-GB"/>
              </w:rPr>
            </w:pPr>
            <w:r w:rsidRPr="00057B7A">
              <w:rPr>
                <w:rFonts w:cstheme="minorHAnsi"/>
                <w:sz w:val="20"/>
                <w:szCs w:val="20"/>
                <w:lang w:val="en-GB"/>
              </w:rPr>
              <w:t>Careless handling of data</w:t>
            </w:r>
          </w:p>
        </w:tc>
      </w:tr>
    </w:tbl>
    <w:p w14:paraId="1BB3DF0F" w14:textId="68C30DE0" w:rsidR="00CE3215" w:rsidRDefault="00CE3215" w:rsidP="00965B47">
      <w:pPr>
        <w:jc w:val="both"/>
        <w:rPr>
          <w:sz w:val="24"/>
          <w:szCs w:val="24"/>
          <w:lang w:val="en-GB"/>
        </w:rPr>
      </w:pPr>
    </w:p>
    <w:p w14:paraId="55021319" w14:textId="77777777" w:rsidR="00B72AB7" w:rsidRDefault="00B72AB7" w:rsidP="00965B47">
      <w:pPr>
        <w:jc w:val="both"/>
        <w:rPr>
          <w:sz w:val="24"/>
          <w:szCs w:val="24"/>
          <w:lang w:val="en-GB"/>
        </w:rPr>
        <w:sectPr w:rsidR="00B72AB7" w:rsidSect="006056A5">
          <w:pgSz w:w="16838" w:h="11906" w:orient="landscape"/>
          <w:pgMar w:top="851" w:right="1417" w:bottom="1417" w:left="1417" w:header="708" w:footer="708" w:gutter="0"/>
          <w:cols w:space="708"/>
          <w:docGrid w:linePitch="360"/>
        </w:sectPr>
      </w:pPr>
    </w:p>
    <w:p w14:paraId="1F26C151" w14:textId="3B201B38" w:rsidR="001B6F42" w:rsidRDefault="001B6F42" w:rsidP="00965B47">
      <w:pPr>
        <w:rPr>
          <w:sz w:val="24"/>
          <w:szCs w:val="24"/>
          <w:lang w:val="en-GB"/>
        </w:rPr>
      </w:pPr>
      <w:r w:rsidRPr="001B6F42">
        <w:rPr>
          <w:sz w:val="24"/>
          <w:szCs w:val="24"/>
          <w:lang w:val="en-GB"/>
        </w:rPr>
        <w:lastRenderedPageBreak/>
        <w:t>When we look at this overview, we see, among other things</w:t>
      </w:r>
      <w:r>
        <w:rPr>
          <w:sz w:val="24"/>
          <w:szCs w:val="24"/>
          <w:lang w:val="en-GB"/>
        </w:rPr>
        <w:br/>
      </w:r>
      <w:r w:rsidRPr="001B6F42">
        <w:rPr>
          <w:sz w:val="24"/>
          <w:szCs w:val="24"/>
          <w:lang w:val="en-GB"/>
        </w:rPr>
        <w:t>- Clear 1:1 relationships of responsibilities do not exist (anymore);</w:t>
      </w:r>
      <w:r>
        <w:rPr>
          <w:sz w:val="24"/>
          <w:szCs w:val="24"/>
          <w:lang w:val="en-GB"/>
        </w:rPr>
        <w:br/>
      </w:r>
      <w:r w:rsidRPr="001B6F42">
        <w:rPr>
          <w:sz w:val="24"/>
          <w:szCs w:val="24"/>
          <w:lang w:val="en-GB"/>
        </w:rPr>
        <w:t>- Responsibilities shift and new responsibilities emerge;</w:t>
      </w:r>
      <w:r>
        <w:rPr>
          <w:sz w:val="24"/>
          <w:szCs w:val="24"/>
          <w:lang w:val="en-GB"/>
        </w:rPr>
        <w:br/>
      </w:r>
      <w:r w:rsidRPr="001B6F42">
        <w:rPr>
          <w:sz w:val="24"/>
          <w:szCs w:val="24"/>
          <w:lang w:val="en-GB"/>
        </w:rPr>
        <w:t>- Different competences exist;</w:t>
      </w:r>
      <w:r>
        <w:rPr>
          <w:sz w:val="24"/>
          <w:szCs w:val="24"/>
          <w:lang w:val="en-GB"/>
        </w:rPr>
        <w:br/>
      </w:r>
      <w:r w:rsidRPr="001B6F42">
        <w:rPr>
          <w:sz w:val="24"/>
          <w:szCs w:val="24"/>
          <w:lang w:val="en-GB"/>
        </w:rPr>
        <w:t>- The difficulty for a single institution to carry out ethical evaluations at all levels.</w:t>
      </w:r>
    </w:p>
    <w:p w14:paraId="28C88F06" w14:textId="09B4FC0D" w:rsidR="00C756F1" w:rsidRDefault="001B6F42" w:rsidP="00965B47">
      <w:pPr>
        <w:rPr>
          <w:sz w:val="24"/>
          <w:szCs w:val="24"/>
          <w:lang w:val="en-GB"/>
        </w:rPr>
      </w:pPr>
      <w:r w:rsidRPr="001B6F42">
        <w:rPr>
          <w:sz w:val="24"/>
          <w:szCs w:val="24"/>
          <w:lang w:val="en-GB"/>
        </w:rPr>
        <w:t>What could be an answer to this</w:t>
      </w:r>
      <w:r w:rsidR="00C9224F">
        <w:rPr>
          <w:sz w:val="24"/>
          <w:szCs w:val="24"/>
          <w:lang w:val="en-GB"/>
        </w:rPr>
        <w:t>?</w:t>
      </w:r>
    </w:p>
    <w:p w14:paraId="667381C2" w14:textId="73D76EEE" w:rsidR="00C9224F" w:rsidRDefault="001B6F42" w:rsidP="008C3A4A">
      <w:pPr>
        <w:rPr>
          <w:sz w:val="24"/>
          <w:szCs w:val="24"/>
          <w:lang w:val="en-GB"/>
        </w:rPr>
      </w:pPr>
      <w:r w:rsidRPr="001B6F42">
        <w:rPr>
          <w:sz w:val="24"/>
          <w:szCs w:val="24"/>
          <w:lang w:val="en-GB"/>
        </w:rPr>
        <w:t>To this end, I would like to develop a proposal with the help of the work of Chang and colleagues</w:t>
      </w:r>
      <w:r w:rsidR="005226F7">
        <w:rPr>
          <w:sz w:val="24"/>
          <w:szCs w:val="24"/>
          <w:lang w:val="en-GB"/>
        </w:rPr>
        <w:t>.</w:t>
      </w:r>
    </w:p>
    <w:p w14:paraId="2AEDD110" w14:textId="04A83CA7" w:rsidR="00400CEB" w:rsidRDefault="001B6F42" w:rsidP="008C3A4A">
      <w:pPr>
        <w:rPr>
          <w:sz w:val="24"/>
          <w:szCs w:val="24"/>
          <w:lang w:val="en-GB"/>
        </w:rPr>
      </w:pPr>
      <w:r w:rsidRPr="001B6F42">
        <w:rPr>
          <w:sz w:val="24"/>
          <w:szCs w:val="24"/>
          <w:lang w:val="en-GB"/>
        </w:rPr>
        <w:t>Furthermore, it is the responsibility</w:t>
      </w:r>
      <w:r>
        <w:rPr>
          <w:sz w:val="24"/>
          <w:szCs w:val="24"/>
          <w:lang w:val="en-GB"/>
        </w:rPr>
        <w:br/>
      </w:r>
      <w:r w:rsidRPr="001B6F42">
        <w:rPr>
          <w:sz w:val="24"/>
          <w:szCs w:val="24"/>
          <w:lang w:val="en-GB"/>
        </w:rPr>
        <w:t xml:space="preserve">- of the state to develop fair and up-to-date guidelines in the health sector. </w:t>
      </w:r>
      <w:r>
        <w:rPr>
          <w:sz w:val="24"/>
          <w:szCs w:val="24"/>
          <w:lang w:val="en-GB"/>
        </w:rPr>
        <w:br/>
      </w:r>
      <w:r w:rsidRPr="001B6F42">
        <w:rPr>
          <w:sz w:val="24"/>
          <w:szCs w:val="24"/>
          <w:lang w:val="en-GB"/>
        </w:rPr>
        <w:t>To this end, it must react more quickly to technical changes.</w:t>
      </w:r>
      <w:r>
        <w:rPr>
          <w:sz w:val="24"/>
          <w:szCs w:val="24"/>
          <w:lang w:val="en-GB"/>
        </w:rPr>
        <w:br/>
      </w:r>
      <w:r w:rsidRPr="001B6F42">
        <w:rPr>
          <w:sz w:val="24"/>
          <w:szCs w:val="24"/>
          <w:lang w:val="en-GB"/>
        </w:rPr>
        <w:t xml:space="preserve">- of the health insurance funds to ensure efficiency. </w:t>
      </w:r>
      <w:r>
        <w:rPr>
          <w:sz w:val="24"/>
          <w:szCs w:val="24"/>
          <w:lang w:val="en-GB"/>
        </w:rPr>
        <w:br/>
      </w:r>
      <w:r w:rsidRPr="001B6F42">
        <w:rPr>
          <w:sz w:val="24"/>
          <w:szCs w:val="24"/>
          <w:lang w:val="en-GB"/>
        </w:rPr>
        <w:t>However, cost reductions must not restrict the autonomy and competence of doctors in</w:t>
      </w:r>
      <w:r w:rsidR="00965B47">
        <w:rPr>
          <w:sz w:val="24"/>
          <w:szCs w:val="24"/>
          <w:lang w:val="en-GB"/>
        </w:rPr>
        <w:t xml:space="preserve"> </w:t>
      </w:r>
      <w:r w:rsidRPr="001B6F42">
        <w:rPr>
          <w:sz w:val="24"/>
          <w:szCs w:val="24"/>
          <w:lang w:val="en-GB"/>
        </w:rPr>
        <w:t xml:space="preserve">decision-making. </w:t>
      </w:r>
      <w:r>
        <w:rPr>
          <w:sz w:val="24"/>
          <w:szCs w:val="24"/>
          <w:lang w:val="en-GB"/>
        </w:rPr>
        <w:br/>
      </w:r>
      <w:r w:rsidRPr="001B6F42">
        <w:rPr>
          <w:sz w:val="24"/>
          <w:szCs w:val="24"/>
          <w:lang w:val="en-GB"/>
        </w:rPr>
        <w:t>- of the management in the hospitals to ensure both the economy and the autonomy and</w:t>
      </w:r>
      <w:r w:rsidR="00965B47">
        <w:rPr>
          <w:sz w:val="24"/>
          <w:szCs w:val="24"/>
          <w:lang w:val="en-GB"/>
        </w:rPr>
        <w:t xml:space="preserve"> </w:t>
      </w:r>
      <w:r w:rsidRPr="001B6F42">
        <w:rPr>
          <w:sz w:val="24"/>
          <w:szCs w:val="24"/>
          <w:lang w:val="en-GB"/>
        </w:rPr>
        <w:t>competence of doctors in decision-making.</w:t>
      </w:r>
      <w:r>
        <w:rPr>
          <w:sz w:val="24"/>
          <w:szCs w:val="24"/>
          <w:lang w:val="en-GB"/>
        </w:rPr>
        <w:br/>
      </w:r>
      <w:r w:rsidRPr="001B6F42">
        <w:rPr>
          <w:sz w:val="24"/>
          <w:szCs w:val="24"/>
          <w:lang w:val="en-GB"/>
        </w:rPr>
        <w:t xml:space="preserve">- </w:t>
      </w:r>
      <w:r w:rsidR="001C2D3E">
        <w:rPr>
          <w:sz w:val="24"/>
          <w:szCs w:val="24"/>
          <w:lang w:val="en-GB"/>
        </w:rPr>
        <w:t xml:space="preserve">of </w:t>
      </w:r>
      <w:r w:rsidRPr="001B6F42">
        <w:rPr>
          <w:sz w:val="24"/>
          <w:szCs w:val="24"/>
          <w:lang w:val="en-GB"/>
        </w:rPr>
        <w:t>doctors and nursing staff to respect the four principles of the ethics of principles</w:t>
      </w:r>
      <w:r w:rsidR="0019073C">
        <w:rPr>
          <w:sz w:val="24"/>
          <w:szCs w:val="24"/>
          <w:lang w:val="en-GB"/>
        </w:rPr>
        <w:t>.</w:t>
      </w:r>
    </w:p>
    <w:p w14:paraId="231F9068" w14:textId="11D5D604" w:rsidR="001B6F42" w:rsidRDefault="001B6F42" w:rsidP="008C3A4A">
      <w:pPr>
        <w:rPr>
          <w:sz w:val="24"/>
          <w:szCs w:val="24"/>
          <w:lang w:val="en-GB"/>
        </w:rPr>
      </w:pPr>
      <w:r w:rsidRPr="001B6F42">
        <w:rPr>
          <w:sz w:val="24"/>
          <w:szCs w:val="24"/>
          <w:lang w:val="en-GB"/>
        </w:rPr>
        <w:t>In future, it will be the responsibility</w:t>
      </w:r>
      <w:r>
        <w:rPr>
          <w:sz w:val="24"/>
          <w:szCs w:val="24"/>
          <w:lang w:val="en-GB"/>
        </w:rPr>
        <w:br/>
      </w:r>
      <w:r w:rsidRPr="001B6F42">
        <w:rPr>
          <w:sz w:val="24"/>
          <w:szCs w:val="24"/>
          <w:lang w:val="en-GB"/>
        </w:rPr>
        <w:t>- of the manufacturers of medical devices, especially electrical and electronic devices, to ensure data security and data protection, thus protecting the systems from data theft.</w:t>
      </w:r>
      <w:r>
        <w:rPr>
          <w:sz w:val="24"/>
          <w:szCs w:val="24"/>
          <w:lang w:val="en-GB"/>
        </w:rPr>
        <w:br/>
      </w:r>
      <w:r w:rsidRPr="001B6F42">
        <w:rPr>
          <w:sz w:val="24"/>
          <w:szCs w:val="24"/>
          <w:lang w:val="en-GB"/>
        </w:rPr>
        <w:t>- of the IoT (departments) to ensure data security and data protection. Both the systems and the transmission of data must be protected against unauthorised access. IoT represents a sub-section in each case, both at the medical device manufacturer and in the clinic</w:t>
      </w:r>
      <w:r>
        <w:rPr>
          <w:sz w:val="24"/>
          <w:szCs w:val="24"/>
          <w:lang w:val="en-GB"/>
        </w:rPr>
        <w:br/>
      </w:r>
      <w:r w:rsidRPr="001B6F42">
        <w:rPr>
          <w:sz w:val="24"/>
          <w:szCs w:val="24"/>
          <w:lang w:val="en-GB"/>
        </w:rPr>
        <w:t xml:space="preserve">- </w:t>
      </w:r>
      <w:r w:rsidR="001C2D3E">
        <w:rPr>
          <w:sz w:val="24"/>
          <w:szCs w:val="24"/>
          <w:lang w:val="en-GB"/>
        </w:rPr>
        <w:t xml:space="preserve">of </w:t>
      </w:r>
      <w:r w:rsidRPr="001B6F42">
        <w:rPr>
          <w:sz w:val="24"/>
          <w:szCs w:val="24"/>
          <w:lang w:val="en-GB"/>
        </w:rPr>
        <w:t>the patient or citizen to be aware of the risks when handling their health data</w:t>
      </w:r>
      <w:r>
        <w:rPr>
          <w:sz w:val="24"/>
          <w:szCs w:val="24"/>
          <w:lang w:val="en-GB"/>
        </w:rPr>
        <w:t>.</w:t>
      </w:r>
    </w:p>
    <w:p w14:paraId="2A1E01A4" w14:textId="5380041C" w:rsidR="002844CB" w:rsidRDefault="001B6F42" w:rsidP="00965B47">
      <w:pPr>
        <w:jc w:val="both"/>
        <w:rPr>
          <w:sz w:val="24"/>
          <w:szCs w:val="24"/>
          <w:lang w:val="en-GB"/>
        </w:rPr>
      </w:pPr>
      <w:r w:rsidRPr="001B6F42">
        <w:rPr>
          <w:sz w:val="24"/>
          <w:szCs w:val="24"/>
          <w:lang w:val="en-GB"/>
        </w:rPr>
        <w:t>The manufacturers of medical devices could post the data on their devices and applications in a database. Compliance with responsibilities can be checked and monitored by an ethics committee.</w:t>
      </w:r>
      <w:r>
        <w:rPr>
          <w:sz w:val="24"/>
          <w:szCs w:val="24"/>
          <w:lang w:val="en-GB"/>
        </w:rPr>
        <w:br/>
      </w:r>
      <w:r w:rsidRPr="001B6F42">
        <w:rPr>
          <w:sz w:val="24"/>
          <w:szCs w:val="24"/>
          <w:lang w:val="en-GB"/>
        </w:rPr>
        <w:t>Compliance with responsibilities at the health insurance funds and in the clinics can be monitored by audits. The results of these audits could also be entered into a database.</w:t>
      </w:r>
    </w:p>
    <w:p w14:paraId="401B0A02" w14:textId="5E36CE42" w:rsidR="00965B47" w:rsidRDefault="001B6F42" w:rsidP="00965B47">
      <w:pPr>
        <w:jc w:val="both"/>
        <w:rPr>
          <w:sz w:val="24"/>
          <w:szCs w:val="24"/>
          <w:lang w:val="en-GB"/>
        </w:rPr>
      </w:pPr>
      <w:r w:rsidRPr="001B6F42">
        <w:rPr>
          <w:sz w:val="24"/>
          <w:szCs w:val="24"/>
          <w:lang w:val="en-GB"/>
        </w:rPr>
        <w:t>The greatest risk, however, is posed by people. Unlike doctors (Hippocratic Oath / Geneva Vow) and nurses (professional ethics), patients or users often share their health data too carelessly and thoughtlessly. For example, health data is exchanged in communities al its competition. Doctors (doctor-patient relationship (care)) and health insurance companies (regular information about risks and dangers) should assume greater responsibility here.</w:t>
      </w:r>
    </w:p>
    <w:p w14:paraId="7793AFC3" w14:textId="77777777" w:rsidR="00965B47" w:rsidRDefault="00965B47">
      <w:pPr>
        <w:rPr>
          <w:sz w:val="24"/>
          <w:szCs w:val="24"/>
          <w:lang w:val="en-GB"/>
        </w:rPr>
      </w:pPr>
      <w:r>
        <w:rPr>
          <w:sz w:val="24"/>
          <w:szCs w:val="24"/>
          <w:lang w:val="en-GB"/>
        </w:rPr>
        <w:br w:type="page"/>
      </w:r>
    </w:p>
    <w:p w14:paraId="68829165" w14:textId="77777777" w:rsidR="004F7C4D" w:rsidRDefault="00FD30F2" w:rsidP="00965B47">
      <w:pPr>
        <w:jc w:val="both"/>
        <w:rPr>
          <w:b/>
          <w:bCs/>
          <w:sz w:val="24"/>
          <w:szCs w:val="24"/>
        </w:rPr>
      </w:pPr>
      <w:proofErr w:type="spellStart"/>
      <w:r w:rsidRPr="006E769A">
        <w:rPr>
          <w:b/>
          <w:bCs/>
          <w:sz w:val="24"/>
          <w:szCs w:val="24"/>
        </w:rPr>
        <w:lastRenderedPageBreak/>
        <w:t>Conclusion</w:t>
      </w:r>
      <w:proofErr w:type="spellEnd"/>
    </w:p>
    <w:p w14:paraId="7D72A003" w14:textId="51AE7682" w:rsidR="00036EE8" w:rsidRDefault="001B6F42" w:rsidP="00965B47">
      <w:pPr>
        <w:jc w:val="both"/>
        <w:rPr>
          <w:sz w:val="24"/>
          <w:szCs w:val="24"/>
          <w:lang w:val="en-GB"/>
        </w:rPr>
      </w:pPr>
      <w:r w:rsidRPr="001B6F42">
        <w:rPr>
          <w:sz w:val="24"/>
          <w:szCs w:val="24"/>
          <w:lang w:val="en-GB"/>
        </w:rPr>
        <w:t>The increasing digitalisation in the health sector leads to new risks and responsibilities. Digital capturing of health data increases efficiency and leads to time and cost savings. Digital networking in the healthcare system improves patient care. Clinics, doctors, nursing staff, but also the management in the clinics and the IoT departments know the risks and act accordingly</w:t>
      </w:r>
      <w:r w:rsidR="00036EE8">
        <w:rPr>
          <w:sz w:val="24"/>
          <w:szCs w:val="24"/>
          <w:lang w:val="en-GB"/>
        </w:rPr>
        <w:t>.</w:t>
      </w:r>
    </w:p>
    <w:p w14:paraId="70C43D3D" w14:textId="67012242" w:rsidR="00965B47" w:rsidRDefault="001B6F42" w:rsidP="00965B47">
      <w:pPr>
        <w:jc w:val="both"/>
        <w:rPr>
          <w:sz w:val="24"/>
          <w:szCs w:val="24"/>
          <w:lang w:val="en-GB"/>
        </w:rPr>
      </w:pPr>
      <w:r w:rsidRPr="001B6F42">
        <w:rPr>
          <w:sz w:val="24"/>
          <w:szCs w:val="24"/>
          <w:lang w:val="en-GB"/>
        </w:rPr>
        <w:t>What is new is the patient's responsibility in dealing with their health data, which is now available to them - quasi autonomously. The risks in dealing with this data must (still) be learned. In this context, I see that greater assistance and education by doctors, health insurers and the manufacturers of medical devices is necessary.</w:t>
      </w:r>
    </w:p>
    <w:p w14:paraId="318C29BA" w14:textId="77777777" w:rsidR="00965B47" w:rsidRDefault="00965B47">
      <w:pPr>
        <w:rPr>
          <w:sz w:val="24"/>
          <w:szCs w:val="24"/>
          <w:lang w:val="en-GB"/>
        </w:rPr>
      </w:pPr>
      <w:r>
        <w:rPr>
          <w:sz w:val="24"/>
          <w:szCs w:val="24"/>
          <w:lang w:val="en-GB"/>
        </w:rPr>
        <w:br w:type="page"/>
      </w:r>
    </w:p>
    <w:p w14:paraId="500A168B" w14:textId="369C47A6" w:rsidR="00414CD4" w:rsidRPr="00F51AAA" w:rsidRDefault="00414CD4" w:rsidP="00965B47">
      <w:pPr>
        <w:jc w:val="both"/>
        <w:rPr>
          <w:rFonts w:cstheme="minorHAnsi"/>
          <w:b/>
          <w:bCs/>
          <w:sz w:val="24"/>
          <w:szCs w:val="24"/>
          <w:lang w:val="de-DE"/>
        </w:rPr>
      </w:pPr>
      <w:r w:rsidRPr="00F51AAA">
        <w:rPr>
          <w:rFonts w:cstheme="minorHAnsi"/>
          <w:b/>
          <w:bCs/>
          <w:sz w:val="24"/>
          <w:szCs w:val="24"/>
          <w:lang w:val="de-DE"/>
        </w:rPr>
        <w:lastRenderedPageBreak/>
        <w:t>Resources</w:t>
      </w:r>
    </w:p>
    <w:p w14:paraId="660774B7" w14:textId="00EE1207" w:rsidR="00B1486B" w:rsidRPr="00F51AAA" w:rsidRDefault="00B1486B" w:rsidP="00965B47">
      <w:pPr>
        <w:jc w:val="both"/>
        <w:rPr>
          <w:rFonts w:cstheme="minorHAnsi"/>
          <w:sz w:val="24"/>
          <w:szCs w:val="24"/>
          <w:lang w:val="de-DE"/>
        </w:rPr>
      </w:pPr>
      <w:r w:rsidRPr="00F51AAA">
        <w:rPr>
          <w:rFonts w:cstheme="minorHAnsi"/>
          <w:sz w:val="24"/>
          <w:szCs w:val="24"/>
          <w:lang w:val="de-DE"/>
        </w:rPr>
        <w:t>(</w:t>
      </w:r>
      <w:r w:rsidRPr="00F51AAA">
        <w:rPr>
          <w:rFonts w:cstheme="minorHAnsi"/>
          <w:color w:val="00B050"/>
          <w:sz w:val="24"/>
          <w:szCs w:val="24"/>
          <w:lang w:val="de-DE"/>
        </w:rPr>
        <w:t>1</w:t>
      </w:r>
      <w:r w:rsidRPr="00F51AAA">
        <w:rPr>
          <w:rFonts w:cstheme="minorHAnsi"/>
          <w:sz w:val="24"/>
          <w:szCs w:val="24"/>
          <w:lang w:val="de-DE"/>
        </w:rPr>
        <w:t xml:space="preserve">) </w:t>
      </w:r>
      <w:r w:rsidR="00414CD4" w:rsidRPr="00F51AAA">
        <w:rPr>
          <w:rFonts w:cstheme="minorHAnsi"/>
          <w:sz w:val="24"/>
          <w:szCs w:val="24"/>
          <w:lang w:val="de-DE"/>
        </w:rPr>
        <w:t xml:space="preserve">Netzwoche, 04.05.2022, </w:t>
      </w:r>
      <w:r w:rsidRPr="00F51AAA">
        <w:rPr>
          <w:rFonts w:cstheme="minorHAnsi"/>
          <w:sz w:val="24"/>
          <w:szCs w:val="24"/>
          <w:lang w:val="de-DE"/>
        </w:rPr>
        <w:t xml:space="preserve">Joint Venture von CSS und Visana, </w:t>
      </w:r>
      <w:r w:rsidR="00384419" w:rsidRPr="00F51AAA">
        <w:rPr>
          <w:rFonts w:cstheme="minorHAnsi"/>
          <w:sz w:val="24"/>
          <w:szCs w:val="24"/>
          <w:lang w:val="de-DE"/>
        </w:rPr>
        <w:t>„</w:t>
      </w:r>
      <w:r w:rsidRPr="00F51AAA">
        <w:rPr>
          <w:rFonts w:cstheme="minorHAnsi"/>
          <w:sz w:val="24"/>
          <w:szCs w:val="24"/>
          <w:lang w:val="de-DE"/>
        </w:rPr>
        <w:t>Gesundheits-App Well beginnt nationales Roll-out</w:t>
      </w:r>
      <w:r w:rsidR="00384419" w:rsidRPr="00F51AAA">
        <w:rPr>
          <w:rFonts w:cstheme="minorHAnsi"/>
          <w:sz w:val="24"/>
          <w:szCs w:val="24"/>
          <w:lang w:val="de-DE"/>
        </w:rPr>
        <w:t>“</w:t>
      </w:r>
      <w:r w:rsidRPr="00F51AAA">
        <w:rPr>
          <w:rFonts w:cstheme="minorHAnsi"/>
          <w:sz w:val="24"/>
          <w:szCs w:val="24"/>
          <w:lang w:val="de-DE"/>
        </w:rPr>
        <w:t xml:space="preserve"> </w:t>
      </w:r>
    </w:p>
    <w:p w14:paraId="061E1800" w14:textId="0601FF47" w:rsidR="00CB47B5" w:rsidRPr="00F51AAA" w:rsidRDefault="004F671F" w:rsidP="00965B47">
      <w:pPr>
        <w:jc w:val="both"/>
        <w:rPr>
          <w:rFonts w:cstheme="minorHAnsi"/>
          <w:sz w:val="24"/>
          <w:szCs w:val="24"/>
          <w:lang w:val="de-DE"/>
        </w:rPr>
      </w:pPr>
      <w:r w:rsidRPr="00F51AAA">
        <w:rPr>
          <w:rFonts w:cstheme="minorHAnsi"/>
          <w:sz w:val="24"/>
          <w:szCs w:val="24"/>
          <w:lang w:val="de-DE"/>
        </w:rPr>
        <w:t>(</w:t>
      </w:r>
      <w:r w:rsidRPr="00F51AAA">
        <w:rPr>
          <w:rFonts w:cstheme="minorHAnsi"/>
          <w:color w:val="00B050"/>
          <w:sz w:val="24"/>
          <w:szCs w:val="24"/>
          <w:lang w:val="de-DE"/>
        </w:rPr>
        <w:t>2</w:t>
      </w:r>
      <w:r w:rsidRPr="00F51AAA">
        <w:rPr>
          <w:rFonts w:cstheme="minorHAnsi"/>
          <w:sz w:val="24"/>
          <w:szCs w:val="24"/>
          <w:lang w:val="de-DE"/>
        </w:rPr>
        <w:t xml:space="preserve">), </w:t>
      </w:r>
      <w:hyperlink r:id="rId10" w:history="1">
        <w:r w:rsidR="00CB47B5" w:rsidRPr="00F51AAA">
          <w:rPr>
            <w:rStyle w:val="Hypertextovodkaz"/>
            <w:rFonts w:cstheme="minorHAnsi"/>
            <w:sz w:val="24"/>
            <w:szCs w:val="24"/>
            <w:lang w:val="de-DE"/>
          </w:rPr>
          <w:t>https://www.gtai.de/de/trade/tschechische-republik/branchen/healthcare-monitor-tschechiens-krankenhaeuser-investieren-674454</w:t>
        </w:r>
      </w:hyperlink>
      <w:r w:rsidR="00CB47B5" w:rsidRPr="00F51AAA">
        <w:rPr>
          <w:rFonts w:cstheme="minorHAnsi"/>
          <w:sz w:val="24"/>
          <w:szCs w:val="24"/>
          <w:lang w:val="de-DE"/>
        </w:rPr>
        <w:br/>
        <w:t xml:space="preserve">Germany Trade and </w:t>
      </w:r>
      <w:proofErr w:type="spellStart"/>
      <w:r w:rsidR="00CB47B5" w:rsidRPr="00F51AAA">
        <w:rPr>
          <w:rFonts w:cstheme="minorHAnsi"/>
          <w:sz w:val="24"/>
          <w:szCs w:val="24"/>
          <w:lang w:val="de-DE"/>
        </w:rPr>
        <w:t>Invest</w:t>
      </w:r>
      <w:proofErr w:type="spellEnd"/>
      <w:r w:rsidR="00CB47B5" w:rsidRPr="00F51AAA">
        <w:rPr>
          <w:rFonts w:cstheme="minorHAnsi"/>
          <w:sz w:val="24"/>
          <w:szCs w:val="24"/>
          <w:lang w:val="de-DE"/>
        </w:rPr>
        <w:t xml:space="preserve"> - Gesellschaft für Außenwirtschaft und Standortmarketing mbH, Berlin, Artikel „</w:t>
      </w:r>
      <w:proofErr w:type="spellStart"/>
      <w:r w:rsidR="00CB47B5" w:rsidRPr="00F51AAA">
        <w:rPr>
          <w:rFonts w:cstheme="minorHAnsi"/>
          <w:sz w:val="24"/>
          <w:szCs w:val="24"/>
          <w:lang w:val="de-DE"/>
        </w:rPr>
        <w:t>Healthcare</w:t>
      </w:r>
      <w:proofErr w:type="spellEnd"/>
      <w:r w:rsidR="00CB47B5" w:rsidRPr="00F51AAA">
        <w:rPr>
          <w:rFonts w:cstheme="minorHAnsi"/>
          <w:sz w:val="24"/>
          <w:szCs w:val="24"/>
          <w:lang w:val="de-DE"/>
        </w:rPr>
        <w:t xml:space="preserve"> Monitor - Tschechiens Krankenhäuser investieren“, </w:t>
      </w:r>
      <w:r w:rsidR="00CB47B5" w:rsidRPr="00F51AAA">
        <w:rPr>
          <w:rFonts w:cstheme="minorHAnsi"/>
          <w:sz w:val="24"/>
          <w:szCs w:val="24"/>
        </w:rPr>
        <w:t xml:space="preserve">15.11.2021 </w:t>
      </w:r>
      <w:r w:rsidR="00CB47B5" w:rsidRPr="00F51AAA">
        <w:rPr>
          <w:rFonts w:cstheme="minorHAnsi"/>
          <w:sz w:val="24"/>
          <w:szCs w:val="24"/>
          <w:lang w:val="de-DE"/>
        </w:rPr>
        <w:t xml:space="preserve">Autorin: Miriam Neubert, Prag </w:t>
      </w:r>
    </w:p>
    <w:p w14:paraId="3130276D" w14:textId="308CD893" w:rsidR="008E4637" w:rsidRPr="00965B47" w:rsidRDefault="00AA7B0A" w:rsidP="00965B47">
      <w:pPr>
        <w:jc w:val="both"/>
        <w:rPr>
          <w:rFonts w:cstheme="minorHAnsi"/>
          <w:sz w:val="24"/>
          <w:szCs w:val="24"/>
          <w:lang w:val="en-GB"/>
        </w:rPr>
      </w:pPr>
      <w:r w:rsidRPr="00965B47">
        <w:rPr>
          <w:rFonts w:cstheme="minorHAnsi"/>
          <w:sz w:val="24"/>
          <w:szCs w:val="24"/>
          <w:lang w:val="en-GB"/>
        </w:rPr>
        <w:t>(</w:t>
      </w:r>
      <w:r w:rsidRPr="00965B47">
        <w:rPr>
          <w:rFonts w:cstheme="minorHAnsi"/>
          <w:color w:val="00B050"/>
          <w:sz w:val="24"/>
          <w:szCs w:val="24"/>
          <w:lang w:val="en-GB"/>
        </w:rPr>
        <w:t>3</w:t>
      </w:r>
      <w:r w:rsidRPr="00965B47">
        <w:rPr>
          <w:rFonts w:cstheme="minorHAnsi"/>
          <w:sz w:val="24"/>
          <w:szCs w:val="24"/>
          <w:lang w:val="en-GB"/>
        </w:rPr>
        <w:t>)</w:t>
      </w:r>
      <w:r w:rsidR="00CB47B5" w:rsidRPr="00965B47">
        <w:rPr>
          <w:rFonts w:cstheme="minorHAnsi"/>
          <w:sz w:val="24"/>
          <w:szCs w:val="24"/>
          <w:lang w:val="en-GB"/>
        </w:rPr>
        <w:t xml:space="preserve"> </w:t>
      </w:r>
      <w:r w:rsidRPr="00965B47">
        <w:rPr>
          <w:rFonts w:cstheme="minorHAnsi"/>
          <w:sz w:val="24"/>
          <w:szCs w:val="24"/>
          <w:lang w:val="en-GB"/>
        </w:rPr>
        <w:t>“Smart Health and Ethical Issues”</w:t>
      </w:r>
      <w:r w:rsidR="00C137B8" w:rsidRPr="00965B47">
        <w:rPr>
          <w:rFonts w:cstheme="minorHAnsi"/>
          <w:sz w:val="24"/>
          <w:szCs w:val="24"/>
          <w:lang w:val="en-GB"/>
        </w:rPr>
        <w:t xml:space="preserve">, </w:t>
      </w:r>
      <w:r w:rsidRPr="00965B47">
        <w:rPr>
          <w:rFonts w:cstheme="minorHAnsi"/>
          <w:sz w:val="24"/>
          <w:szCs w:val="24"/>
          <w:lang w:val="en-GB"/>
        </w:rPr>
        <w:t xml:space="preserve">Victor Chang, Yi Cao, </w:t>
      </w:r>
      <w:proofErr w:type="spellStart"/>
      <w:r w:rsidRPr="00965B47">
        <w:rPr>
          <w:rFonts w:cstheme="minorHAnsi"/>
          <w:sz w:val="24"/>
          <w:szCs w:val="24"/>
          <w:lang w:val="en-GB"/>
        </w:rPr>
        <w:t>Taiyu</w:t>
      </w:r>
      <w:proofErr w:type="spellEnd"/>
      <w:r w:rsidRPr="00965B47">
        <w:rPr>
          <w:rFonts w:cstheme="minorHAnsi"/>
          <w:sz w:val="24"/>
          <w:szCs w:val="24"/>
          <w:lang w:val="en-GB"/>
        </w:rPr>
        <w:t xml:space="preserve"> Shi und Patricia </w:t>
      </w:r>
      <w:proofErr w:type="spellStart"/>
      <w:r w:rsidRPr="00965B47">
        <w:rPr>
          <w:rFonts w:cstheme="minorHAnsi"/>
          <w:sz w:val="24"/>
          <w:szCs w:val="24"/>
          <w:lang w:val="en-GB"/>
        </w:rPr>
        <w:t>Baudier</w:t>
      </w:r>
      <w:proofErr w:type="spellEnd"/>
      <w:r w:rsidR="008E4637" w:rsidRPr="00965B47">
        <w:rPr>
          <w:rFonts w:cstheme="minorHAnsi"/>
          <w:sz w:val="24"/>
          <w:szCs w:val="24"/>
          <w:lang w:val="en-GB"/>
        </w:rPr>
        <w:t xml:space="preserve">, </w:t>
      </w:r>
      <w:r w:rsidR="008E4637" w:rsidRPr="00F51AAA">
        <w:rPr>
          <w:rFonts w:cstheme="minorHAnsi"/>
          <w:sz w:val="24"/>
          <w:szCs w:val="24"/>
        </w:rPr>
        <w:t xml:space="preserve">Finance, </w:t>
      </w:r>
      <w:proofErr w:type="spellStart"/>
      <w:r w:rsidR="008E4637" w:rsidRPr="00F51AAA">
        <w:rPr>
          <w:rFonts w:cstheme="minorHAnsi"/>
          <w:sz w:val="24"/>
          <w:szCs w:val="24"/>
        </w:rPr>
        <w:t>Economics</w:t>
      </w:r>
      <w:proofErr w:type="spellEnd"/>
      <w:r w:rsidR="008E4637" w:rsidRPr="00F51AAA">
        <w:rPr>
          <w:rFonts w:cstheme="minorHAnsi"/>
          <w:sz w:val="24"/>
          <w:szCs w:val="24"/>
        </w:rPr>
        <w:t>, Management and IT Business (</w:t>
      </w:r>
      <w:r w:rsidR="008E4637" w:rsidRPr="00F51AAA">
        <w:rPr>
          <w:rStyle w:val="Zdraznn"/>
          <w:rFonts w:cstheme="minorHAnsi"/>
          <w:sz w:val="24"/>
          <w:szCs w:val="24"/>
        </w:rPr>
        <w:t>FEMIB</w:t>
      </w:r>
      <w:r w:rsidR="008E4637" w:rsidRPr="00F51AAA">
        <w:rPr>
          <w:rFonts w:cstheme="minorHAnsi"/>
          <w:sz w:val="24"/>
          <w:szCs w:val="24"/>
        </w:rPr>
        <w:t xml:space="preserve">), 2019, ISBN: </w:t>
      </w:r>
      <w:r w:rsidR="008E4637" w:rsidRPr="00F51AAA">
        <w:rPr>
          <w:rStyle w:val="publicationsdetailnormal"/>
          <w:rFonts w:cstheme="minorHAnsi"/>
          <w:sz w:val="24"/>
          <w:szCs w:val="24"/>
        </w:rPr>
        <w:t>978-989-758-370-4, p. 53-59</w:t>
      </w:r>
    </w:p>
    <w:p w14:paraId="4943FA67" w14:textId="327AE533" w:rsidR="00B77370" w:rsidRPr="00F51AAA" w:rsidRDefault="00384419" w:rsidP="00965B47">
      <w:pPr>
        <w:jc w:val="both"/>
        <w:rPr>
          <w:rFonts w:cstheme="minorHAnsi"/>
          <w:sz w:val="24"/>
          <w:szCs w:val="24"/>
          <w:lang w:val="de-DE"/>
        </w:rPr>
      </w:pPr>
      <w:r w:rsidRPr="00F51AAA">
        <w:rPr>
          <w:rFonts w:cstheme="minorHAnsi"/>
          <w:sz w:val="24"/>
          <w:szCs w:val="24"/>
          <w:lang w:val="de-DE"/>
        </w:rPr>
        <w:t>(</w:t>
      </w:r>
      <w:r w:rsidRPr="00F51AAA">
        <w:rPr>
          <w:rFonts w:cstheme="minorHAnsi"/>
          <w:color w:val="00B050"/>
          <w:sz w:val="24"/>
          <w:szCs w:val="24"/>
          <w:lang w:val="de-DE"/>
        </w:rPr>
        <w:t>4</w:t>
      </w:r>
      <w:r w:rsidRPr="00F51AAA">
        <w:rPr>
          <w:rFonts w:cstheme="minorHAnsi"/>
          <w:sz w:val="24"/>
          <w:szCs w:val="24"/>
          <w:lang w:val="de-DE"/>
        </w:rPr>
        <w:t xml:space="preserve">) </w:t>
      </w:r>
      <w:r w:rsidR="00B77370" w:rsidRPr="00F51AAA">
        <w:rPr>
          <w:rFonts w:cstheme="minorHAnsi"/>
          <w:sz w:val="24"/>
          <w:szCs w:val="24"/>
          <w:lang w:val="de-DE"/>
        </w:rPr>
        <w:t xml:space="preserve">Auszug aus „Wir schaffen Begriffsklarheit in der </w:t>
      </w:r>
      <w:proofErr w:type="spellStart"/>
      <w:r w:rsidR="00B77370" w:rsidRPr="00F51AAA">
        <w:rPr>
          <w:rFonts w:cstheme="minorHAnsi"/>
          <w:sz w:val="24"/>
          <w:szCs w:val="24"/>
          <w:lang w:val="de-DE"/>
        </w:rPr>
        <w:t>eHealth</w:t>
      </w:r>
      <w:proofErr w:type="spellEnd"/>
      <w:r w:rsidR="00B77370" w:rsidRPr="00F51AAA">
        <w:rPr>
          <w:rFonts w:cstheme="minorHAnsi"/>
          <w:sz w:val="24"/>
          <w:szCs w:val="24"/>
          <w:lang w:val="de-DE"/>
        </w:rPr>
        <w:t>-Domäne“, Beitrag der TU Dresden,</w:t>
      </w:r>
      <w:r w:rsidR="00B77370" w:rsidRPr="00F51AAA">
        <w:rPr>
          <w:rFonts w:cstheme="minorHAnsi"/>
          <w:sz w:val="24"/>
          <w:szCs w:val="24"/>
          <w:lang w:val="de-DE"/>
        </w:rPr>
        <w:br/>
      </w:r>
      <w:hyperlink r:id="rId11" w:history="1">
        <w:r w:rsidR="00B77370" w:rsidRPr="00F51AAA">
          <w:rPr>
            <w:rStyle w:val="Hypertextovodkaz"/>
            <w:rFonts w:cstheme="minorHAnsi"/>
            <w:sz w:val="24"/>
            <w:szCs w:val="24"/>
            <w:lang w:val="de-DE"/>
          </w:rPr>
          <w:t>https://tu-dresden.de/bu/wirtschaft/winf/digital-health/die-forschungsgruppe/news/wir-schaffen-begriffsklarheit-in-der-ehealth-domaene</w:t>
        </w:r>
      </w:hyperlink>
    </w:p>
    <w:p w14:paraId="57CBFD0C" w14:textId="61F0C410" w:rsidR="005E5474" w:rsidRPr="00965B47" w:rsidRDefault="005E5474" w:rsidP="00965B47">
      <w:pPr>
        <w:jc w:val="both"/>
        <w:rPr>
          <w:rFonts w:cstheme="minorHAnsi"/>
          <w:sz w:val="24"/>
          <w:szCs w:val="24"/>
          <w:lang w:val="en-GB"/>
        </w:rPr>
      </w:pPr>
      <w:r w:rsidRPr="00965B47">
        <w:rPr>
          <w:rFonts w:cstheme="minorHAnsi"/>
          <w:sz w:val="24"/>
          <w:szCs w:val="24"/>
          <w:lang w:val="en-GB"/>
        </w:rPr>
        <w:t>(</w:t>
      </w:r>
      <w:r w:rsidR="00B77370" w:rsidRPr="00965B47">
        <w:rPr>
          <w:rFonts w:cstheme="minorHAnsi"/>
          <w:color w:val="00B050"/>
          <w:sz w:val="24"/>
          <w:szCs w:val="24"/>
          <w:lang w:val="en-GB"/>
        </w:rPr>
        <w:t>5</w:t>
      </w:r>
      <w:r w:rsidRPr="00965B47">
        <w:rPr>
          <w:rFonts w:cstheme="minorHAnsi"/>
          <w:sz w:val="24"/>
          <w:szCs w:val="24"/>
          <w:lang w:val="en-GB"/>
        </w:rPr>
        <w:t xml:space="preserve">), </w:t>
      </w:r>
      <w:hyperlink r:id="rId12" w:history="1">
        <w:r w:rsidRPr="00965B47">
          <w:rPr>
            <w:rFonts w:cstheme="minorHAnsi"/>
            <w:sz w:val="24"/>
            <w:szCs w:val="24"/>
            <w:lang w:val="en-GB"/>
          </w:rPr>
          <w:t xml:space="preserve">Mario R </w:t>
        </w:r>
        <w:proofErr w:type="spellStart"/>
        <w:r w:rsidRPr="00965B47">
          <w:rPr>
            <w:rFonts w:cstheme="minorHAnsi"/>
            <w:sz w:val="24"/>
            <w:szCs w:val="24"/>
            <w:lang w:val="en-GB"/>
          </w:rPr>
          <w:t>Nacinovich</w:t>
        </w:r>
        <w:proofErr w:type="spellEnd"/>
      </w:hyperlink>
      <w:r w:rsidRPr="00965B47">
        <w:rPr>
          <w:rFonts w:cstheme="minorHAnsi"/>
          <w:sz w:val="24"/>
          <w:szCs w:val="24"/>
          <w:lang w:val="en-GB"/>
        </w:rPr>
        <w:t xml:space="preserve">, </w:t>
      </w:r>
      <w:hyperlink r:id="rId13" w:history="1">
        <w:r w:rsidRPr="00965B47">
          <w:rPr>
            <w:rFonts w:cstheme="minorHAnsi"/>
            <w:sz w:val="24"/>
            <w:szCs w:val="24"/>
            <w:lang w:val="en-GB"/>
          </w:rPr>
          <w:t>Boston University</w:t>
        </w:r>
      </w:hyperlink>
      <w:r w:rsidRPr="00965B47">
        <w:rPr>
          <w:rFonts w:cstheme="minorHAnsi"/>
          <w:sz w:val="24"/>
          <w:szCs w:val="24"/>
          <w:lang w:val="en-GB"/>
        </w:rPr>
        <w:t xml:space="preserve">, , </w:t>
      </w:r>
      <w:hyperlink r:id="rId14" w:history="1">
        <w:r w:rsidRPr="00965B47">
          <w:rPr>
            <w:rFonts w:cstheme="minorHAnsi"/>
            <w:sz w:val="24"/>
            <w:szCs w:val="24"/>
            <w:lang w:val="en-GB"/>
          </w:rPr>
          <w:t>Journal of Communications In Healthcare</w:t>
        </w:r>
      </w:hyperlink>
      <w:r w:rsidRPr="00965B47">
        <w:rPr>
          <w:rFonts w:cstheme="minorHAnsi"/>
          <w:sz w:val="24"/>
          <w:szCs w:val="24"/>
          <w:lang w:val="en-GB"/>
        </w:rPr>
        <w:t xml:space="preserve"> 4(1):1-3 April 2011, Defining mHealth</w:t>
      </w:r>
    </w:p>
    <w:p w14:paraId="003D5EC6" w14:textId="4B11E60B" w:rsidR="00F10418" w:rsidRPr="00F51AAA" w:rsidRDefault="00F10418" w:rsidP="00965B47">
      <w:pPr>
        <w:jc w:val="both"/>
        <w:rPr>
          <w:rFonts w:cstheme="minorHAnsi"/>
          <w:sz w:val="24"/>
          <w:szCs w:val="24"/>
        </w:rPr>
      </w:pPr>
      <w:r w:rsidRPr="00F51AAA">
        <w:rPr>
          <w:rFonts w:cstheme="minorHAnsi"/>
          <w:sz w:val="24"/>
          <w:szCs w:val="24"/>
          <w:lang w:val="de-DE"/>
        </w:rPr>
        <w:t>(</w:t>
      </w:r>
      <w:r w:rsidR="00B77370" w:rsidRPr="00F51AAA">
        <w:rPr>
          <w:rFonts w:cstheme="minorHAnsi"/>
          <w:color w:val="00B050"/>
          <w:sz w:val="24"/>
          <w:szCs w:val="24"/>
          <w:lang w:val="de-DE"/>
        </w:rPr>
        <w:t>6</w:t>
      </w:r>
      <w:r w:rsidRPr="00F51AAA">
        <w:rPr>
          <w:rFonts w:cstheme="minorHAnsi"/>
          <w:color w:val="00B050"/>
          <w:sz w:val="24"/>
          <w:szCs w:val="24"/>
          <w:lang w:val="de-DE"/>
        </w:rPr>
        <w:t>)</w:t>
      </w:r>
      <w:r w:rsidRPr="00F51AAA">
        <w:rPr>
          <w:rFonts w:cstheme="minorHAnsi"/>
          <w:sz w:val="24"/>
          <w:szCs w:val="24"/>
        </w:rPr>
        <w:t xml:space="preserve"> </w:t>
      </w:r>
      <w:proofErr w:type="spellStart"/>
      <w:r w:rsidRPr="00F51AAA">
        <w:rPr>
          <w:rFonts w:cstheme="minorHAnsi"/>
          <w:sz w:val="24"/>
          <w:szCs w:val="24"/>
        </w:rPr>
        <w:t>Verordnung</w:t>
      </w:r>
      <w:proofErr w:type="spellEnd"/>
      <w:r w:rsidRPr="00F51AAA">
        <w:rPr>
          <w:rFonts w:cstheme="minorHAnsi"/>
          <w:sz w:val="24"/>
          <w:szCs w:val="24"/>
        </w:rPr>
        <w:t xml:space="preserve"> (EU) 2017/475 </w:t>
      </w:r>
      <w:proofErr w:type="spellStart"/>
      <w:r w:rsidRPr="00F51AAA">
        <w:rPr>
          <w:rFonts w:cstheme="minorHAnsi"/>
          <w:sz w:val="24"/>
          <w:szCs w:val="24"/>
        </w:rPr>
        <w:t>über</w:t>
      </w:r>
      <w:proofErr w:type="spellEnd"/>
      <w:r w:rsidRPr="00F51AAA">
        <w:rPr>
          <w:rFonts w:cstheme="minorHAnsi"/>
          <w:sz w:val="24"/>
          <w:szCs w:val="24"/>
        </w:rPr>
        <w:t xml:space="preserve"> </w:t>
      </w:r>
      <w:proofErr w:type="spellStart"/>
      <w:r w:rsidRPr="00F51AAA">
        <w:rPr>
          <w:rFonts w:cstheme="minorHAnsi"/>
          <w:sz w:val="24"/>
          <w:szCs w:val="24"/>
        </w:rPr>
        <w:t>Medizinprodukte</w:t>
      </w:r>
      <w:proofErr w:type="spellEnd"/>
      <w:r w:rsidRPr="00F51AAA">
        <w:rPr>
          <w:rFonts w:cstheme="minorHAnsi"/>
          <w:sz w:val="24"/>
          <w:szCs w:val="24"/>
        </w:rPr>
        <w:t xml:space="preserve"> (MDR), </w:t>
      </w:r>
      <w:proofErr w:type="spellStart"/>
      <w:r w:rsidRPr="00F51AAA">
        <w:rPr>
          <w:rFonts w:cstheme="minorHAnsi"/>
          <w:sz w:val="24"/>
          <w:szCs w:val="24"/>
        </w:rPr>
        <w:t>Artikel</w:t>
      </w:r>
      <w:proofErr w:type="spellEnd"/>
      <w:r w:rsidRPr="00F51AAA">
        <w:rPr>
          <w:rFonts w:cstheme="minorHAnsi"/>
          <w:sz w:val="24"/>
          <w:szCs w:val="24"/>
        </w:rPr>
        <w:t xml:space="preserve"> 62, 3.) ff. </w:t>
      </w:r>
      <w:proofErr w:type="spellStart"/>
      <w:r w:rsidRPr="00F51AAA">
        <w:rPr>
          <w:rFonts w:cstheme="minorHAnsi"/>
          <w:sz w:val="24"/>
          <w:szCs w:val="24"/>
        </w:rPr>
        <w:t>und</w:t>
      </w:r>
      <w:proofErr w:type="spellEnd"/>
      <w:r w:rsidRPr="00F51AAA">
        <w:rPr>
          <w:rFonts w:cstheme="minorHAnsi"/>
          <w:sz w:val="24"/>
          <w:szCs w:val="24"/>
        </w:rPr>
        <w:t xml:space="preserve"> </w:t>
      </w:r>
      <w:proofErr w:type="spellStart"/>
      <w:r w:rsidRPr="00F51AAA">
        <w:rPr>
          <w:rFonts w:cstheme="minorHAnsi"/>
          <w:sz w:val="24"/>
          <w:szCs w:val="24"/>
        </w:rPr>
        <w:t>Anhang</w:t>
      </w:r>
      <w:proofErr w:type="spellEnd"/>
      <w:r w:rsidRPr="00F51AAA">
        <w:rPr>
          <w:rFonts w:cstheme="minorHAnsi"/>
          <w:sz w:val="24"/>
          <w:szCs w:val="24"/>
        </w:rPr>
        <w:t xml:space="preserve"> XV, </w:t>
      </w:r>
      <w:proofErr w:type="spellStart"/>
      <w:r w:rsidRPr="00F51AAA">
        <w:rPr>
          <w:rFonts w:cstheme="minorHAnsi"/>
          <w:sz w:val="24"/>
          <w:szCs w:val="24"/>
        </w:rPr>
        <w:t>Kapitel</w:t>
      </w:r>
      <w:proofErr w:type="spellEnd"/>
      <w:r w:rsidRPr="00F51AAA">
        <w:rPr>
          <w:rFonts w:cstheme="minorHAnsi"/>
          <w:sz w:val="24"/>
          <w:szCs w:val="24"/>
        </w:rPr>
        <w:t xml:space="preserve"> II, 1.16.</w:t>
      </w:r>
    </w:p>
    <w:p w14:paraId="0664C75F" w14:textId="2D9B937F" w:rsidR="005E5474" w:rsidRPr="00965B47" w:rsidRDefault="00865D2B" w:rsidP="00965B47">
      <w:pPr>
        <w:jc w:val="both"/>
        <w:rPr>
          <w:rFonts w:cstheme="minorHAnsi"/>
          <w:sz w:val="24"/>
          <w:szCs w:val="24"/>
          <w:lang w:val="en-GB"/>
        </w:rPr>
      </w:pPr>
      <w:r w:rsidRPr="00965B47">
        <w:rPr>
          <w:rFonts w:cstheme="minorHAnsi"/>
          <w:sz w:val="24"/>
          <w:szCs w:val="24"/>
          <w:lang w:val="en-GB"/>
        </w:rPr>
        <w:t>(</w:t>
      </w:r>
      <w:r w:rsidR="0062586E" w:rsidRPr="00965B47">
        <w:rPr>
          <w:rFonts w:cstheme="minorHAnsi"/>
          <w:color w:val="00B050"/>
          <w:sz w:val="24"/>
          <w:szCs w:val="24"/>
          <w:lang w:val="en-GB"/>
        </w:rPr>
        <w:t>7</w:t>
      </w:r>
      <w:r w:rsidRPr="00965B47">
        <w:rPr>
          <w:rFonts w:cstheme="minorHAnsi"/>
          <w:sz w:val="24"/>
          <w:szCs w:val="24"/>
          <w:lang w:val="en-GB"/>
        </w:rPr>
        <w:t>)</w:t>
      </w:r>
      <w:r w:rsidR="00F10418" w:rsidRPr="00965B47">
        <w:rPr>
          <w:rFonts w:cstheme="minorHAnsi"/>
          <w:sz w:val="24"/>
          <w:szCs w:val="24"/>
          <w:lang w:val="en-GB"/>
        </w:rPr>
        <w:t xml:space="preserve"> Principles of Biomedical Ethics, </w:t>
      </w:r>
      <w:proofErr w:type="spellStart"/>
      <w:r w:rsidR="00F10418" w:rsidRPr="00965B47">
        <w:rPr>
          <w:rFonts w:cstheme="minorHAnsi"/>
          <w:sz w:val="24"/>
          <w:szCs w:val="24"/>
          <w:lang w:val="en-GB"/>
        </w:rPr>
        <w:t>Beauchamps</w:t>
      </w:r>
      <w:proofErr w:type="spellEnd"/>
      <w:r w:rsidR="00F10418" w:rsidRPr="00965B47">
        <w:rPr>
          <w:rFonts w:cstheme="minorHAnsi"/>
          <w:sz w:val="24"/>
          <w:szCs w:val="24"/>
          <w:lang w:val="en-GB"/>
        </w:rPr>
        <w:t xml:space="preserve"> und Childress</w:t>
      </w:r>
    </w:p>
    <w:p w14:paraId="0CD032E8" w14:textId="577120AA" w:rsidR="00414CD4" w:rsidRPr="00965B47" w:rsidRDefault="00F10418" w:rsidP="00965B47">
      <w:pPr>
        <w:jc w:val="both"/>
        <w:rPr>
          <w:rFonts w:eastAsia="Times New Roman" w:cstheme="minorHAnsi"/>
          <w:sz w:val="24"/>
          <w:szCs w:val="24"/>
          <w:lang w:val="de-DE" w:eastAsia="de-DE"/>
        </w:rPr>
      </w:pPr>
      <w:r w:rsidRPr="00F51AAA">
        <w:rPr>
          <w:rFonts w:cstheme="minorHAnsi"/>
          <w:sz w:val="24"/>
          <w:szCs w:val="24"/>
          <w:lang w:val="de-DE"/>
        </w:rPr>
        <w:t>(</w:t>
      </w:r>
      <w:r w:rsidR="003B547D" w:rsidRPr="00F51AAA">
        <w:rPr>
          <w:rFonts w:cstheme="minorHAnsi"/>
          <w:color w:val="00B050"/>
          <w:sz w:val="24"/>
          <w:szCs w:val="24"/>
          <w:lang w:val="de-DE"/>
        </w:rPr>
        <w:t>8</w:t>
      </w:r>
      <w:r w:rsidRPr="00F51AAA">
        <w:rPr>
          <w:rFonts w:cstheme="minorHAnsi"/>
          <w:sz w:val="24"/>
          <w:szCs w:val="24"/>
          <w:lang w:val="de-DE"/>
        </w:rPr>
        <w:t>)</w:t>
      </w:r>
      <w:r w:rsidR="00520953" w:rsidRPr="00F51AAA">
        <w:rPr>
          <w:rFonts w:cstheme="minorHAnsi"/>
          <w:sz w:val="24"/>
          <w:szCs w:val="24"/>
          <w:lang w:val="de-DE"/>
        </w:rPr>
        <w:t xml:space="preserve"> </w:t>
      </w:r>
      <w:r w:rsidR="00520953" w:rsidRPr="00F51AAA">
        <w:rPr>
          <w:rFonts w:eastAsia="Times New Roman" w:cstheme="minorHAnsi"/>
          <w:sz w:val="24"/>
          <w:szCs w:val="24"/>
          <w:lang w:val="de-DE" w:eastAsia="de-DE"/>
        </w:rPr>
        <w:t xml:space="preserve">Technisierung des Alltags – Beitrag für ein gutes Leben? (pp.247-262), Chapter: MEESTAR: Ein Modell zur ethischen Evaluierung sozio-technischer Arrangements in der Pflege- und Gesundheitsversorgung, Publisher: Steiner, Editors: Karsten Weber, Debora </w:t>
      </w:r>
      <w:proofErr w:type="spellStart"/>
      <w:r w:rsidR="00520953" w:rsidRPr="00F51AAA">
        <w:rPr>
          <w:rFonts w:eastAsia="Times New Roman" w:cstheme="minorHAnsi"/>
          <w:sz w:val="24"/>
          <w:szCs w:val="24"/>
          <w:lang w:val="de-DE" w:eastAsia="de-DE"/>
        </w:rPr>
        <w:t>Frommeld</w:t>
      </w:r>
      <w:proofErr w:type="spellEnd"/>
      <w:r w:rsidR="00520953" w:rsidRPr="00F51AAA">
        <w:rPr>
          <w:rFonts w:eastAsia="Times New Roman" w:cstheme="minorHAnsi"/>
          <w:sz w:val="24"/>
          <w:szCs w:val="24"/>
          <w:lang w:val="de-DE" w:eastAsia="de-DE"/>
        </w:rPr>
        <w:t xml:space="preserve">, Arne </w:t>
      </w:r>
      <w:proofErr w:type="spellStart"/>
      <w:r w:rsidR="00520953" w:rsidRPr="00F51AAA">
        <w:rPr>
          <w:rFonts w:eastAsia="Times New Roman" w:cstheme="minorHAnsi"/>
          <w:sz w:val="24"/>
          <w:szCs w:val="24"/>
          <w:lang w:val="de-DE" w:eastAsia="de-DE"/>
        </w:rPr>
        <w:t>Manzeschke</w:t>
      </w:r>
      <w:proofErr w:type="spellEnd"/>
      <w:r w:rsidR="00520953" w:rsidRPr="00F51AAA">
        <w:rPr>
          <w:rFonts w:eastAsia="Times New Roman" w:cstheme="minorHAnsi"/>
          <w:sz w:val="24"/>
          <w:szCs w:val="24"/>
          <w:lang w:val="de-DE" w:eastAsia="de-DE"/>
        </w:rPr>
        <w:t xml:space="preserve">, Heiner </w:t>
      </w:r>
      <w:proofErr w:type="spellStart"/>
      <w:r w:rsidR="00520953" w:rsidRPr="00F51AAA">
        <w:rPr>
          <w:rFonts w:eastAsia="Times New Roman" w:cstheme="minorHAnsi"/>
          <w:sz w:val="24"/>
          <w:szCs w:val="24"/>
          <w:lang w:val="de-DE" w:eastAsia="de-DE"/>
        </w:rPr>
        <w:t>Fangerau</w:t>
      </w:r>
      <w:proofErr w:type="spellEnd"/>
    </w:p>
    <w:sectPr w:rsidR="00414CD4" w:rsidRPr="00965B47" w:rsidSect="00B72A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8438" w14:textId="77777777" w:rsidR="00714E11" w:rsidRDefault="00714E11" w:rsidP="00EA7994">
      <w:pPr>
        <w:spacing w:after="0" w:line="240" w:lineRule="auto"/>
      </w:pPr>
      <w:r>
        <w:separator/>
      </w:r>
    </w:p>
  </w:endnote>
  <w:endnote w:type="continuationSeparator" w:id="0">
    <w:p w14:paraId="6009DC36" w14:textId="77777777" w:rsidR="00714E11" w:rsidRDefault="00714E11" w:rsidP="00EA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66381"/>
      <w:docPartObj>
        <w:docPartGallery w:val="Page Numbers (Bottom of Page)"/>
        <w:docPartUnique/>
      </w:docPartObj>
    </w:sdtPr>
    <w:sdtContent>
      <w:p w14:paraId="09CAA9B8" w14:textId="0209ABDC" w:rsidR="00965B47" w:rsidRDefault="00965B47">
        <w:pPr>
          <w:pStyle w:val="Zpat"/>
          <w:jc w:val="right"/>
        </w:pPr>
        <w:r>
          <w:fldChar w:fldCharType="begin"/>
        </w:r>
        <w:r>
          <w:instrText xml:space="preserve"> PAGE   \* MERGEFORMAT </w:instrText>
        </w:r>
        <w:r>
          <w:fldChar w:fldCharType="separate"/>
        </w:r>
        <w:r>
          <w:rPr>
            <w:noProof/>
          </w:rPr>
          <w:t>- 1 -</w:t>
        </w:r>
        <w:r>
          <w:fldChar w:fldCharType="end"/>
        </w:r>
      </w:p>
    </w:sdtContent>
  </w:sdt>
  <w:p w14:paraId="3EAE4A40" w14:textId="77777777" w:rsidR="00965B47" w:rsidRDefault="00965B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6583" w14:textId="77777777" w:rsidR="00714E11" w:rsidRDefault="00714E11" w:rsidP="00EA7994">
      <w:pPr>
        <w:spacing w:after="0" w:line="240" w:lineRule="auto"/>
      </w:pPr>
      <w:r>
        <w:separator/>
      </w:r>
    </w:p>
  </w:footnote>
  <w:footnote w:type="continuationSeparator" w:id="0">
    <w:p w14:paraId="3AC1F483" w14:textId="77777777" w:rsidR="00714E11" w:rsidRDefault="00714E11" w:rsidP="00EA7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626D"/>
    <w:multiLevelType w:val="multilevel"/>
    <w:tmpl w:val="5D00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E4253"/>
    <w:multiLevelType w:val="hybridMultilevel"/>
    <w:tmpl w:val="00145290"/>
    <w:lvl w:ilvl="0" w:tplc="6008889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218C6"/>
    <w:multiLevelType w:val="hybridMultilevel"/>
    <w:tmpl w:val="CF1CE646"/>
    <w:lvl w:ilvl="0" w:tplc="9A0A1BC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436FDA"/>
    <w:multiLevelType w:val="hybridMultilevel"/>
    <w:tmpl w:val="706405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867360"/>
    <w:multiLevelType w:val="hybridMultilevel"/>
    <w:tmpl w:val="81201E5C"/>
    <w:lvl w:ilvl="0" w:tplc="3112067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BA2114"/>
    <w:multiLevelType w:val="hybridMultilevel"/>
    <w:tmpl w:val="58926D22"/>
    <w:lvl w:ilvl="0" w:tplc="C0CCF10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EA4FE4"/>
    <w:multiLevelType w:val="multilevel"/>
    <w:tmpl w:val="50C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400659"/>
    <w:multiLevelType w:val="hybridMultilevel"/>
    <w:tmpl w:val="901267C6"/>
    <w:lvl w:ilvl="0" w:tplc="823491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6907342">
    <w:abstractNumId w:val="7"/>
  </w:num>
  <w:num w:numId="2" w16cid:durableId="1200627074">
    <w:abstractNumId w:val="3"/>
  </w:num>
  <w:num w:numId="3" w16cid:durableId="119959685">
    <w:abstractNumId w:val="6"/>
  </w:num>
  <w:num w:numId="4" w16cid:durableId="1103109430">
    <w:abstractNumId w:val="0"/>
  </w:num>
  <w:num w:numId="5" w16cid:durableId="1962495338">
    <w:abstractNumId w:val="1"/>
  </w:num>
  <w:num w:numId="6" w16cid:durableId="504517623">
    <w:abstractNumId w:val="5"/>
  </w:num>
  <w:num w:numId="7" w16cid:durableId="752816353">
    <w:abstractNumId w:val="2"/>
  </w:num>
  <w:num w:numId="8" w16cid:durableId="1670979677">
    <w:abstractNumId w:val="8"/>
  </w:num>
  <w:num w:numId="9" w16cid:durableId="345910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4215"/>
    <w:rsid w:val="000143EA"/>
    <w:rsid w:val="00015F6F"/>
    <w:rsid w:val="000277DF"/>
    <w:rsid w:val="00031016"/>
    <w:rsid w:val="00036EE8"/>
    <w:rsid w:val="00040319"/>
    <w:rsid w:val="0004178F"/>
    <w:rsid w:val="00043A97"/>
    <w:rsid w:val="00057B7A"/>
    <w:rsid w:val="00071564"/>
    <w:rsid w:val="00083E62"/>
    <w:rsid w:val="00093CBA"/>
    <w:rsid w:val="000A277C"/>
    <w:rsid w:val="000B0E0F"/>
    <w:rsid w:val="000E29B8"/>
    <w:rsid w:val="00106ABE"/>
    <w:rsid w:val="00185F3B"/>
    <w:rsid w:val="0019073C"/>
    <w:rsid w:val="00190B9B"/>
    <w:rsid w:val="001A70F6"/>
    <w:rsid w:val="001B33C5"/>
    <w:rsid w:val="001B6F42"/>
    <w:rsid w:val="001C2D3E"/>
    <w:rsid w:val="001D234C"/>
    <w:rsid w:val="001F3135"/>
    <w:rsid w:val="001F411F"/>
    <w:rsid w:val="001F50DF"/>
    <w:rsid w:val="00221725"/>
    <w:rsid w:val="00234C36"/>
    <w:rsid w:val="0023694E"/>
    <w:rsid w:val="00251A0F"/>
    <w:rsid w:val="00281C0B"/>
    <w:rsid w:val="002844CB"/>
    <w:rsid w:val="002B51D0"/>
    <w:rsid w:val="002C2CF7"/>
    <w:rsid w:val="002C422A"/>
    <w:rsid w:val="002C7F65"/>
    <w:rsid w:val="002E33CA"/>
    <w:rsid w:val="002E5DBF"/>
    <w:rsid w:val="002F476D"/>
    <w:rsid w:val="0030460A"/>
    <w:rsid w:val="0030751D"/>
    <w:rsid w:val="003232A8"/>
    <w:rsid w:val="00326470"/>
    <w:rsid w:val="0033375E"/>
    <w:rsid w:val="00346A0D"/>
    <w:rsid w:val="00347824"/>
    <w:rsid w:val="00360E4A"/>
    <w:rsid w:val="00384419"/>
    <w:rsid w:val="00392A9C"/>
    <w:rsid w:val="003A2D5E"/>
    <w:rsid w:val="003B547D"/>
    <w:rsid w:val="003C59EC"/>
    <w:rsid w:val="003E785B"/>
    <w:rsid w:val="003F2732"/>
    <w:rsid w:val="00400CEB"/>
    <w:rsid w:val="00414CD4"/>
    <w:rsid w:val="0042464E"/>
    <w:rsid w:val="0045035D"/>
    <w:rsid w:val="004620DD"/>
    <w:rsid w:val="00497445"/>
    <w:rsid w:val="004B1803"/>
    <w:rsid w:val="004B1DD3"/>
    <w:rsid w:val="004B5E43"/>
    <w:rsid w:val="004D7686"/>
    <w:rsid w:val="004F324E"/>
    <w:rsid w:val="004F4B4E"/>
    <w:rsid w:val="004F671F"/>
    <w:rsid w:val="004F7C4D"/>
    <w:rsid w:val="0050400F"/>
    <w:rsid w:val="005060CC"/>
    <w:rsid w:val="005144C7"/>
    <w:rsid w:val="00520953"/>
    <w:rsid w:val="005226F7"/>
    <w:rsid w:val="0052526C"/>
    <w:rsid w:val="005370ED"/>
    <w:rsid w:val="0054057A"/>
    <w:rsid w:val="005462D2"/>
    <w:rsid w:val="005537BD"/>
    <w:rsid w:val="005704DE"/>
    <w:rsid w:val="00580E17"/>
    <w:rsid w:val="00584C8C"/>
    <w:rsid w:val="005E5474"/>
    <w:rsid w:val="005E7385"/>
    <w:rsid w:val="005F1007"/>
    <w:rsid w:val="005F5FD8"/>
    <w:rsid w:val="00604E0A"/>
    <w:rsid w:val="006056A5"/>
    <w:rsid w:val="00612D64"/>
    <w:rsid w:val="0062586E"/>
    <w:rsid w:val="00670BDB"/>
    <w:rsid w:val="00696DE1"/>
    <w:rsid w:val="006B4E6F"/>
    <w:rsid w:val="006D3114"/>
    <w:rsid w:val="006E3B5C"/>
    <w:rsid w:val="006E769A"/>
    <w:rsid w:val="006F1C72"/>
    <w:rsid w:val="00714E11"/>
    <w:rsid w:val="007223CD"/>
    <w:rsid w:val="00731289"/>
    <w:rsid w:val="00732AD5"/>
    <w:rsid w:val="0074199B"/>
    <w:rsid w:val="007547B3"/>
    <w:rsid w:val="00760914"/>
    <w:rsid w:val="00773120"/>
    <w:rsid w:val="00776ABA"/>
    <w:rsid w:val="00780DBE"/>
    <w:rsid w:val="00787A8D"/>
    <w:rsid w:val="00797E44"/>
    <w:rsid w:val="007C15AE"/>
    <w:rsid w:val="007D271E"/>
    <w:rsid w:val="007E72DE"/>
    <w:rsid w:val="007F732C"/>
    <w:rsid w:val="007F773F"/>
    <w:rsid w:val="00816709"/>
    <w:rsid w:val="008302EC"/>
    <w:rsid w:val="00835584"/>
    <w:rsid w:val="00837AFF"/>
    <w:rsid w:val="00842D25"/>
    <w:rsid w:val="0086029B"/>
    <w:rsid w:val="00865D2B"/>
    <w:rsid w:val="00880D10"/>
    <w:rsid w:val="00885D66"/>
    <w:rsid w:val="008B3F91"/>
    <w:rsid w:val="008C3A4A"/>
    <w:rsid w:val="008C7AA6"/>
    <w:rsid w:val="008D03CA"/>
    <w:rsid w:val="008D218A"/>
    <w:rsid w:val="008E4637"/>
    <w:rsid w:val="009017B9"/>
    <w:rsid w:val="009037F1"/>
    <w:rsid w:val="0090383B"/>
    <w:rsid w:val="00934A91"/>
    <w:rsid w:val="009418E8"/>
    <w:rsid w:val="00953922"/>
    <w:rsid w:val="00965B47"/>
    <w:rsid w:val="00977A1F"/>
    <w:rsid w:val="009834EA"/>
    <w:rsid w:val="00984763"/>
    <w:rsid w:val="00993280"/>
    <w:rsid w:val="009A269F"/>
    <w:rsid w:val="009B0D3D"/>
    <w:rsid w:val="009C30D3"/>
    <w:rsid w:val="009C3D38"/>
    <w:rsid w:val="009C6696"/>
    <w:rsid w:val="009E12CF"/>
    <w:rsid w:val="009E212E"/>
    <w:rsid w:val="00A26823"/>
    <w:rsid w:val="00A368B0"/>
    <w:rsid w:val="00A435CF"/>
    <w:rsid w:val="00A6214A"/>
    <w:rsid w:val="00A66CD6"/>
    <w:rsid w:val="00A858EA"/>
    <w:rsid w:val="00A87022"/>
    <w:rsid w:val="00AA4F0F"/>
    <w:rsid w:val="00AA7B0A"/>
    <w:rsid w:val="00AC181B"/>
    <w:rsid w:val="00AD0E3A"/>
    <w:rsid w:val="00AD56AB"/>
    <w:rsid w:val="00AF56B4"/>
    <w:rsid w:val="00B0185A"/>
    <w:rsid w:val="00B0585E"/>
    <w:rsid w:val="00B05E56"/>
    <w:rsid w:val="00B102E3"/>
    <w:rsid w:val="00B13B1A"/>
    <w:rsid w:val="00B1486B"/>
    <w:rsid w:val="00B343A4"/>
    <w:rsid w:val="00B564E8"/>
    <w:rsid w:val="00B66DBB"/>
    <w:rsid w:val="00B72AB7"/>
    <w:rsid w:val="00B73118"/>
    <w:rsid w:val="00B77370"/>
    <w:rsid w:val="00B80DDC"/>
    <w:rsid w:val="00B80E85"/>
    <w:rsid w:val="00B8252A"/>
    <w:rsid w:val="00BD515D"/>
    <w:rsid w:val="00BE54C9"/>
    <w:rsid w:val="00C029CC"/>
    <w:rsid w:val="00C03015"/>
    <w:rsid w:val="00C03567"/>
    <w:rsid w:val="00C137B8"/>
    <w:rsid w:val="00C14389"/>
    <w:rsid w:val="00C20CD8"/>
    <w:rsid w:val="00C23CF3"/>
    <w:rsid w:val="00C75223"/>
    <w:rsid w:val="00C756F1"/>
    <w:rsid w:val="00C90BB9"/>
    <w:rsid w:val="00C9224F"/>
    <w:rsid w:val="00C93E25"/>
    <w:rsid w:val="00CA1846"/>
    <w:rsid w:val="00CA7B8F"/>
    <w:rsid w:val="00CB3C28"/>
    <w:rsid w:val="00CB3E79"/>
    <w:rsid w:val="00CB47B5"/>
    <w:rsid w:val="00CB7F23"/>
    <w:rsid w:val="00CE3215"/>
    <w:rsid w:val="00D02F88"/>
    <w:rsid w:val="00D10956"/>
    <w:rsid w:val="00D10A63"/>
    <w:rsid w:val="00D16AA3"/>
    <w:rsid w:val="00D227FA"/>
    <w:rsid w:val="00D22CBB"/>
    <w:rsid w:val="00D463CF"/>
    <w:rsid w:val="00D47D0E"/>
    <w:rsid w:val="00D6381E"/>
    <w:rsid w:val="00D66466"/>
    <w:rsid w:val="00D709F5"/>
    <w:rsid w:val="00D90EED"/>
    <w:rsid w:val="00D95C11"/>
    <w:rsid w:val="00DB2D75"/>
    <w:rsid w:val="00DC2090"/>
    <w:rsid w:val="00DC6918"/>
    <w:rsid w:val="00DE3649"/>
    <w:rsid w:val="00DF17C4"/>
    <w:rsid w:val="00E050D3"/>
    <w:rsid w:val="00E158E0"/>
    <w:rsid w:val="00E26408"/>
    <w:rsid w:val="00E369C8"/>
    <w:rsid w:val="00E6226A"/>
    <w:rsid w:val="00E67A9C"/>
    <w:rsid w:val="00E75DB9"/>
    <w:rsid w:val="00E76000"/>
    <w:rsid w:val="00E77867"/>
    <w:rsid w:val="00E83C63"/>
    <w:rsid w:val="00E84976"/>
    <w:rsid w:val="00EA148D"/>
    <w:rsid w:val="00EA6385"/>
    <w:rsid w:val="00EA7994"/>
    <w:rsid w:val="00EB1FF2"/>
    <w:rsid w:val="00EC3701"/>
    <w:rsid w:val="00ED65D7"/>
    <w:rsid w:val="00ED7159"/>
    <w:rsid w:val="00EF4905"/>
    <w:rsid w:val="00F00959"/>
    <w:rsid w:val="00F02FA9"/>
    <w:rsid w:val="00F06759"/>
    <w:rsid w:val="00F10418"/>
    <w:rsid w:val="00F127EB"/>
    <w:rsid w:val="00F144D6"/>
    <w:rsid w:val="00F239CE"/>
    <w:rsid w:val="00F40E20"/>
    <w:rsid w:val="00F51AAA"/>
    <w:rsid w:val="00F51FD2"/>
    <w:rsid w:val="00F5401B"/>
    <w:rsid w:val="00F56E90"/>
    <w:rsid w:val="00F92E9B"/>
    <w:rsid w:val="00F9537C"/>
    <w:rsid w:val="00FA4777"/>
    <w:rsid w:val="00FA76A5"/>
    <w:rsid w:val="00FB4AB7"/>
    <w:rsid w:val="00FC3FC7"/>
    <w:rsid w:val="00FD30F2"/>
    <w:rsid w:val="00FE730A"/>
    <w:rsid w:val="00FF2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9DD66"/>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50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5537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C93E25"/>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EA6385"/>
    <w:rPr>
      <w:b/>
      <w:bCs/>
    </w:rPr>
  </w:style>
  <w:style w:type="character" w:styleId="Hypertextovodkaz">
    <w:name w:val="Hyperlink"/>
    <w:basedOn w:val="Standardnpsmoodstavce"/>
    <w:uiPriority w:val="99"/>
    <w:unhideWhenUsed/>
    <w:rsid w:val="007547B3"/>
    <w:rPr>
      <w:color w:val="0563C1" w:themeColor="hyperlink"/>
      <w:u w:val="single"/>
    </w:rPr>
  </w:style>
  <w:style w:type="character" w:styleId="Nevyeenzmnka">
    <w:name w:val="Unresolved Mention"/>
    <w:basedOn w:val="Standardnpsmoodstavce"/>
    <w:uiPriority w:val="99"/>
    <w:semiHidden/>
    <w:unhideWhenUsed/>
    <w:rsid w:val="007547B3"/>
    <w:rPr>
      <w:color w:val="605E5C"/>
      <w:shd w:val="clear" w:color="auto" w:fill="E1DFDD"/>
    </w:rPr>
  </w:style>
  <w:style w:type="character" w:customStyle="1" w:styleId="Nadpis3Char">
    <w:name w:val="Nadpis 3 Char"/>
    <w:basedOn w:val="Standardnpsmoodstavce"/>
    <w:link w:val="Nadpis3"/>
    <w:uiPriority w:val="9"/>
    <w:rsid w:val="00C93E25"/>
    <w:rPr>
      <w:rFonts w:ascii="Times New Roman" w:eastAsia="Times New Roman" w:hAnsi="Times New Roman" w:cs="Times New Roman"/>
      <w:b/>
      <w:bCs/>
      <w:sz w:val="27"/>
      <w:szCs w:val="27"/>
      <w:lang w:val="de-DE" w:eastAsia="de-DE"/>
    </w:rPr>
  </w:style>
  <w:style w:type="paragraph" w:customStyle="1" w:styleId="paragraph24">
    <w:name w:val="paragraph24"/>
    <w:basedOn w:val="Normln"/>
    <w:rsid w:val="00C93E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25">
    <w:name w:val="paragraph25"/>
    <w:basedOn w:val="Normln"/>
    <w:rsid w:val="00C93E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26">
    <w:name w:val="paragraph26"/>
    <w:basedOn w:val="Normln"/>
    <w:rsid w:val="00C93E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28">
    <w:name w:val="paragraph28"/>
    <w:basedOn w:val="Normln"/>
    <w:rsid w:val="00C93E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29">
    <w:name w:val="paragraph29"/>
    <w:basedOn w:val="Normln"/>
    <w:rsid w:val="00C93E2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adpis1Char">
    <w:name w:val="Nadpis 1 Char"/>
    <w:basedOn w:val="Standardnpsmoodstavce"/>
    <w:link w:val="Nadpis1"/>
    <w:uiPriority w:val="9"/>
    <w:rsid w:val="00E050D3"/>
    <w:rPr>
      <w:rFonts w:asciiTheme="majorHAnsi" w:eastAsiaTheme="majorEastAsia" w:hAnsiTheme="majorHAnsi" w:cstheme="majorBidi"/>
      <w:color w:val="2E74B5" w:themeColor="accent1" w:themeShade="BF"/>
      <w:sz w:val="32"/>
      <w:szCs w:val="32"/>
    </w:rPr>
  </w:style>
  <w:style w:type="character" w:customStyle="1" w:styleId="field">
    <w:name w:val="field"/>
    <w:basedOn w:val="Standardnpsmoodstavce"/>
    <w:rsid w:val="00E050D3"/>
  </w:style>
  <w:style w:type="character" w:styleId="Zdraznn">
    <w:name w:val="Emphasis"/>
    <w:basedOn w:val="Standardnpsmoodstavce"/>
    <w:uiPriority w:val="20"/>
    <w:qFormat/>
    <w:rsid w:val="00326470"/>
    <w:rPr>
      <w:i/>
      <w:iCs/>
    </w:rPr>
  </w:style>
  <w:style w:type="character" w:customStyle="1" w:styleId="hgkelc">
    <w:name w:val="hgkelc"/>
    <w:basedOn w:val="Standardnpsmoodstavce"/>
    <w:rsid w:val="0052526C"/>
  </w:style>
  <w:style w:type="character" w:styleId="Sledovanodkaz">
    <w:name w:val="FollowedHyperlink"/>
    <w:basedOn w:val="Standardnpsmoodstavce"/>
    <w:uiPriority w:val="99"/>
    <w:semiHidden/>
    <w:unhideWhenUsed/>
    <w:rsid w:val="00414CD4"/>
    <w:rPr>
      <w:color w:val="954F72" w:themeColor="followedHyperlink"/>
      <w:u w:val="single"/>
    </w:rPr>
  </w:style>
  <w:style w:type="character" w:customStyle="1" w:styleId="nodespitzmarke">
    <w:name w:val="node__spitzmarke"/>
    <w:basedOn w:val="Standardnpsmoodstavce"/>
    <w:rsid w:val="00B1486B"/>
  </w:style>
  <w:style w:type="character" w:customStyle="1" w:styleId="Nadpis2Char">
    <w:name w:val="Nadpis 2 Char"/>
    <w:basedOn w:val="Standardnpsmoodstavce"/>
    <w:link w:val="Nadpis2"/>
    <w:uiPriority w:val="9"/>
    <w:semiHidden/>
    <w:rsid w:val="005537BD"/>
    <w:rPr>
      <w:rFonts w:asciiTheme="majorHAnsi" w:eastAsiaTheme="majorEastAsia" w:hAnsiTheme="majorHAnsi" w:cstheme="majorBidi"/>
      <w:color w:val="2E74B5" w:themeColor="accent1" w:themeShade="BF"/>
      <w:sz w:val="26"/>
      <w:szCs w:val="26"/>
    </w:rPr>
  </w:style>
  <w:style w:type="paragraph" w:customStyle="1" w:styleId="reader-text-blockparagraph">
    <w:name w:val="reader-text-block__paragraph"/>
    <w:basedOn w:val="Normln"/>
    <w:rsid w:val="005537B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nova-legacy-e-listitem">
    <w:name w:val="nova-legacy-e-list__item"/>
    <w:basedOn w:val="Normln"/>
    <w:rsid w:val="005E547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Mkatabulky">
    <w:name w:val="Table Grid"/>
    <w:basedOn w:val="Normlntabulka"/>
    <w:uiPriority w:val="39"/>
    <w:rsid w:val="00D1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6">
    <w:name w:val="font-size--16"/>
    <w:basedOn w:val="Standardnpsmoodstavce"/>
    <w:rsid w:val="00CB47B5"/>
  </w:style>
  <w:style w:type="paragraph" w:customStyle="1" w:styleId="article-date">
    <w:name w:val="article-date"/>
    <w:basedOn w:val="Normln"/>
    <w:rsid w:val="00CB47B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rmlnweb">
    <w:name w:val="Normal (Web)"/>
    <w:basedOn w:val="Normln"/>
    <w:uiPriority w:val="99"/>
    <w:semiHidden/>
    <w:unhideWhenUsed/>
    <w:rsid w:val="00CB47B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Zhlav">
    <w:name w:val="header"/>
    <w:basedOn w:val="Normln"/>
    <w:link w:val="ZhlavChar"/>
    <w:uiPriority w:val="99"/>
    <w:unhideWhenUsed/>
    <w:rsid w:val="00EA79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994"/>
  </w:style>
  <w:style w:type="paragraph" w:styleId="Zpat">
    <w:name w:val="footer"/>
    <w:basedOn w:val="Normln"/>
    <w:link w:val="ZpatChar"/>
    <w:uiPriority w:val="99"/>
    <w:unhideWhenUsed/>
    <w:rsid w:val="00EA7994"/>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994"/>
  </w:style>
  <w:style w:type="character" w:styleId="Odkaznakoment">
    <w:name w:val="annotation reference"/>
    <w:basedOn w:val="Standardnpsmoodstavce"/>
    <w:uiPriority w:val="99"/>
    <w:semiHidden/>
    <w:unhideWhenUsed/>
    <w:rsid w:val="00EA7994"/>
    <w:rPr>
      <w:sz w:val="16"/>
      <w:szCs w:val="16"/>
    </w:rPr>
  </w:style>
  <w:style w:type="paragraph" w:styleId="Textkomente">
    <w:name w:val="annotation text"/>
    <w:basedOn w:val="Normln"/>
    <w:link w:val="TextkomenteChar"/>
    <w:uiPriority w:val="99"/>
    <w:semiHidden/>
    <w:unhideWhenUsed/>
    <w:rsid w:val="00EA7994"/>
    <w:pPr>
      <w:spacing w:line="240" w:lineRule="auto"/>
    </w:pPr>
    <w:rPr>
      <w:sz w:val="20"/>
      <w:szCs w:val="20"/>
    </w:rPr>
  </w:style>
  <w:style w:type="character" w:customStyle="1" w:styleId="TextkomenteChar">
    <w:name w:val="Text komentáře Char"/>
    <w:basedOn w:val="Standardnpsmoodstavce"/>
    <w:link w:val="Textkomente"/>
    <w:uiPriority w:val="99"/>
    <w:semiHidden/>
    <w:rsid w:val="00EA7994"/>
    <w:rPr>
      <w:sz w:val="20"/>
      <w:szCs w:val="20"/>
    </w:rPr>
  </w:style>
  <w:style w:type="paragraph" w:styleId="Pedmtkomente">
    <w:name w:val="annotation subject"/>
    <w:basedOn w:val="Textkomente"/>
    <w:next w:val="Textkomente"/>
    <w:link w:val="PedmtkomenteChar"/>
    <w:uiPriority w:val="99"/>
    <w:semiHidden/>
    <w:unhideWhenUsed/>
    <w:rsid w:val="00EA7994"/>
    <w:rPr>
      <w:b/>
      <w:bCs/>
    </w:rPr>
  </w:style>
  <w:style w:type="character" w:customStyle="1" w:styleId="PedmtkomenteChar">
    <w:name w:val="Předmět komentáře Char"/>
    <w:basedOn w:val="TextkomenteChar"/>
    <w:link w:val="Pedmtkomente"/>
    <w:uiPriority w:val="99"/>
    <w:semiHidden/>
    <w:rsid w:val="00EA7994"/>
    <w:rPr>
      <w:b/>
      <w:bCs/>
      <w:sz w:val="20"/>
      <w:szCs w:val="20"/>
    </w:rPr>
  </w:style>
  <w:style w:type="character" w:customStyle="1" w:styleId="publicationsdetailnormal">
    <w:name w:val="publicationsdetailnormal"/>
    <w:basedOn w:val="Standardnpsmoodstavce"/>
    <w:rsid w:val="00C1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087">
      <w:bodyDiv w:val="1"/>
      <w:marLeft w:val="0"/>
      <w:marRight w:val="0"/>
      <w:marTop w:val="0"/>
      <w:marBottom w:val="0"/>
      <w:divBdr>
        <w:top w:val="none" w:sz="0" w:space="0" w:color="auto"/>
        <w:left w:val="none" w:sz="0" w:space="0" w:color="auto"/>
        <w:bottom w:val="none" w:sz="0" w:space="0" w:color="auto"/>
        <w:right w:val="none" w:sz="0" w:space="0" w:color="auto"/>
      </w:divBdr>
      <w:divsChild>
        <w:div w:id="33042405">
          <w:marLeft w:val="0"/>
          <w:marRight w:val="0"/>
          <w:marTop w:val="0"/>
          <w:marBottom w:val="0"/>
          <w:divBdr>
            <w:top w:val="none" w:sz="0" w:space="0" w:color="auto"/>
            <w:left w:val="none" w:sz="0" w:space="0" w:color="auto"/>
            <w:bottom w:val="none" w:sz="0" w:space="0" w:color="auto"/>
            <w:right w:val="none" w:sz="0" w:space="0" w:color="auto"/>
          </w:divBdr>
          <w:divsChild>
            <w:div w:id="363988213">
              <w:marLeft w:val="0"/>
              <w:marRight w:val="0"/>
              <w:marTop w:val="0"/>
              <w:marBottom w:val="0"/>
              <w:divBdr>
                <w:top w:val="none" w:sz="0" w:space="0" w:color="auto"/>
                <w:left w:val="none" w:sz="0" w:space="0" w:color="auto"/>
                <w:bottom w:val="none" w:sz="0" w:space="0" w:color="auto"/>
                <w:right w:val="none" w:sz="0" w:space="0" w:color="auto"/>
              </w:divBdr>
            </w:div>
            <w:div w:id="373387399">
              <w:marLeft w:val="0"/>
              <w:marRight w:val="0"/>
              <w:marTop w:val="0"/>
              <w:marBottom w:val="0"/>
              <w:divBdr>
                <w:top w:val="none" w:sz="0" w:space="0" w:color="auto"/>
                <w:left w:val="none" w:sz="0" w:space="0" w:color="auto"/>
                <w:bottom w:val="none" w:sz="0" w:space="0" w:color="auto"/>
                <w:right w:val="none" w:sz="0" w:space="0" w:color="auto"/>
              </w:divBdr>
              <w:divsChild>
                <w:div w:id="6069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558">
      <w:bodyDiv w:val="1"/>
      <w:marLeft w:val="0"/>
      <w:marRight w:val="0"/>
      <w:marTop w:val="0"/>
      <w:marBottom w:val="0"/>
      <w:divBdr>
        <w:top w:val="none" w:sz="0" w:space="0" w:color="auto"/>
        <w:left w:val="none" w:sz="0" w:space="0" w:color="auto"/>
        <w:bottom w:val="none" w:sz="0" w:space="0" w:color="auto"/>
        <w:right w:val="none" w:sz="0" w:space="0" w:color="auto"/>
      </w:divBdr>
      <w:divsChild>
        <w:div w:id="1913418857">
          <w:marLeft w:val="0"/>
          <w:marRight w:val="0"/>
          <w:marTop w:val="0"/>
          <w:marBottom w:val="0"/>
          <w:divBdr>
            <w:top w:val="none" w:sz="0" w:space="0" w:color="auto"/>
            <w:left w:val="none" w:sz="0" w:space="0" w:color="auto"/>
            <w:bottom w:val="none" w:sz="0" w:space="0" w:color="auto"/>
            <w:right w:val="none" w:sz="0" w:space="0" w:color="auto"/>
          </w:divBdr>
        </w:div>
      </w:divsChild>
    </w:div>
    <w:div w:id="146753998">
      <w:bodyDiv w:val="1"/>
      <w:marLeft w:val="0"/>
      <w:marRight w:val="0"/>
      <w:marTop w:val="0"/>
      <w:marBottom w:val="0"/>
      <w:divBdr>
        <w:top w:val="none" w:sz="0" w:space="0" w:color="auto"/>
        <w:left w:val="none" w:sz="0" w:space="0" w:color="auto"/>
        <w:bottom w:val="none" w:sz="0" w:space="0" w:color="auto"/>
        <w:right w:val="none" w:sz="0" w:space="0" w:color="auto"/>
      </w:divBdr>
      <w:divsChild>
        <w:div w:id="535116908">
          <w:marLeft w:val="0"/>
          <w:marRight w:val="0"/>
          <w:marTop w:val="0"/>
          <w:marBottom w:val="0"/>
          <w:divBdr>
            <w:top w:val="none" w:sz="0" w:space="0" w:color="auto"/>
            <w:left w:val="none" w:sz="0" w:space="0" w:color="auto"/>
            <w:bottom w:val="none" w:sz="0" w:space="0" w:color="auto"/>
            <w:right w:val="none" w:sz="0" w:space="0" w:color="auto"/>
          </w:divBdr>
          <w:divsChild>
            <w:div w:id="9768141">
              <w:marLeft w:val="0"/>
              <w:marRight w:val="0"/>
              <w:marTop w:val="0"/>
              <w:marBottom w:val="0"/>
              <w:divBdr>
                <w:top w:val="none" w:sz="0" w:space="0" w:color="auto"/>
                <w:left w:val="none" w:sz="0" w:space="0" w:color="auto"/>
                <w:bottom w:val="none" w:sz="0" w:space="0" w:color="auto"/>
                <w:right w:val="none" w:sz="0" w:space="0" w:color="auto"/>
              </w:divBdr>
              <w:divsChild>
                <w:div w:id="628824022">
                  <w:marLeft w:val="0"/>
                  <w:marRight w:val="0"/>
                  <w:marTop w:val="0"/>
                  <w:marBottom w:val="0"/>
                  <w:divBdr>
                    <w:top w:val="none" w:sz="0" w:space="0" w:color="auto"/>
                    <w:left w:val="none" w:sz="0" w:space="0" w:color="auto"/>
                    <w:bottom w:val="none" w:sz="0" w:space="0" w:color="auto"/>
                    <w:right w:val="none" w:sz="0" w:space="0" w:color="auto"/>
                  </w:divBdr>
                  <w:divsChild>
                    <w:div w:id="216404988">
                      <w:marLeft w:val="0"/>
                      <w:marRight w:val="0"/>
                      <w:marTop w:val="0"/>
                      <w:marBottom w:val="0"/>
                      <w:divBdr>
                        <w:top w:val="none" w:sz="0" w:space="0" w:color="auto"/>
                        <w:left w:val="none" w:sz="0" w:space="0" w:color="auto"/>
                        <w:bottom w:val="none" w:sz="0" w:space="0" w:color="auto"/>
                        <w:right w:val="none" w:sz="0" w:space="0" w:color="auto"/>
                      </w:divBdr>
                      <w:divsChild>
                        <w:div w:id="10766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1049">
      <w:bodyDiv w:val="1"/>
      <w:marLeft w:val="0"/>
      <w:marRight w:val="0"/>
      <w:marTop w:val="0"/>
      <w:marBottom w:val="0"/>
      <w:divBdr>
        <w:top w:val="none" w:sz="0" w:space="0" w:color="auto"/>
        <w:left w:val="none" w:sz="0" w:space="0" w:color="auto"/>
        <w:bottom w:val="none" w:sz="0" w:space="0" w:color="auto"/>
        <w:right w:val="none" w:sz="0" w:space="0" w:color="auto"/>
      </w:divBdr>
    </w:div>
    <w:div w:id="421996012">
      <w:bodyDiv w:val="1"/>
      <w:marLeft w:val="0"/>
      <w:marRight w:val="0"/>
      <w:marTop w:val="0"/>
      <w:marBottom w:val="0"/>
      <w:divBdr>
        <w:top w:val="none" w:sz="0" w:space="0" w:color="auto"/>
        <w:left w:val="none" w:sz="0" w:space="0" w:color="auto"/>
        <w:bottom w:val="none" w:sz="0" w:space="0" w:color="auto"/>
        <w:right w:val="none" w:sz="0" w:space="0" w:color="auto"/>
      </w:divBdr>
    </w:div>
    <w:div w:id="450826096">
      <w:bodyDiv w:val="1"/>
      <w:marLeft w:val="0"/>
      <w:marRight w:val="0"/>
      <w:marTop w:val="0"/>
      <w:marBottom w:val="0"/>
      <w:divBdr>
        <w:top w:val="none" w:sz="0" w:space="0" w:color="auto"/>
        <w:left w:val="none" w:sz="0" w:space="0" w:color="auto"/>
        <w:bottom w:val="none" w:sz="0" w:space="0" w:color="auto"/>
        <w:right w:val="none" w:sz="0" w:space="0" w:color="auto"/>
      </w:divBdr>
    </w:div>
    <w:div w:id="858390813">
      <w:bodyDiv w:val="1"/>
      <w:marLeft w:val="0"/>
      <w:marRight w:val="0"/>
      <w:marTop w:val="0"/>
      <w:marBottom w:val="0"/>
      <w:divBdr>
        <w:top w:val="none" w:sz="0" w:space="0" w:color="auto"/>
        <w:left w:val="none" w:sz="0" w:space="0" w:color="auto"/>
        <w:bottom w:val="none" w:sz="0" w:space="0" w:color="auto"/>
        <w:right w:val="none" w:sz="0" w:space="0" w:color="auto"/>
      </w:divBdr>
    </w:div>
    <w:div w:id="1011222199">
      <w:bodyDiv w:val="1"/>
      <w:marLeft w:val="0"/>
      <w:marRight w:val="0"/>
      <w:marTop w:val="0"/>
      <w:marBottom w:val="0"/>
      <w:divBdr>
        <w:top w:val="none" w:sz="0" w:space="0" w:color="auto"/>
        <w:left w:val="none" w:sz="0" w:space="0" w:color="auto"/>
        <w:bottom w:val="none" w:sz="0" w:space="0" w:color="auto"/>
        <w:right w:val="none" w:sz="0" w:space="0" w:color="auto"/>
      </w:divBdr>
    </w:div>
    <w:div w:id="1196238181">
      <w:bodyDiv w:val="1"/>
      <w:marLeft w:val="0"/>
      <w:marRight w:val="0"/>
      <w:marTop w:val="0"/>
      <w:marBottom w:val="0"/>
      <w:divBdr>
        <w:top w:val="none" w:sz="0" w:space="0" w:color="auto"/>
        <w:left w:val="none" w:sz="0" w:space="0" w:color="auto"/>
        <w:bottom w:val="none" w:sz="0" w:space="0" w:color="auto"/>
        <w:right w:val="none" w:sz="0" w:space="0" w:color="auto"/>
      </w:divBdr>
    </w:div>
    <w:div w:id="1222713044">
      <w:bodyDiv w:val="1"/>
      <w:marLeft w:val="0"/>
      <w:marRight w:val="0"/>
      <w:marTop w:val="0"/>
      <w:marBottom w:val="0"/>
      <w:divBdr>
        <w:top w:val="none" w:sz="0" w:space="0" w:color="auto"/>
        <w:left w:val="none" w:sz="0" w:space="0" w:color="auto"/>
        <w:bottom w:val="none" w:sz="0" w:space="0" w:color="auto"/>
        <w:right w:val="none" w:sz="0" w:space="0" w:color="auto"/>
      </w:divBdr>
    </w:div>
    <w:div w:id="1242450143">
      <w:bodyDiv w:val="1"/>
      <w:marLeft w:val="0"/>
      <w:marRight w:val="0"/>
      <w:marTop w:val="0"/>
      <w:marBottom w:val="0"/>
      <w:divBdr>
        <w:top w:val="none" w:sz="0" w:space="0" w:color="auto"/>
        <w:left w:val="none" w:sz="0" w:space="0" w:color="auto"/>
        <w:bottom w:val="none" w:sz="0" w:space="0" w:color="auto"/>
        <w:right w:val="none" w:sz="0" w:space="0" w:color="auto"/>
      </w:divBdr>
    </w:div>
    <w:div w:id="1292202525">
      <w:bodyDiv w:val="1"/>
      <w:marLeft w:val="0"/>
      <w:marRight w:val="0"/>
      <w:marTop w:val="0"/>
      <w:marBottom w:val="0"/>
      <w:divBdr>
        <w:top w:val="none" w:sz="0" w:space="0" w:color="auto"/>
        <w:left w:val="none" w:sz="0" w:space="0" w:color="auto"/>
        <w:bottom w:val="none" w:sz="0" w:space="0" w:color="auto"/>
        <w:right w:val="none" w:sz="0" w:space="0" w:color="auto"/>
      </w:divBdr>
    </w:div>
    <w:div w:id="1625380999">
      <w:bodyDiv w:val="1"/>
      <w:marLeft w:val="0"/>
      <w:marRight w:val="0"/>
      <w:marTop w:val="0"/>
      <w:marBottom w:val="0"/>
      <w:divBdr>
        <w:top w:val="none" w:sz="0" w:space="0" w:color="auto"/>
        <w:left w:val="none" w:sz="0" w:space="0" w:color="auto"/>
        <w:bottom w:val="none" w:sz="0" w:space="0" w:color="auto"/>
        <w:right w:val="none" w:sz="0" w:space="0" w:color="auto"/>
      </w:divBdr>
    </w:div>
    <w:div w:id="1792164509">
      <w:bodyDiv w:val="1"/>
      <w:marLeft w:val="0"/>
      <w:marRight w:val="0"/>
      <w:marTop w:val="0"/>
      <w:marBottom w:val="0"/>
      <w:divBdr>
        <w:top w:val="none" w:sz="0" w:space="0" w:color="auto"/>
        <w:left w:val="none" w:sz="0" w:space="0" w:color="auto"/>
        <w:bottom w:val="none" w:sz="0" w:space="0" w:color="auto"/>
        <w:right w:val="none" w:sz="0" w:space="0" w:color="auto"/>
      </w:divBdr>
    </w:div>
    <w:div w:id="2064862252">
      <w:bodyDiv w:val="1"/>
      <w:marLeft w:val="0"/>
      <w:marRight w:val="0"/>
      <w:marTop w:val="0"/>
      <w:marBottom w:val="0"/>
      <w:divBdr>
        <w:top w:val="none" w:sz="0" w:space="0" w:color="auto"/>
        <w:left w:val="none" w:sz="0" w:space="0" w:color="auto"/>
        <w:bottom w:val="none" w:sz="0" w:space="0" w:color="auto"/>
        <w:right w:val="none" w:sz="0" w:space="0" w:color="auto"/>
      </w:divBdr>
    </w:div>
    <w:div w:id="20840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institution/Boston-Un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Mario-Nacinovi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resden.de/bu/wirtschaft/winf/digital-health/die-forschungsgruppe/news/wir-schaffen-begriffsklarheit-in-der-ehealth-domae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tai.de/de/trade/tschechische-republik/branchen/healthcare-monitor-tschechiens-krankenhaeuser-investieren-67445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journal/Journal-of-Communications-In-Healthcare-1753-806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65C4-3A34-4195-B8B1-1817A398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2795</Words>
  <Characters>16496</Characters>
  <Application>Microsoft Office Word</Application>
  <DocSecurity>0</DocSecurity>
  <Lines>137</Lines>
  <Paragraphs>38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Ekonomicko-správní fakulta Masarykovy univerzity</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a.stenbergerova@outlook.com</cp:lastModifiedBy>
  <cp:revision>2</cp:revision>
  <cp:lastPrinted>2022-12-11T09:20:00Z</cp:lastPrinted>
  <dcterms:created xsi:type="dcterms:W3CDTF">2022-12-16T20:48:00Z</dcterms:created>
  <dcterms:modified xsi:type="dcterms:W3CDTF">2022-12-16T20:48:00Z</dcterms:modified>
</cp:coreProperties>
</file>