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20" w:rsidRDefault="00065897">
      <w:pPr>
        <w:spacing w:before="120" w:after="120" w:line="360" w:lineRule="auto"/>
        <w:rPr>
          <w:b/>
          <w:caps/>
          <w:sz w:val="28"/>
          <w:szCs w:val="28"/>
        </w:rPr>
      </w:pPr>
      <w:bookmarkStart w:id="0" w:name="_GoBack"/>
      <w:bookmarkEnd w:id="0"/>
      <w:r>
        <w:rPr>
          <w:b/>
          <w:caps/>
          <w:sz w:val="28"/>
          <w:szCs w:val="28"/>
        </w:rPr>
        <w:t>Obsílky, dopisy, předžalobní výzvy</w:t>
      </w:r>
    </w:p>
    <w:p w:rsidR="00BA2A20" w:rsidRDefault="00BA2A20" w:rsidP="00BA2A20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Zpracovali:</w:t>
      </w:r>
    </w:p>
    <w:p w:rsidR="00BA2A20" w:rsidRDefault="00BA2A20" w:rsidP="00BA2A20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Mgr. Matěj Dobeš (322823)</w:t>
      </w:r>
    </w:p>
    <w:p w:rsidR="00BA2A20" w:rsidRPr="00D52C81" w:rsidRDefault="00BA2A20" w:rsidP="00BA2A20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JUDr. Jana Klesniaková (401677)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životě může nastat situace, kdy nám přijde dopis „s modrým“, případně „s červeným“ pruhem. Zpravidla se bude jedna o písemnost soudní či úřední, i když poslat dopis doporučeně či do vlastních rukou adresáta může za příplatek samozřejmě i kdokoli jiný.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My se podíváme na nejčastější druhy těchto písemností, vyložíme účinky </w:t>
      </w:r>
      <w:r w:rsidR="00FA21EE">
        <w:rPr>
          <w:sz w:val="24"/>
          <w:szCs w:val="24"/>
        </w:rPr>
        <w:t>jednotlivých</w:t>
      </w:r>
      <w:r>
        <w:rPr>
          <w:sz w:val="24"/>
          <w:szCs w:val="24"/>
        </w:rPr>
        <w:t xml:space="preserve"> obsíl</w:t>
      </w:r>
      <w:r w:rsidR="00FA21EE">
        <w:rPr>
          <w:sz w:val="24"/>
          <w:szCs w:val="24"/>
        </w:rPr>
        <w:t>e</w:t>
      </w:r>
      <w:r>
        <w:rPr>
          <w:sz w:val="24"/>
          <w:szCs w:val="24"/>
        </w:rPr>
        <w:t xml:space="preserve">k a případně poradíme další postup adresátovi, kterému byla taková písemnost doručena. Postupovat budeme od věcí soukromoprávních (občanské soudní řízení), ve kterých jde „jenom“ o peníze, až k věcem veřejnoprávním, kde za účelem odhalování trestných činů a potrestání jejich pachatelů dochází k omezování některých základních práv obviněných, především k omezování osobní svobody, ale i například soukromí nebo osobních údajů (trestní řízení). Na závěr se potom krátce podíváme na jedno důležité rozhodnutí ve správním řízení.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Předžalobní výzva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Předžalobní výzva (podle § 142a občanského soudního řádu) je dopis, kterým věřitel upomíná dlužníka o své splatné pohledávce, která dosud nebyla uhrazena. Od roku 2013 platí, že věřitel by měl dlužníka vždy nejdříve sám písemně vyzvat k dobrovolnému splnění povinnosti (předžalobní výzva) a teprve po uplynutí minimálně 7 dalších dnů pohledávku žalovat. Pokud žalobce žalovaného nevyzval, nemá to sice vliv na jeho úspěch ve věci, soud mu ale nepřizná náhradu nákladů řízení. Žalovaný totiž v takovém případě svým chováním nezavdal příčinu k podání návrhu na zahájení řízení.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Jaký je následek nevyhovění předžalobní výzvě?</w:t>
      </w:r>
      <w:r>
        <w:rPr>
          <w:sz w:val="24"/>
          <w:szCs w:val="24"/>
        </w:rPr>
        <w:t xml:space="preserve"> – Žádné nepříznivé následky s sebou nevyhovění nenese. Je ale potřeba si uvědomit, že pokud bude předmětná pohledávka následně žalobci přiznána v soudním řízení, žalovaný zaplatí navíc i náhradu nákladů. </w:t>
      </w:r>
      <w:r>
        <w:rPr>
          <w:sz w:val="24"/>
          <w:szCs w:val="24"/>
        </w:rPr>
        <w:lastRenderedPageBreak/>
        <w:t xml:space="preserve">Přitom náhrada nákladů řízení může v některých případech i výrazně převyšovat hodnotu samotné pohledávky. </w:t>
      </w:r>
    </w:p>
    <w:p w:rsidR="00B77BB0" w:rsidRDefault="00B77BB0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Platební rozkaz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Platební rozkaz (podle § 172 občanského soudního řádu) je rozhodnutí soudu, které vydal ve zkráceném řízení zahájeném na návrh žalobce. Žalovanému se platebním rozkazem ukládá povinnost zaplatit žalobci peněžitou částku a nahradit mu náklady řízení anebo podat odpor, to vše ve lhůtě do 15 dnů od doručení platebního rozkazu.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Platební rozkaz soud vydává pouze na základě skutkových tvrzení žalobce a bez slyšení žalovaného. Z povahy věci tedy vyplývá, že rozhodnutí nemusí být (a často také nebude) věcně správné. Proto má žalovaný k dispozici prostředek nápravy, kterým jednoduše docílí zrušení tohoto rozhodnutí a nařízení jednání: tím je (i neodůvodněný) odpor podaný do 15 dnů od doručení platebního rozkazu. Protože se jedná o procesní lhůtu, k jejímu dodržení postačí, když bude odpor poslední den lhůty podán (nikoli doručen).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Jaký je následek marného uplynutí lhůty k podání odporu?</w:t>
      </w:r>
      <w:r>
        <w:rPr>
          <w:sz w:val="24"/>
          <w:szCs w:val="24"/>
        </w:rPr>
        <w:t xml:space="preserve"> – Platební rozkaz nabude účinků pravomocného rozsudku a stane se způsobilým exekučním titulem. Následná obrana, po uplynutí lhůty k podání odporu, již není možná. Proto pozor: nepodání odporu zpravidla znamená nevyhnutelnou a nezvratitelnou prohru soudního sporu.</w:t>
      </w:r>
      <w:r w:rsidR="00B77BB0">
        <w:rPr>
          <w:sz w:val="24"/>
          <w:szCs w:val="24"/>
        </w:rPr>
        <w:t xml:space="preserve"> (Pozn. p</w:t>
      </w:r>
      <w:r w:rsidR="00B77BB0">
        <w:t xml:space="preserve">okud v tomto studijním materiálu tvrdíme, že další obrana již není možná, míníme tím praktickou polohu věci; </w:t>
      </w:r>
      <w:r w:rsidR="00A63B2B">
        <w:t>p</w:t>
      </w:r>
      <w:r w:rsidR="00B77BB0">
        <w:t>ředevším tím chceme zdůraznit, že člověk by se takové situaci měl vždy snažit vyhnout.)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Elektronický platební rozkaz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rámci snahy o tzv. elektronizaci justice byl v roce 2008 zaveden elektronický platební rozkaz (§ 174a občanského soudního řádu) jako variace na platební rozkaz prostý.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 žalovaného platí úplně to samé, co bylo řečeno výše, s tím, že zákon výslovně stanoví, že svůj odpor může podat mimo jiné i na elektronickém formuláři podepsaném </w:t>
      </w:r>
      <w:r>
        <w:rPr>
          <w:sz w:val="24"/>
          <w:szCs w:val="24"/>
        </w:rPr>
        <w:lastRenderedPageBreak/>
        <w:t>zaručeným elektronickým podpisem. Ve skutečnosti se nejedná o žádnou odchylku od normálu, protože účastník může učinit obecně jakékoli podání v elektronické podobě podepsané uznávaným elektronickým podpisem (§ 42 občanského soudního řádu).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Směnečný (šekový) platební rozkaz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Směnečný (šekový) platební rozkaz (§ 175 občanského soudního řádu) je specifickým typem platebního rozkazu.  K jeho vydání musí žalobce soudu předložit originál směnky nebo šeku, o jejichž pravosti není důvodu pochybovat.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Stejně jako u prostého (případně elektronického) platebního rozkazu je ale potřeba zdůraznit, že soud rozhoduje bez slyšení druhé strany, což může způsobit věcnou nesprávnost vydaného rozhodnutí. V takovém případě se nemusí jednat o selhání soudu: řízení je zkrátka koncipováno tak, že je materiální pravda důsledně hledána teprve k procesnímu úkonu žalovaného.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Obranou proti směnečnému (šekovému) platebnímu rozkazu jsou námitky podané ve lhůtě do 15 dnů od doručení rozhodnutí. Tzv. směnečné námitky jsou pravděpodobně jedním z nejobtížnějších procesních úkonů a k jejich sepsání se doporučuje využití služeb advokáta, který se na směnečné právo přímo specializuje. Žalovaný v nich musí uvést vše, co proti směnečnému platebnímu rozkazu namítá, s tím, že k později vzneseným námitkám již nelze přihlížet. Právě v tom posledně řečeném spočívá tzv. koncentrace řízení (upravená v § 174 odst. 4 občanského soudního řádu).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Jaký je následek nepodání námitek?</w:t>
      </w:r>
      <w:r>
        <w:rPr>
          <w:sz w:val="24"/>
          <w:szCs w:val="24"/>
        </w:rPr>
        <w:t xml:space="preserve"> - Směnečný platební rozkaz nabude účinků pravomocného rozsudku a stane se exekučním titulem. Pozor: následná obrana již není možná.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Jaký je následek podání špatných námitek?</w:t>
      </w:r>
      <w:r>
        <w:rPr>
          <w:sz w:val="24"/>
          <w:szCs w:val="24"/>
        </w:rPr>
        <w:t xml:space="preserve"> - Soud nařídí jednání a rozhodne, že směnečný (šekový) platební rozkaz ponechává v platnosti. Pozor: ani v tomto případě není (kvůli koncentraci řízení) další obrana možná.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Předvolání k nařízenému jednání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Předvolání (podle § 115 odst. 2 občanského soudního řádu) je procesním úkonem soudu, kterým vyzývá účastníka řízení, aby se v určitém místě a čase dostavil na nařízené soudní jednání, případně aby soudu sdělil, jaké vážné důvody mu v tom brání.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Jaký je následek nedostavení se na jednání? </w:t>
      </w:r>
      <w:r>
        <w:rPr>
          <w:sz w:val="24"/>
          <w:szCs w:val="24"/>
        </w:rPr>
        <w:t>– Pokud se žalovaný nedostaví na jednání bez řádné omluvy, může soud v některých případech rozhodnout rozsudkem pro zmeškání (§ 153b občanského soudního řádu) v jeho neprospěch. Proti tomuto kontumačnímu rozsudku může žalovaný brojit návrhem na jeho zrušení učiněným do 15 dnů od doručení s tím, že je potřeba prokázat omluvitelný důvod. Pozor: po uplynutí této lhůty není další obrana možná.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b/>
          <w:sz w:val="28"/>
          <w:szCs w:val="28"/>
        </w:rPr>
        <w:t>Výzva k vyjádření</w:t>
      </w:r>
      <w:r>
        <w:rPr>
          <w:sz w:val="24"/>
          <w:szCs w:val="24"/>
        </w:rPr>
        <w:t xml:space="preserve"> 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Tzv. prostá výzva (podle § 114a občanského soudního řádu), aby se účastník ve věci písemně vyjádřil, a aby soudu předložil písemné důkazy, jichž se dovolává, je procesním úkonem soudu, kterým se snaží připravit jednání tak, aby mohl na příštím jednání věc rozhodnout.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Jaký je následek nevyhovění této výzvě? </w:t>
      </w:r>
      <w:r>
        <w:rPr>
          <w:sz w:val="24"/>
          <w:szCs w:val="24"/>
        </w:rPr>
        <w:t>– Žalovanému zůstávají zachována všechna jeho procesní práva – žádná sankce proti němu uplatněna není. Pro příště však soud zpravidla zvolí efektivnější způsob, jak si součinnost účastníka zajistit (viz dále).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after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Kvalifikovaná výzva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Tzv. kvalifikovanou výzvou (podle § 114b občanského soudního řádu) soud žalovanému uloží, aby se ve věci zpravidla do 30 dnů vyjádřil a v případě, že nárok uplatněný v žalobě zcela neuzná, ve vyjádření vylíčil rozhodující skutečnosti, na nichž staví svoji obranu, a k vyjádření připojil listinné důkazy, jichž se dovolává, popřípadě označil důkazy k prokázání (tj. plnil břemeno tvrzení a důkazní).</w:t>
      </w:r>
    </w:p>
    <w:p w:rsidR="00065897" w:rsidRDefault="00065897">
      <w:pPr>
        <w:spacing w:before="120" w:after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Jaké jsou následky nevyhovění kvalifikované výzvě? </w:t>
      </w:r>
      <w:r>
        <w:rPr>
          <w:sz w:val="24"/>
          <w:szCs w:val="24"/>
        </w:rPr>
        <w:t xml:space="preserve">– Nevyjádří-li se žalovaný v uvedené lhůtě, nastává zákonná fikce souhlasu a soud rozhodne rozsudkem pro uznání (§ 153a občanského soudního řádu) v jeho neprospěch. Na rozdíl od rozsudku pro zmeškání (§ </w:t>
      </w:r>
      <w:r>
        <w:rPr>
          <w:sz w:val="24"/>
          <w:szCs w:val="24"/>
        </w:rPr>
        <w:lastRenderedPageBreak/>
        <w:t>153b občanského soudního řádu) se proti tomuto kontumačnímu rozsudku již nelze bránit.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 rozpoznáme kvalifikovanou výzvu?</w:t>
      </w:r>
      <w:r>
        <w:rPr>
          <w:sz w:val="24"/>
          <w:szCs w:val="24"/>
        </w:rPr>
        <w:t xml:space="preserve"> – Kvalifikovaná výzva má formu usnesení, doručuje se do vlastních rukou bez možnosti náhradního doručení a obsahuje poučení o následcích nesplnění uložených povinností.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Předvolání k výslechu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Předvolání k výslechu je jedním ze základních procesních prostředků sloužících k zajištění přítomnosti osob u výslechu v trestním řízení. Orgán činný v trestním řízení (policejní orgán, státní zástupce nebo soud) předvolává k výslechu osobu, proti níž se trestní řízení vede – obviněného (podle § 90 odst. 1 trestního řádu), jakož i svědka a osobu vyzvanou k podání vysvětlení (podle § 98 trestního řádu) či znalce a tlumočníka (podle § 106 trestního řádu).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Předvolání má zpravidla písemnou formu, ale předvolat </w:t>
      </w:r>
      <w:r w:rsidR="003813BA">
        <w:rPr>
          <w:sz w:val="24"/>
          <w:szCs w:val="24"/>
        </w:rPr>
        <w:t xml:space="preserve">osobu </w:t>
      </w:r>
      <w:r>
        <w:rPr>
          <w:sz w:val="24"/>
          <w:szCs w:val="24"/>
        </w:rPr>
        <w:t>lze i ústně - osobně nebo prostřednictvím telefonu, faxu nebo telegrafu. V předvolání k výslechu se uvádí trestní věc, ve které má být osoba vyslechnuta, místo a čas (den a hodina) výslechu, dále postavení předvolané osoby (obviněný, svědek, znalec) a označení předvolané osoby a upozornění o následcích nedostavení se k výslechu na základě předvolání.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Jaký je následek nedostavení se k výslechu?</w:t>
      </w:r>
      <w:r>
        <w:rPr>
          <w:sz w:val="24"/>
          <w:szCs w:val="24"/>
        </w:rPr>
        <w:t xml:space="preserve"> – Pokud se nedostaví řádně předvolaná osoba k výslechu bez dostatečné omluvy, může být k výslechu předvedena, popřípadě jí může být uložena pořádková pokuta do výše 50.000 Kč jako forma procesní sankce.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Příkaz k zatčení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 k zatčení vydává soudce (podle § 69 trestního řádu) a zatčení provádějí policejní orgány za účelem zajištění přítomnosti obviněného u výslechu prováděného soudcem, který příkaz k zatčení vydal, jestliže jsou splněny dvě </w:t>
      </w:r>
      <w:r w:rsidR="003813BA">
        <w:rPr>
          <w:sz w:val="24"/>
          <w:szCs w:val="24"/>
        </w:rPr>
        <w:t xml:space="preserve">následující </w:t>
      </w:r>
      <w:r>
        <w:rPr>
          <w:sz w:val="24"/>
          <w:szCs w:val="24"/>
        </w:rPr>
        <w:t xml:space="preserve">podmínky. To znamená, pokud nebylo možné obviněného na výslech předvolat, předvést nebo zadržet a zároveň, </w:t>
      </w:r>
      <w:r>
        <w:rPr>
          <w:sz w:val="24"/>
          <w:szCs w:val="24"/>
        </w:rPr>
        <w:lastRenderedPageBreak/>
        <w:t xml:space="preserve">pokud existuje některý z důvodů vazby (útěk obviněného s cílem vyhnout se trestnímu stíhání nebo trestu, ovlivňování svědků nebo opakování trestné činnosti). 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Příkaz k zatčení musí obsahovat konkrétní údaje o osobě obviněného tak, aby nebyl zaměněn s jinou osobou, dále stručný popis skutku, který se obviněnému klade za vinu, označení trestného činu, který se v tomto skutku spatřuje, a přesný popis důvodů, pro které se příkaz k zatčení vydává.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Příkaz k domovní prohlídce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 k domovní prohlídce (podle § 82 odst. 1 trestního řádu) vydává soud, pokud existuje důvodné podezření, že v obydlí (v bytě nebo v jiných prostorách sloužících k bydlení nebo v prostorách k nim náležejících) se nachází věc nebo osoba (obviněný nebo podezřelý, výjimečně oběť trestného činu), která je důležitá pro trestní řízení, a proto je třeba ji při domovní prohlídce zajistit. Domovní prohlídku provádí policejní </w:t>
      </w:r>
      <w:r w:rsidR="00162CEE">
        <w:rPr>
          <w:sz w:val="24"/>
          <w:szCs w:val="24"/>
        </w:rPr>
        <w:t>orgán.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Příkaz k domovní prohlídce musí mít písemnou formu a </w:t>
      </w:r>
      <w:r w:rsidR="003813BA">
        <w:rPr>
          <w:sz w:val="24"/>
          <w:szCs w:val="24"/>
        </w:rPr>
        <w:t xml:space="preserve">při prohlídce se </w:t>
      </w:r>
      <w:r>
        <w:rPr>
          <w:sz w:val="24"/>
          <w:szCs w:val="24"/>
        </w:rPr>
        <w:t>doručuje osobě, u níž se má prohlídka konat. Příkaz k domovní prohlídce musí být odůvodněn (konkrétní důvody a účel domovní prohlídky), musí v něm být identifikovány obydlí i rozsah provedení prohlídky a zároveň upozornění na povinnost uživatele domovní prohlídku strpět a na oprávnění policejního orgánu překonat odpor uživatele. Příkaz k domovní prohlídce musí obsahovat i poučení uživatele o právu účasti při prohlídce.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Jaký je následek neumožnění výkonu domovní prohlídky?</w:t>
      </w:r>
      <w:r>
        <w:rPr>
          <w:sz w:val="24"/>
          <w:szCs w:val="24"/>
        </w:rPr>
        <w:t xml:space="preserve"> – Po předchozí marné výzvě je policejní orgán oprávněn překonat odpor takové osoby nebo jí vytvořenou překážku.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Obžaloba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Podáním obžaloby dochází k ukončení přípravného řízení a k zahájení řízení před soudem. Státní zástupce podá na soud obžalobu (podle § 176 odst. 1 trestního řádu), pokud výsledky vyšetřování v přípravném řízení dostatečně odůvodňují závěr, že trestný </w:t>
      </w:r>
      <w:r>
        <w:rPr>
          <w:sz w:val="24"/>
          <w:szCs w:val="24"/>
        </w:rPr>
        <w:lastRenderedPageBreak/>
        <w:t>čin spáchal konkrétní obviněný. O podání obžaloby vyrozumí obviněného, obhájce a poškozeného.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Obžaloba musí (podle § 177 trestního řádu) obsahovat označení státního zástupce a den sepsání obžaloby, označení osoby obviněné a jeho osobní údaje, žalobní návrh - označení skutku, pro který je obviněný stíhán, popis jeho spáchání a jeho právní kvalifikaci v trestním zákoníku, a taky odůvodnění žalovaného skutku a důkazy, o které se odůvodnění opírá.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065897" w:rsidRDefault="00065897">
      <w:pPr>
        <w:spacing w:before="120"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Příkaz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Důvodem vydání příkazu může být vaše jednání, které naplnilo skutkovou podstatu přestupku (například umožnění požití alkoholického nápoje osobě zjevně ovlivněné alkoholickým nápojem). Pokud se o tomto vašem jednání příslušný úřad dozvěděl, případně i za součinnosti Policie ČR, a současně tento úřad dospěl k závěru, že je dostatečně prokázáno, že jste tento přestupek spáchali, může vám být zaslán příkaz spolu se složenkou na zaplacení pokuty.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Poté už je jen na vás, zda příkaz, resp. sankci, akceptujete a pokutu zaplatíte, nebo zda budete proti rozhodnutí brojit, ať už z důvodu, že je pokuta příliš vysoká, nebo že jste přesvědčeni, že jste tento přestupek nespáchali. Obranou proti příkazu je (i neodůvodněný) odpor. Podáním odporu se příkaz zruší a proběhne klasické správní řízení (ústní jednání, dokazování</w:t>
      </w:r>
      <w:r w:rsidR="00B01335">
        <w:rPr>
          <w:sz w:val="24"/>
          <w:szCs w:val="24"/>
        </w:rPr>
        <w:t xml:space="preserve"> a</w:t>
      </w:r>
      <w:r w:rsidR="000A57FB">
        <w:rPr>
          <w:sz w:val="24"/>
          <w:szCs w:val="24"/>
        </w:rPr>
        <w:t>td.</w:t>
      </w:r>
      <w:r>
        <w:rPr>
          <w:sz w:val="24"/>
          <w:szCs w:val="24"/>
        </w:rPr>
        <w:t>). Pro podání odporu je však nutné dodržet lhůtu 15 dnů od doručení příkazu, jinak se příkaz stane pravomocným.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D52C81" w:rsidRDefault="00D52C81" w:rsidP="00BA2A20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Mgr. Matěj Dobeš (322823)</w:t>
      </w:r>
    </w:p>
    <w:p w:rsidR="00D52C81" w:rsidRPr="00D52C81" w:rsidRDefault="00D52C81" w:rsidP="00BA2A20">
      <w:pPr>
        <w:spacing w:after="0"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JUDr. Jana Klesniaková (401677)</w:t>
      </w:r>
    </w:p>
    <w:p w:rsidR="00065897" w:rsidRDefault="00065897">
      <w:pPr>
        <w:spacing w:before="120" w:line="360" w:lineRule="auto"/>
        <w:jc w:val="both"/>
        <w:rPr>
          <w:sz w:val="24"/>
          <w:szCs w:val="24"/>
        </w:rPr>
      </w:pPr>
    </w:p>
    <w:p w:rsidR="00065897" w:rsidRDefault="00065897"/>
    <w:sectPr w:rsidR="00065897">
      <w:pgSz w:w="12240" w:h="15840"/>
      <w:pgMar w:top="1440" w:right="1800" w:bottom="1440" w:left="1800" w:header="708" w:footer="708" w:gutter="0"/>
      <w:cols w:space="708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245" w:rsidRDefault="00D93245">
      <w:pPr>
        <w:spacing w:after="0" w:line="240" w:lineRule="auto"/>
      </w:pPr>
      <w:r>
        <w:separator/>
      </w:r>
    </w:p>
  </w:endnote>
  <w:endnote w:type="continuationSeparator" w:id="0">
    <w:p w:rsidR="00D93245" w:rsidRDefault="00D93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245" w:rsidRDefault="00D93245">
      <w:pPr>
        <w:spacing w:after="0" w:line="240" w:lineRule="auto"/>
      </w:pPr>
      <w:r>
        <w:separator/>
      </w:r>
    </w:p>
  </w:footnote>
  <w:footnote w:type="continuationSeparator" w:id="0">
    <w:p w:rsidR="00D93245" w:rsidRDefault="00D932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BB0"/>
    <w:rsid w:val="00065897"/>
    <w:rsid w:val="000A57FB"/>
    <w:rsid w:val="00162CEE"/>
    <w:rsid w:val="00201920"/>
    <w:rsid w:val="003813BA"/>
    <w:rsid w:val="00423886"/>
    <w:rsid w:val="00926372"/>
    <w:rsid w:val="00A63B2B"/>
    <w:rsid w:val="00B01335"/>
    <w:rsid w:val="00B77BB0"/>
    <w:rsid w:val="00BA2A20"/>
    <w:rsid w:val="00CF5E5E"/>
    <w:rsid w:val="00D52C81"/>
    <w:rsid w:val="00D93245"/>
    <w:rsid w:val="00DB2073"/>
    <w:rsid w:val="00E64E7E"/>
    <w:rsid w:val="00FA2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Lucida Sans Unicode" w:cs="Mangal"/>
      <w:kern w:val="1"/>
      <w:sz w:val="22"/>
      <w:szCs w:val="22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tandardnpsmoodstavce0">
    <w:name w:val="Default Paragraph Font"/>
  </w:style>
  <w:style w:type="character" w:customStyle="1" w:styleId="FootnoteTextChar">
    <w:name w:val="Footnote Text Char"/>
    <w:rPr>
      <w:sz w:val="20"/>
      <w:szCs w:val="20"/>
      <w:lang w:val="cs-CZ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footnotetext">
    <w:name w:val="footnote text"/>
    <w:basedOn w:val="Normln"/>
    <w:rPr>
      <w:sz w:val="20"/>
      <w:szCs w:val="20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Textbubliny">
    <w:name w:val="Balloon Text"/>
    <w:basedOn w:val="Normln"/>
    <w:semiHidden/>
    <w:rsid w:val="00FA21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eastAsia="Lucida Sans Unicode" w:cs="Mangal"/>
      <w:kern w:val="1"/>
      <w:sz w:val="22"/>
      <w:szCs w:val="22"/>
      <w:lang w:eastAsia="hi-IN" w:bidi="hi-IN"/>
    </w:rPr>
  </w:style>
  <w:style w:type="character" w:default="1" w:styleId="Standardnpsmoodstavce">
    <w:name w:val="Default Paragraph Font"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tandardnpsmoodstavce0">
    <w:name w:val="Default Paragraph Font"/>
  </w:style>
  <w:style w:type="character" w:customStyle="1" w:styleId="FootnoteTextChar">
    <w:name w:val="Footnote Text Char"/>
    <w:rPr>
      <w:sz w:val="20"/>
      <w:szCs w:val="20"/>
      <w:lang w:val="cs-CZ"/>
    </w:rPr>
  </w:style>
  <w:style w:type="character" w:customStyle="1" w:styleId="footnotereference">
    <w:name w:val="footnote reference"/>
    <w:rPr>
      <w:vertAlign w:val="superscript"/>
    </w:rPr>
  </w:style>
  <w:style w:type="character" w:customStyle="1" w:styleId="Znakypropoznmkupodarou">
    <w:name w:val="Znaky pro poznámku pod čarou"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</w:style>
  <w:style w:type="paragraph" w:customStyle="1" w:styleId="footnotetext">
    <w:name w:val="footnote text"/>
    <w:basedOn w:val="Normln"/>
    <w:rPr>
      <w:sz w:val="20"/>
      <w:szCs w:val="20"/>
    </w:rPr>
  </w:style>
  <w:style w:type="paragraph" w:styleId="Textpoznpodarou">
    <w:name w:val="footnote text"/>
    <w:basedOn w:val="Normln"/>
    <w:pPr>
      <w:suppressLineNumbers/>
      <w:ind w:left="283" w:hanging="283"/>
    </w:pPr>
    <w:rPr>
      <w:sz w:val="20"/>
      <w:szCs w:val="20"/>
    </w:rPr>
  </w:style>
  <w:style w:type="paragraph" w:styleId="Textbubliny">
    <w:name w:val="Balloon Text"/>
    <w:basedOn w:val="Normln"/>
    <w:semiHidden/>
    <w:rsid w:val="00FA2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1808</Words>
  <Characters>10674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OBSÍLKY, DOPISY, PŘEDŽALOBNÍ VÝZVY </vt:lpstr>
    </vt:vector>
  </TitlesOfParts>
  <Company/>
  <LinksUpToDate>false</LinksUpToDate>
  <CharactersWithSpaces>12458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OBSÍLKY, DOPISY, PŘEDŽALOBNÍ VÝZVY </dc:title>
  <dc:subject/>
  <dc:creator>Matěj Dobeš</dc:creator>
  <cp:keywords/>
  <cp:lastModifiedBy>Krajicek Jan</cp:lastModifiedBy>
  <cp:revision>2</cp:revision>
  <cp:lastPrinted>1601-01-01T00:00:00Z</cp:lastPrinted>
  <dcterms:created xsi:type="dcterms:W3CDTF">2014-07-07T07:06:00Z</dcterms:created>
  <dcterms:modified xsi:type="dcterms:W3CDTF">2014-07-07T07:06:00Z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PrF MU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