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42" w:rsidRPr="007B7A42" w:rsidRDefault="007B7A42" w:rsidP="001D2F14">
      <w:pPr>
        <w:pStyle w:val="Prosttext"/>
        <w:rPr>
          <w:rFonts w:ascii="Garamond" w:hAnsi="Garamond"/>
          <w:sz w:val="24"/>
          <w:szCs w:val="24"/>
        </w:rPr>
      </w:pPr>
      <w:r w:rsidRPr="007B7A42">
        <w:rPr>
          <w:rFonts w:ascii="Garamond" w:hAnsi="Garamond"/>
          <w:sz w:val="24"/>
          <w:szCs w:val="24"/>
        </w:rPr>
        <w:t>Okruhy ke zkoušce, 20</w:t>
      </w:r>
      <w:r w:rsidR="00CF0F36">
        <w:rPr>
          <w:rFonts w:ascii="Garamond" w:hAnsi="Garamond"/>
          <w:sz w:val="24"/>
          <w:szCs w:val="24"/>
        </w:rPr>
        <w:t>13</w:t>
      </w:r>
    </w:p>
    <w:p w:rsidR="007B7A42" w:rsidRPr="007B7A42" w:rsidRDefault="007B7A42" w:rsidP="001D2F14">
      <w:pPr>
        <w:pStyle w:val="Prosttext"/>
        <w:rPr>
          <w:rFonts w:ascii="Garamond" w:hAnsi="Garamond"/>
          <w:sz w:val="24"/>
          <w:szCs w:val="24"/>
        </w:rPr>
      </w:pPr>
    </w:p>
    <w:p w:rsidR="007B7A42" w:rsidRPr="007B7A42" w:rsidRDefault="007B7A42" w:rsidP="007B7A42">
      <w:pPr>
        <w:pStyle w:val="Prosttext"/>
        <w:numPr>
          <w:ilvl w:val="0"/>
          <w:numId w:val="2"/>
        </w:numPr>
        <w:spacing w:before="120"/>
        <w:rPr>
          <w:rFonts w:ascii="Garamond" w:hAnsi="Garamond"/>
          <w:sz w:val="24"/>
          <w:szCs w:val="24"/>
        </w:rPr>
      </w:pPr>
      <w:r w:rsidRPr="007B7A42">
        <w:rPr>
          <w:rFonts w:ascii="Garamond" w:hAnsi="Garamond"/>
          <w:sz w:val="24"/>
          <w:szCs w:val="24"/>
        </w:rPr>
        <w:t xml:space="preserve">Kategorie zdraví z pohledu ekonoma. Sledování a měření zdravotního stavu. Základy epidemiologie. </w:t>
      </w:r>
    </w:p>
    <w:p w:rsidR="007B7A42" w:rsidRPr="007B7A42" w:rsidRDefault="007B7A42" w:rsidP="007B7A42">
      <w:pPr>
        <w:pStyle w:val="Prosttext"/>
        <w:numPr>
          <w:ilvl w:val="0"/>
          <w:numId w:val="2"/>
        </w:numPr>
        <w:spacing w:before="120"/>
        <w:rPr>
          <w:rFonts w:ascii="Garamond" w:hAnsi="Garamond"/>
          <w:sz w:val="24"/>
          <w:szCs w:val="24"/>
        </w:rPr>
      </w:pPr>
      <w:r w:rsidRPr="007B7A42">
        <w:rPr>
          <w:rFonts w:ascii="Garamond" w:hAnsi="Garamond"/>
          <w:sz w:val="24"/>
          <w:szCs w:val="24"/>
        </w:rPr>
        <w:t xml:space="preserve">Zdravotní politika. Hodnoty, cíle, nástroje. </w:t>
      </w:r>
    </w:p>
    <w:p w:rsidR="007B7A42" w:rsidRPr="007B7A42" w:rsidRDefault="007B7A42" w:rsidP="007B7A42">
      <w:pPr>
        <w:pStyle w:val="Prosttext"/>
        <w:numPr>
          <w:ilvl w:val="0"/>
          <w:numId w:val="2"/>
        </w:numPr>
        <w:spacing w:before="120"/>
        <w:rPr>
          <w:rFonts w:ascii="Garamond" w:hAnsi="Garamond"/>
          <w:sz w:val="24"/>
          <w:szCs w:val="24"/>
        </w:rPr>
      </w:pPr>
      <w:r w:rsidRPr="007B7A42">
        <w:rPr>
          <w:rFonts w:ascii="Garamond" w:hAnsi="Garamond"/>
          <w:sz w:val="24"/>
          <w:szCs w:val="24"/>
        </w:rPr>
        <w:t xml:space="preserve">Chápání spravedlnosti v souvislosti s poskytováním zdravotní péče. Equita. Rovnost. </w:t>
      </w:r>
    </w:p>
    <w:p w:rsidR="007F5C5C" w:rsidRPr="007B7A42" w:rsidRDefault="007F5C5C" w:rsidP="007F5C5C">
      <w:pPr>
        <w:pStyle w:val="Prosttext"/>
        <w:numPr>
          <w:ilvl w:val="0"/>
          <w:numId w:val="2"/>
        </w:numPr>
        <w:spacing w:before="120"/>
        <w:rPr>
          <w:rFonts w:ascii="Garamond" w:hAnsi="Garamond"/>
          <w:sz w:val="24"/>
          <w:szCs w:val="24"/>
        </w:rPr>
      </w:pPr>
      <w:r w:rsidRPr="007B7A42">
        <w:rPr>
          <w:rFonts w:ascii="Garamond" w:hAnsi="Garamond"/>
          <w:sz w:val="24"/>
          <w:szCs w:val="24"/>
        </w:rPr>
        <w:t xml:space="preserve">Princip plateb "třetí stranou" a jeho vliv na chování ekonomických subjektů </w:t>
      </w:r>
    </w:p>
    <w:p w:rsidR="007B7A42" w:rsidRPr="00591DED" w:rsidRDefault="007B7A42" w:rsidP="00591DED">
      <w:pPr>
        <w:pStyle w:val="Prosttext"/>
        <w:numPr>
          <w:ilvl w:val="0"/>
          <w:numId w:val="2"/>
        </w:numPr>
        <w:spacing w:before="120"/>
        <w:rPr>
          <w:rFonts w:ascii="Garamond" w:hAnsi="Garamond"/>
          <w:sz w:val="24"/>
          <w:szCs w:val="24"/>
        </w:rPr>
      </w:pPr>
      <w:r w:rsidRPr="007B7A42">
        <w:rPr>
          <w:rFonts w:ascii="Garamond" w:hAnsi="Garamond"/>
          <w:sz w:val="24"/>
          <w:szCs w:val="24"/>
        </w:rPr>
        <w:t xml:space="preserve">Zdravotnické systémy. Struktura odvětví, druhy péče, typologie poskytovatelů. Problém </w:t>
      </w:r>
      <w:r w:rsidRPr="00591DED">
        <w:rPr>
          <w:rFonts w:ascii="Garamond" w:hAnsi="Garamond"/>
          <w:sz w:val="24"/>
          <w:szCs w:val="24"/>
        </w:rPr>
        <w:t xml:space="preserve">srovnávání a hodnocení zdravotnických systémů. </w:t>
      </w:r>
    </w:p>
    <w:p w:rsidR="007B7A42" w:rsidRPr="007B7A42" w:rsidRDefault="007B7A42" w:rsidP="007B7A42">
      <w:pPr>
        <w:pStyle w:val="Prosttext"/>
        <w:numPr>
          <w:ilvl w:val="0"/>
          <w:numId w:val="2"/>
        </w:numPr>
        <w:spacing w:before="120"/>
        <w:rPr>
          <w:rFonts w:ascii="Garamond" w:hAnsi="Garamond"/>
          <w:sz w:val="24"/>
          <w:szCs w:val="24"/>
        </w:rPr>
      </w:pPr>
      <w:r w:rsidRPr="007B7A42">
        <w:rPr>
          <w:rFonts w:ascii="Garamond" w:hAnsi="Garamond"/>
          <w:sz w:val="24"/>
          <w:szCs w:val="24"/>
        </w:rPr>
        <w:t xml:space="preserve">Zdravotnictví jako předmět zájmu ekonomické teorie. Základní problémy uplatnění metod ekonomické analýzy ve zdravotnictví </w:t>
      </w:r>
    </w:p>
    <w:p w:rsidR="007B7A42" w:rsidRPr="007B7A42" w:rsidRDefault="007B7A42" w:rsidP="007B7A42">
      <w:pPr>
        <w:pStyle w:val="Prosttext"/>
        <w:numPr>
          <w:ilvl w:val="0"/>
          <w:numId w:val="2"/>
        </w:numPr>
        <w:spacing w:before="120"/>
        <w:rPr>
          <w:rFonts w:ascii="Garamond" w:hAnsi="Garamond"/>
          <w:sz w:val="24"/>
          <w:szCs w:val="24"/>
        </w:rPr>
      </w:pPr>
      <w:r w:rsidRPr="007B7A42">
        <w:rPr>
          <w:rFonts w:ascii="Garamond" w:hAnsi="Garamond"/>
          <w:sz w:val="24"/>
          <w:szCs w:val="24"/>
        </w:rPr>
        <w:t>Ekonomická podstata zdravotnických služeb. Charakter statků produkovaných zdravotnictvím, struktura a charakteristiky zdravotnického tr</w:t>
      </w:r>
      <w:r>
        <w:rPr>
          <w:rFonts w:ascii="Garamond" w:hAnsi="Garamond"/>
          <w:sz w:val="24"/>
          <w:szCs w:val="24"/>
        </w:rPr>
        <w:t>hu.</w:t>
      </w:r>
    </w:p>
    <w:p w:rsidR="007B7A42" w:rsidRPr="007B7A42" w:rsidRDefault="007B7A42" w:rsidP="007B7A42">
      <w:pPr>
        <w:pStyle w:val="Prosttext"/>
        <w:numPr>
          <w:ilvl w:val="0"/>
          <w:numId w:val="2"/>
        </w:numPr>
        <w:spacing w:before="120"/>
        <w:rPr>
          <w:rFonts w:ascii="Garamond" w:hAnsi="Garamond"/>
          <w:sz w:val="24"/>
          <w:szCs w:val="24"/>
        </w:rPr>
      </w:pPr>
      <w:r w:rsidRPr="007B7A42">
        <w:rPr>
          <w:rFonts w:ascii="Garamond" w:hAnsi="Garamond"/>
          <w:sz w:val="24"/>
          <w:szCs w:val="24"/>
        </w:rPr>
        <w:t xml:space="preserve">Faktory ovlivňující poptávku pacientů, elasticita poptávky. Role lékařů při formování poptávky Nástroje omezování (regulace) poptávky po zdravotní péči. </w:t>
      </w:r>
    </w:p>
    <w:p w:rsidR="007B7A42" w:rsidRPr="007B7A42" w:rsidRDefault="007B7A42" w:rsidP="007B7A42">
      <w:pPr>
        <w:pStyle w:val="Prosttext"/>
        <w:numPr>
          <w:ilvl w:val="0"/>
          <w:numId w:val="2"/>
        </w:numPr>
        <w:spacing w:before="120"/>
        <w:rPr>
          <w:rFonts w:ascii="Garamond" w:hAnsi="Garamond"/>
          <w:sz w:val="24"/>
          <w:szCs w:val="24"/>
        </w:rPr>
      </w:pPr>
      <w:r w:rsidRPr="007B7A42">
        <w:rPr>
          <w:rFonts w:ascii="Garamond" w:hAnsi="Garamond"/>
          <w:sz w:val="24"/>
          <w:szCs w:val="24"/>
        </w:rPr>
        <w:t xml:space="preserve">Problematika přímých plateb za zdravotní péči (finanční spoluúčast) </w:t>
      </w:r>
    </w:p>
    <w:p w:rsidR="007B7A42" w:rsidRPr="007B7A42" w:rsidRDefault="007B7A42" w:rsidP="007B7A42">
      <w:pPr>
        <w:pStyle w:val="Prosttext"/>
        <w:numPr>
          <w:ilvl w:val="0"/>
          <w:numId w:val="2"/>
        </w:numPr>
        <w:spacing w:before="120"/>
        <w:rPr>
          <w:rFonts w:ascii="Garamond" w:hAnsi="Garamond"/>
          <w:sz w:val="24"/>
          <w:szCs w:val="24"/>
        </w:rPr>
      </w:pPr>
      <w:r w:rsidRPr="007B7A42">
        <w:rPr>
          <w:rFonts w:ascii="Garamond" w:hAnsi="Garamond"/>
          <w:sz w:val="24"/>
          <w:szCs w:val="24"/>
        </w:rPr>
        <w:t xml:space="preserve">Zdravotní pojištění. Modelové odvození faktorů ovlivňujících poptávku po pojištění. Problémy pojišťovacích trhů. Adversní výběr. </w:t>
      </w:r>
    </w:p>
    <w:p w:rsidR="007F5C5C" w:rsidRPr="007B7A42" w:rsidRDefault="007F5C5C" w:rsidP="007F5C5C">
      <w:pPr>
        <w:pStyle w:val="Prosttext"/>
        <w:numPr>
          <w:ilvl w:val="0"/>
          <w:numId w:val="2"/>
        </w:numPr>
        <w:spacing w:before="120"/>
        <w:rPr>
          <w:rFonts w:ascii="Garamond" w:hAnsi="Garamond"/>
          <w:sz w:val="24"/>
          <w:szCs w:val="24"/>
        </w:rPr>
      </w:pPr>
      <w:r w:rsidRPr="007B7A42">
        <w:rPr>
          <w:rFonts w:ascii="Garamond" w:hAnsi="Garamond"/>
          <w:sz w:val="24"/>
          <w:szCs w:val="24"/>
        </w:rPr>
        <w:t xml:space="preserve">Faktory ovlivňující úroveň nabídky. Formy konkurence. Metody regulace nabídky </w:t>
      </w:r>
    </w:p>
    <w:p w:rsidR="007B7A42" w:rsidRPr="007B7A42" w:rsidRDefault="007B7A42" w:rsidP="007B7A42">
      <w:pPr>
        <w:pStyle w:val="Prosttext"/>
        <w:numPr>
          <w:ilvl w:val="0"/>
          <w:numId w:val="2"/>
        </w:numPr>
        <w:spacing w:before="120"/>
        <w:rPr>
          <w:rFonts w:ascii="Garamond" w:hAnsi="Garamond"/>
          <w:sz w:val="24"/>
          <w:szCs w:val="24"/>
        </w:rPr>
      </w:pPr>
      <w:r w:rsidRPr="007B7A42">
        <w:rPr>
          <w:rFonts w:ascii="Garamond" w:hAnsi="Garamond"/>
          <w:sz w:val="24"/>
          <w:szCs w:val="24"/>
        </w:rPr>
        <w:t>Financování zdravotní péče</w:t>
      </w:r>
      <w:r w:rsidR="00D56337">
        <w:rPr>
          <w:rFonts w:ascii="Garamond" w:hAnsi="Garamond"/>
          <w:sz w:val="24"/>
          <w:szCs w:val="24"/>
        </w:rPr>
        <w:t xml:space="preserve"> (obecně)</w:t>
      </w:r>
      <w:r w:rsidRPr="007B7A42">
        <w:rPr>
          <w:rFonts w:ascii="Garamond" w:hAnsi="Garamond"/>
          <w:sz w:val="24"/>
          <w:szCs w:val="24"/>
        </w:rPr>
        <w:t xml:space="preserve">. Způsoby úhrad a jejich vliv na chování poskytovatelů. </w:t>
      </w:r>
    </w:p>
    <w:p w:rsidR="007B7A42" w:rsidRPr="00D56337" w:rsidRDefault="007B7A42" w:rsidP="00D56337">
      <w:pPr>
        <w:pStyle w:val="Prosttext"/>
        <w:numPr>
          <w:ilvl w:val="0"/>
          <w:numId w:val="2"/>
        </w:numPr>
        <w:spacing w:before="120"/>
        <w:rPr>
          <w:rFonts w:ascii="Garamond" w:hAnsi="Garamond"/>
          <w:sz w:val="24"/>
          <w:szCs w:val="24"/>
        </w:rPr>
      </w:pPr>
      <w:bookmarkStart w:id="0" w:name="_GoBack"/>
      <w:bookmarkEnd w:id="0"/>
      <w:r w:rsidRPr="00D56337">
        <w:rPr>
          <w:rFonts w:ascii="Garamond" w:hAnsi="Garamond"/>
          <w:sz w:val="24"/>
          <w:szCs w:val="24"/>
        </w:rPr>
        <w:t xml:space="preserve">Financování zdravotnictví v ČR. Zdravotní pojištění, metody úhrad. </w:t>
      </w:r>
    </w:p>
    <w:p w:rsidR="00D56337" w:rsidRDefault="00D56337" w:rsidP="007B7A42">
      <w:pPr>
        <w:pStyle w:val="Prosttext"/>
        <w:numPr>
          <w:ilvl w:val="0"/>
          <w:numId w:val="2"/>
        </w:numPr>
        <w:spacing w:before="120"/>
        <w:rPr>
          <w:rFonts w:ascii="Garamond" w:hAnsi="Garamond"/>
          <w:sz w:val="24"/>
          <w:szCs w:val="24"/>
        </w:rPr>
      </w:pPr>
      <w:r w:rsidRPr="007B7A42">
        <w:rPr>
          <w:rFonts w:ascii="Garamond" w:hAnsi="Garamond"/>
          <w:sz w:val="24"/>
          <w:szCs w:val="24"/>
        </w:rPr>
        <w:t xml:space="preserve">Reforma českého zdravotnictví po roce 1990. Historie, hlavní principy. Aktuální stav </w:t>
      </w:r>
    </w:p>
    <w:p w:rsidR="007B7A42" w:rsidRPr="007B7A42" w:rsidRDefault="007B7A42" w:rsidP="007B7A42">
      <w:pPr>
        <w:pStyle w:val="Prosttext"/>
        <w:numPr>
          <w:ilvl w:val="0"/>
          <w:numId w:val="2"/>
        </w:numPr>
        <w:spacing w:before="120"/>
        <w:rPr>
          <w:rFonts w:ascii="Garamond" w:hAnsi="Garamond"/>
          <w:sz w:val="24"/>
          <w:szCs w:val="24"/>
        </w:rPr>
      </w:pPr>
      <w:r w:rsidRPr="007B7A42">
        <w:rPr>
          <w:rFonts w:ascii="Garamond" w:hAnsi="Garamond"/>
          <w:sz w:val="24"/>
          <w:szCs w:val="24"/>
        </w:rPr>
        <w:t xml:space="preserve">Ekonomika zdravotnického zařízení. Struktura a charakter nákladů (výdajů) a výnosů (příjmů). </w:t>
      </w:r>
    </w:p>
    <w:p w:rsidR="007B7A42" w:rsidRPr="007B7A42" w:rsidRDefault="007B7A42" w:rsidP="007B7A42">
      <w:pPr>
        <w:pStyle w:val="Prosttext"/>
        <w:numPr>
          <w:ilvl w:val="0"/>
          <w:numId w:val="2"/>
        </w:numPr>
        <w:spacing w:before="120"/>
        <w:rPr>
          <w:rFonts w:ascii="Garamond" w:hAnsi="Garamond"/>
          <w:sz w:val="24"/>
          <w:szCs w:val="24"/>
        </w:rPr>
      </w:pPr>
      <w:r w:rsidRPr="007B7A42">
        <w:rPr>
          <w:rFonts w:ascii="Garamond" w:hAnsi="Garamond"/>
          <w:sz w:val="24"/>
          <w:szCs w:val="24"/>
        </w:rPr>
        <w:t xml:space="preserve">Kvalita péče. Nástroje řízení kvality </w:t>
      </w:r>
    </w:p>
    <w:p w:rsidR="007B7A42" w:rsidRPr="007B7A42" w:rsidRDefault="007B7A42" w:rsidP="007B7A42">
      <w:pPr>
        <w:pStyle w:val="Prosttext"/>
        <w:numPr>
          <w:ilvl w:val="0"/>
          <w:numId w:val="2"/>
        </w:numPr>
        <w:spacing w:before="120"/>
        <w:rPr>
          <w:rFonts w:ascii="Garamond" w:hAnsi="Garamond"/>
          <w:sz w:val="24"/>
          <w:szCs w:val="24"/>
        </w:rPr>
      </w:pPr>
      <w:r w:rsidRPr="007B7A42">
        <w:rPr>
          <w:rFonts w:ascii="Garamond" w:hAnsi="Garamond"/>
          <w:sz w:val="24"/>
          <w:szCs w:val="24"/>
        </w:rPr>
        <w:t xml:space="preserve">Role a postavení zdravotních pojišťoven v českém systému </w:t>
      </w:r>
    </w:p>
    <w:p w:rsidR="007B7A42" w:rsidRPr="007B7A42" w:rsidRDefault="007B7A42" w:rsidP="007B7A42">
      <w:pPr>
        <w:pStyle w:val="Prosttext"/>
        <w:numPr>
          <w:ilvl w:val="0"/>
          <w:numId w:val="2"/>
        </w:numPr>
        <w:spacing w:before="120"/>
        <w:rPr>
          <w:rFonts w:ascii="Garamond" w:hAnsi="Garamond"/>
          <w:sz w:val="24"/>
          <w:szCs w:val="24"/>
        </w:rPr>
      </w:pPr>
      <w:r w:rsidRPr="007B7A42">
        <w:rPr>
          <w:rFonts w:ascii="Garamond" w:hAnsi="Garamond"/>
          <w:sz w:val="24"/>
          <w:szCs w:val="24"/>
        </w:rPr>
        <w:t xml:space="preserve">Role veřejné správy v řízení zdravotnictví </w:t>
      </w:r>
    </w:p>
    <w:p w:rsidR="001D2F14" w:rsidRPr="007B7A42" w:rsidRDefault="001D2F14" w:rsidP="007B7A42">
      <w:pPr>
        <w:pStyle w:val="Prosttext"/>
        <w:spacing w:before="120"/>
        <w:rPr>
          <w:rFonts w:ascii="Garamond" w:hAnsi="Garamond"/>
          <w:sz w:val="24"/>
          <w:szCs w:val="24"/>
        </w:rPr>
      </w:pPr>
    </w:p>
    <w:sectPr w:rsidR="001D2F14" w:rsidRPr="007B7A42" w:rsidSect="001D2F14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057B7"/>
    <w:multiLevelType w:val="hybridMultilevel"/>
    <w:tmpl w:val="827C56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8B6305"/>
    <w:multiLevelType w:val="hybridMultilevel"/>
    <w:tmpl w:val="A90A54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EF"/>
    <w:rsid w:val="00001199"/>
    <w:rsid w:val="000069BA"/>
    <w:rsid w:val="00007C7F"/>
    <w:rsid w:val="00012527"/>
    <w:rsid w:val="00024EC0"/>
    <w:rsid w:val="00025E99"/>
    <w:rsid w:val="0003773B"/>
    <w:rsid w:val="00045EE2"/>
    <w:rsid w:val="00086B8B"/>
    <w:rsid w:val="000D2DEC"/>
    <w:rsid w:val="000D2EB5"/>
    <w:rsid w:val="000D448B"/>
    <w:rsid w:val="000E75F0"/>
    <w:rsid w:val="00105E98"/>
    <w:rsid w:val="0010638B"/>
    <w:rsid w:val="00122B41"/>
    <w:rsid w:val="001240C1"/>
    <w:rsid w:val="001317FC"/>
    <w:rsid w:val="00143A56"/>
    <w:rsid w:val="00147A6C"/>
    <w:rsid w:val="00151894"/>
    <w:rsid w:val="00156B81"/>
    <w:rsid w:val="00156ED3"/>
    <w:rsid w:val="00173D3F"/>
    <w:rsid w:val="00174730"/>
    <w:rsid w:val="00180661"/>
    <w:rsid w:val="001A5F4A"/>
    <w:rsid w:val="001B0A7E"/>
    <w:rsid w:val="001C16A6"/>
    <w:rsid w:val="001C68DC"/>
    <w:rsid w:val="001D2F14"/>
    <w:rsid w:val="00224BDF"/>
    <w:rsid w:val="00240269"/>
    <w:rsid w:val="002715F5"/>
    <w:rsid w:val="002B2625"/>
    <w:rsid w:val="002D7F68"/>
    <w:rsid w:val="00303A8C"/>
    <w:rsid w:val="0037488A"/>
    <w:rsid w:val="00386906"/>
    <w:rsid w:val="00387FA2"/>
    <w:rsid w:val="003A7ADA"/>
    <w:rsid w:val="003B1D10"/>
    <w:rsid w:val="003C366C"/>
    <w:rsid w:val="003D3671"/>
    <w:rsid w:val="003E71EF"/>
    <w:rsid w:val="004015B3"/>
    <w:rsid w:val="00403A08"/>
    <w:rsid w:val="00405381"/>
    <w:rsid w:val="00407D5E"/>
    <w:rsid w:val="004115F7"/>
    <w:rsid w:val="00431BC3"/>
    <w:rsid w:val="00447AB0"/>
    <w:rsid w:val="00467A9E"/>
    <w:rsid w:val="00467E01"/>
    <w:rsid w:val="0048336E"/>
    <w:rsid w:val="00497764"/>
    <w:rsid w:val="004B1503"/>
    <w:rsid w:val="004C756B"/>
    <w:rsid w:val="004D6761"/>
    <w:rsid w:val="004D6A19"/>
    <w:rsid w:val="004D6D04"/>
    <w:rsid w:val="004D7CB8"/>
    <w:rsid w:val="004E1A27"/>
    <w:rsid w:val="00527AF5"/>
    <w:rsid w:val="005330FC"/>
    <w:rsid w:val="0054626C"/>
    <w:rsid w:val="00554B23"/>
    <w:rsid w:val="00576E69"/>
    <w:rsid w:val="00582A81"/>
    <w:rsid w:val="00591DED"/>
    <w:rsid w:val="005B567F"/>
    <w:rsid w:val="005C5BDE"/>
    <w:rsid w:val="005D207F"/>
    <w:rsid w:val="005E0A1D"/>
    <w:rsid w:val="005E59DE"/>
    <w:rsid w:val="00615605"/>
    <w:rsid w:val="006246C5"/>
    <w:rsid w:val="00625B62"/>
    <w:rsid w:val="00630DCE"/>
    <w:rsid w:val="0067204A"/>
    <w:rsid w:val="00686C02"/>
    <w:rsid w:val="00687029"/>
    <w:rsid w:val="006875A0"/>
    <w:rsid w:val="006A7FFB"/>
    <w:rsid w:val="006C7123"/>
    <w:rsid w:val="006D0DB2"/>
    <w:rsid w:val="006D4128"/>
    <w:rsid w:val="006E05F2"/>
    <w:rsid w:val="006F7B57"/>
    <w:rsid w:val="007012E8"/>
    <w:rsid w:val="0071692D"/>
    <w:rsid w:val="00725729"/>
    <w:rsid w:val="00741E37"/>
    <w:rsid w:val="007559AA"/>
    <w:rsid w:val="00760D08"/>
    <w:rsid w:val="007753D5"/>
    <w:rsid w:val="007B6E5C"/>
    <w:rsid w:val="007B7A42"/>
    <w:rsid w:val="007D1DD9"/>
    <w:rsid w:val="007D1E93"/>
    <w:rsid w:val="007F036C"/>
    <w:rsid w:val="007F1F91"/>
    <w:rsid w:val="007F26FF"/>
    <w:rsid w:val="007F5C5C"/>
    <w:rsid w:val="008008E3"/>
    <w:rsid w:val="00803C88"/>
    <w:rsid w:val="00806045"/>
    <w:rsid w:val="00807690"/>
    <w:rsid w:val="00814261"/>
    <w:rsid w:val="00822A2D"/>
    <w:rsid w:val="008309A3"/>
    <w:rsid w:val="00852F41"/>
    <w:rsid w:val="008606A9"/>
    <w:rsid w:val="00890E3D"/>
    <w:rsid w:val="008A16E1"/>
    <w:rsid w:val="008B1F0A"/>
    <w:rsid w:val="008B5A75"/>
    <w:rsid w:val="008C0FE4"/>
    <w:rsid w:val="009265E8"/>
    <w:rsid w:val="00930645"/>
    <w:rsid w:val="0097150A"/>
    <w:rsid w:val="00975816"/>
    <w:rsid w:val="0097581D"/>
    <w:rsid w:val="009A445D"/>
    <w:rsid w:val="009B493C"/>
    <w:rsid w:val="009B7DF9"/>
    <w:rsid w:val="009C5650"/>
    <w:rsid w:val="009D2F11"/>
    <w:rsid w:val="009D3804"/>
    <w:rsid w:val="00A36668"/>
    <w:rsid w:val="00A703D8"/>
    <w:rsid w:val="00A94E79"/>
    <w:rsid w:val="00AA3EDE"/>
    <w:rsid w:val="00AA52C9"/>
    <w:rsid w:val="00AA75BC"/>
    <w:rsid w:val="00AA7AF8"/>
    <w:rsid w:val="00AB131A"/>
    <w:rsid w:val="00AC0A46"/>
    <w:rsid w:val="00AC5D49"/>
    <w:rsid w:val="00B01AC0"/>
    <w:rsid w:val="00B06B9D"/>
    <w:rsid w:val="00B13126"/>
    <w:rsid w:val="00B40D21"/>
    <w:rsid w:val="00B83E6F"/>
    <w:rsid w:val="00B963DB"/>
    <w:rsid w:val="00BA1653"/>
    <w:rsid w:val="00BA1EC1"/>
    <w:rsid w:val="00BF3577"/>
    <w:rsid w:val="00BF4A4D"/>
    <w:rsid w:val="00C10453"/>
    <w:rsid w:val="00C118AD"/>
    <w:rsid w:val="00C17417"/>
    <w:rsid w:val="00C45379"/>
    <w:rsid w:val="00C71241"/>
    <w:rsid w:val="00C952DD"/>
    <w:rsid w:val="00C96198"/>
    <w:rsid w:val="00CA64D4"/>
    <w:rsid w:val="00CC7946"/>
    <w:rsid w:val="00CE1EEA"/>
    <w:rsid w:val="00CF0F36"/>
    <w:rsid w:val="00CF2505"/>
    <w:rsid w:val="00CF39A3"/>
    <w:rsid w:val="00D11DB7"/>
    <w:rsid w:val="00D243B4"/>
    <w:rsid w:val="00D41C36"/>
    <w:rsid w:val="00D43B01"/>
    <w:rsid w:val="00D47280"/>
    <w:rsid w:val="00D56337"/>
    <w:rsid w:val="00D92ACB"/>
    <w:rsid w:val="00DA68A1"/>
    <w:rsid w:val="00DB7621"/>
    <w:rsid w:val="00DB7F33"/>
    <w:rsid w:val="00DC3FEA"/>
    <w:rsid w:val="00DD47FD"/>
    <w:rsid w:val="00DE3B4B"/>
    <w:rsid w:val="00E05C4D"/>
    <w:rsid w:val="00E31609"/>
    <w:rsid w:val="00E35DE3"/>
    <w:rsid w:val="00E509A2"/>
    <w:rsid w:val="00EA6A43"/>
    <w:rsid w:val="00EB2EBE"/>
    <w:rsid w:val="00EB56F7"/>
    <w:rsid w:val="00EC79A4"/>
    <w:rsid w:val="00ED23CC"/>
    <w:rsid w:val="00ED3D74"/>
    <w:rsid w:val="00EF0B94"/>
    <w:rsid w:val="00EF1D10"/>
    <w:rsid w:val="00EF235B"/>
    <w:rsid w:val="00F07CCE"/>
    <w:rsid w:val="00F15905"/>
    <w:rsid w:val="00F25DEF"/>
    <w:rsid w:val="00F31794"/>
    <w:rsid w:val="00F31EA8"/>
    <w:rsid w:val="00F37329"/>
    <w:rsid w:val="00F37DDA"/>
    <w:rsid w:val="00F51205"/>
    <w:rsid w:val="00F52E0D"/>
    <w:rsid w:val="00F568E4"/>
    <w:rsid w:val="00F662F2"/>
    <w:rsid w:val="00F8556C"/>
    <w:rsid w:val="00F86718"/>
    <w:rsid w:val="00FA5305"/>
    <w:rsid w:val="00FA5FE3"/>
    <w:rsid w:val="00FC3095"/>
    <w:rsid w:val="00FD110D"/>
    <w:rsid w:val="00FD2BED"/>
    <w:rsid w:val="00FE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sid w:val="001D2F14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sid w:val="001D2F1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Okruhy ke zkoušce, 2011</vt:lpstr>
    </vt:vector>
  </TitlesOfParts>
  <Company>ESF - MU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Okruhy ke zkoušce, 2011</dc:title>
  <dc:creator>Ivan Malý</dc:creator>
  <cp:lastModifiedBy>Ivan Malý</cp:lastModifiedBy>
  <cp:revision>7</cp:revision>
  <dcterms:created xsi:type="dcterms:W3CDTF">2013-05-19T21:45:00Z</dcterms:created>
  <dcterms:modified xsi:type="dcterms:W3CDTF">2013-05-19T21:47:00Z</dcterms:modified>
</cp:coreProperties>
</file>