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288" w:rsidRPr="00467288" w:rsidRDefault="004771F2" w:rsidP="00467288">
      <w:pPr>
        <w:jc w:val="center"/>
        <w:rPr>
          <w:b/>
          <w:sz w:val="36"/>
          <w:lang w:val="en-US"/>
        </w:rPr>
      </w:pPr>
      <w:bookmarkStart w:id="0" w:name="_GoBack"/>
      <w:bookmarkEnd w:id="0"/>
      <w:r>
        <w:rPr>
          <w:b/>
          <w:sz w:val="36"/>
          <w:lang w:val="en-US"/>
        </w:rPr>
        <w:t>Lecture 7</w:t>
      </w:r>
    </w:p>
    <w:p w:rsidR="00467288" w:rsidRPr="00467288" w:rsidRDefault="00467288" w:rsidP="00467288">
      <w:pPr>
        <w:jc w:val="center"/>
        <w:rPr>
          <w:b/>
          <w:sz w:val="36"/>
          <w:lang w:val="en-US"/>
        </w:rPr>
      </w:pPr>
    </w:p>
    <w:p w:rsidR="00467288" w:rsidRPr="00467288" w:rsidRDefault="00467288">
      <w:pPr>
        <w:rPr>
          <w:b/>
          <w:sz w:val="24"/>
          <w:lang w:val="en-US"/>
        </w:rPr>
      </w:pPr>
      <w:r w:rsidRPr="00467288">
        <w:rPr>
          <w:b/>
          <w:sz w:val="24"/>
          <w:lang w:val="en-US"/>
        </w:rPr>
        <w:t>Example 1</w:t>
      </w:r>
    </w:p>
    <w:p w:rsidR="00467288" w:rsidRPr="00467288" w:rsidRDefault="00467288">
      <w:pPr>
        <w:rPr>
          <w:b/>
          <w:sz w:val="24"/>
          <w:lang w:val="en-US"/>
        </w:rPr>
      </w:pPr>
    </w:p>
    <w:p w:rsidR="00467288" w:rsidRDefault="00E80AD2" w:rsidP="00467288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Assume that the market is in equilibrium. </w:t>
      </w:r>
    </w:p>
    <w:p w:rsidR="00E80AD2" w:rsidRDefault="00E80AD2" w:rsidP="00E80AD2">
      <w:pPr>
        <w:pStyle w:val="Odstavecseseznamem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Describe and draw the CML, if you know:</w:t>
      </w:r>
    </w:p>
    <w:p w:rsidR="00E80AD2" w:rsidRPr="00E80AD2" w:rsidRDefault="00F918DE" w:rsidP="00E80AD2">
      <w:pPr>
        <w:pStyle w:val="Odstavecseseznamem"/>
        <w:ind w:left="1065"/>
        <w:rPr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5pt" fillcolor="window">
            <v:imagedata r:id="rId6" o:title=""/>
          </v:shape>
        </w:pict>
      </w:r>
      <w:r w:rsidR="00E80AD2" w:rsidRPr="00E80AD2">
        <w:rPr>
          <w:bCs/>
        </w:rPr>
        <w:t xml:space="preserve">= 0,04, </w:t>
      </w:r>
      <w:r>
        <w:pict>
          <v:shape id="_x0000_i1026" type="#_x0000_t75" style="width:17.25pt;height:15pt" fillcolor="window">
            <v:imagedata r:id="rId7" o:title=""/>
          </v:shape>
        </w:pict>
      </w:r>
      <w:r w:rsidR="00E80AD2" w:rsidRPr="00E80AD2">
        <w:rPr>
          <w:bCs/>
        </w:rPr>
        <w:t xml:space="preserve">= </w:t>
      </w:r>
      <w:smartTag w:uri="urn:schemas-microsoft-com:office:smarttags" w:element="metricconverter">
        <w:smartTagPr>
          <w:attr w:name="ProductID" w:val="0,10 a"/>
        </w:smartTagPr>
        <w:r w:rsidR="00E80AD2" w:rsidRPr="00E80AD2">
          <w:rPr>
            <w:bCs/>
          </w:rPr>
          <w:t>0,10 a</w:t>
        </w:r>
      </w:smartTag>
      <w:r w:rsidR="00E80AD2" w:rsidRPr="00E80AD2">
        <w:rPr>
          <w:bCs/>
        </w:rPr>
        <w:t xml:space="preserve"> </w:t>
      </w:r>
      <w:r>
        <w:pict>
          <v:shape id="_x0000_i1027" type="#_x0000_t75" style="width:21pt;height:15pt" fillcolor="window">
            <v:imagedata r:id="rId8" o:title=""/>
          </v:shape>
        </w:pict>
      </w:r>
      <w:r w:rsidR="00E80AD2" w:rsidRPr="00E80AD2">
        <w:rPr>
          <w:bCs/>
        </w:rPr>
        <w:t>= 0,09</w:t>
      </w:r>
      <w:r w:rsidR="00E80AD2">
        <w:rPr>
          <w:bCs/>
        </w:rPr>
        <w:t xml:space="preserve"> </w:t>
      </w:r>
    </w:p>
    <w:p w:rsidR="00E80AD2" w:rsidRDefault="00E80AD2" w:rsidP="00E80AD2">
      <w:pPr>
        <w:pStyle w:val="Odstavecseseznamem"/>
        <w:numPr>
          <w:ilvl w:val="0"/>
          <w:numId w:val="1"/>
        </w:num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Consider three securities and create SML. Thus add the concrete security to the SML, if you know:</w:t>
      </w:r>
    </w:p>
    <w:p w:rsidR="00E80AD2" w:rsidRPr="00E80AD2" w:rsidRDefault="00F918DE" w:rsidP="00E80AD2">
      <w:pPr>
        <w:pStyle w:val="Odstavecseseznamem"/>
        <w:spacing w:line="360" w:lineRule="auto"/>
        <w:ind w:left="1065"/>
        <w:rPr>
          <w:sz w:val="24"/>
          <w:lang w:val="en-US"/>
        </w:rPr>
      </w:pPr>
      <w:r>
        <w:rPr>
          <w:bCs/>
        </w:rPr>
        <w:pict>
          <v:shape id="_x0000_i1028" type="#_x0000_t75" style="width:1in;height:16.5pt" fillcolor="window">
            <v:imagedata r:id="rId9" o:title=""/>
          </v:shape>
        </w:pict>
      </w:r>
      <w:r w:rsidR="00E80AD2" w:rsidRPr="0090045E">
        <w:rPr>
          <w:bCs/>
        </w:rPr>
        <w:t xml:space="preserve">,  </w:t>
      </w:r>
      <w:r>
        <w:rPr>
          <w:bCs/>
        </w:rPr>
        <w:pict>
          <v:shape id="_x0000_i1029" type="#_x0000_t75" style="width:81.75pt;height:16.5pt" fillcolor="window">
            <v:imagedata r:id="rId10" o:title=""/>
          </v:shape>
        </w:pict>
      </w:r>
      <w:r w:rsidR="00E80AD2" w:rsidRPr="0090045E">
        <w:rPr>
          <w:bCs/>
        </w:rPr>
        <w:t xml:space="preserve">,  </w:t>
      </w:r>
      <w:r>
        <w:rPr>
          <w:bCs/>
        </w:rPr>
        <w:pict>
          <v:shape id="_x0000_i1030" type="#_x0000_t75" style="width:71.25pt;height:16.5pt" fillcolor="window">
            <v:imagedata r:id="rId11" o:title=""/>
          </v:shape>
        </w:pict>
      </w:r>
    </w:p>
    <w:p w:rsidR="00467288" w:rsidRPr="00467288" w:rsidRDefault="00467288">
      <w:pPr>
        <w:rPr>
          <w:lang w:val="en-US"/>
        </w:rPr>
      </w:pPr>
    </w:p>
    <w:p w:rsidR="008F6566" w:rsidRPr="00467288" w:rsidRDefault="008F6566">
      <w:pPr>
        <w:rPr>
          <w:lang w:val="en-US"/>
        </w:rPr>
      </w:pPr>
    </w:p>
    <w:p w:rsidR="00467288" w:rsidRPr="00467288" w:rsidRDefault="00467288" w:rsidP="00467288">
      <w:pPr>
        <w:rPr>
          <w:b/>
          <w:sz w:val="24"/>
          <w:lang w:val="en-US"/>
        </w:rPr>
      </w:pPr>
      <w:r w:rsidRPr="00467288">
        <w:rPr>
          <w:b/>
          <w:sz w:val="24"/>
          <w:lang w:val="en-US"/>
        </w:rPr>
        <w:t>Example 2</w:t>
      </w:r>
    </w:p>
    <w:p w:rsidR="00467288" w:rsidRPr="00467288" w:rsidRDefault="00467288" w:rsidP="00467288">
      <w:pPr>
        <w:rPr>
          <w:b/>
          <w:sz w:val="24"/>
          <w:lang w:val="en-US"/>
        </w:rPr>
      </w:pPr>
    </w:p>
    <w:p w:rsidR="00467288" w:rsidRDefault="00E80AD2" w:rsidP="00E80AD2">
      <w:pPr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>In the following table we have three securities, market portfolio and risk-free asset. Create SML and add the securities to the SML. After calculate the betas.</w:t>
      </w:r>
    </w:p>
    <w:tbl>
      <w:tblPr>
        <w:tblW w:w="5060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0"/>
        <w:gridCol w:w="1300"/>
        <w:gridCol w:w="1160"/>
        <w:gridCol w:w="1360"/>
      </w:tblGrid>
      <w:tr w:rsidR="00E80AD2" w:rsidTr="007437B3">
        <w:trPr>
          <w:trHeight w:val="570"/>
          <w:jc w:val="center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E80AD2" w:rsidRDefault="00E80AD2" w:rsidP="007437B3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correlation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 a M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sigma i</w:t>
            </w:r>
          </w:p>
        </w:tc>
      </w:tr>
      <w:tr w:rsidR="00E80AD2" w:rsidTr="007437B3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15,5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E80AD2" w:rsidTr="007437B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</w:tr>
      <w:tr w:rsidR="00E80AD2" w:rsidTr="007437B3">
        <w:trPr>
          <w:trHeight w:val="25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11,2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E80AD2" w:rsidTr="007437B3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</w:tr>
      <w:tr w:rsidR="00E80AD2" w:rsidTr="007437B3">
        <w:trPr>
          <w:trHeight w:val="315"/>
          <w:jc w:val="center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80AD2" w:rsidRDefault="00E80AD2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:rsidR="00E80AD2" w:rsidRPr="00467288" w:rsidRDefault="00E80AD2" w:rsidP="00E80AD2">
      <w:pPr>
        <w:spacing w:line="360" w:lineRule="auto"/>
        <w:rPr>
          <w:sz w:val="24"/>
          <w:lang w:val="en-US"/>
        </w:rPr>
      </w:pPr>
    </w:p>
    <w:p w:rsidR="00467288" w:rsidRPr="00467288" w:rsidRDefault="00467288" w:rsidP="00467288">
      <w:pPr>
        <w:rPr>
          <w:b/>
          <w:sz w:val="24"/>
          <w:lang w:val="en-US"/>
        </w:rPr>
      </w:pPr>
    </w:p>
    <w:p w:rsidR="00467288" w:rsidRPr="00467288" w:rsidRDefault="00467288" w:rsidP="00467288">
      <w:pPr>
        <w:rPr>
          <w:b/>
          <w:sz w:val="24"/>
          <w:lang w:val="en-US"/>
        </w:rPr>
      </w:pPr>
    </w:p>
    <w:p w:rsidR="00467288" w:rsidRPr="00467288" w:rsidRDefault="00467288" w:rsidP="00467288">
      <w:pPr>
        <w:rPr>
          <w:b/>
          <w:sz w:val="24"/>
          <w:lang w:val="en-US"/>
        </w:rPr>
      </w:pPr>
      <w:r w:rsidRPr="00467288">
        <w:rPr>
          <w:b/>
          <w:sz w:val="24"/>
          <w:lang w:val="en-US"/>
        </w:rPr>
        <w:t>Example 3</w:t>
      </w:r>
    </w:p>
    <w:p w:rsidR="00E566A9" w:rsidRDefault="00E566A9" w:rsidP="00467288">
      <w:pPr>
        <w:rPr>
          <w:b/>
          <w:sz w:val="24"/>
          <w:lang w:val="en-US"/>
        </w:rPr>
      </w:pPr>
    </w:p>
    <w:p w:rsidR="00E566A9" w:rsidRPr="00E566A9" w:rsidRDefault="00E566A9" w:rsidP="00467288">
      <w:pPr>
        <w:rPr>
          <w:sz w:val="24"/>
          <w:lang w:val="en-US"/>
        </w:rPr>
      </w:pPr>
      <w:r>
        <w:rPr>
          <w:sz w:val="24"/>
          <w:lang w:val="en-US"/>
        </w:rPr>
        <w:t xml:space="preserve">Make estimation for betas and expected returns of each security. Then calculate the optimal portfolio, if short sell is allowed. What will be the return of the portfolio and the </w:t>
      </w:r>
      <w:proofErr w:type="gramStart"/>
      <w:r>
        <w:rPr>
          <w:sz w:val="24"/>
          <w:lang w:val="en-US"/>
        </w:rPr>
        <w:t>risk.</w:t>
      </w:r>
      <w:proofErr w:type="gramEnd"/>
      <w:r>
        <w:rPr>
          <w:sz w:val="24"/>
          <w:lang w:val="en-US"/>
        </w:rPr>
        <w:t xml:space="preserve"> After that decide how much of the whole risk is the systematic and unsystematic risk. The risk free asset is 3 % p. a.</w:t>
      </w:r>
    </w:p>
    <w:p w:rsidR="00467288" w:rsidRDefault="00467288">
      <w:pPr>
        <w:rPr>
          <w:sz w:val="24"/>
          <w:lang w:val="en-US"/>
        </w:rPr>
      </w:pPr>
    </w:p>
    <w:tbl>
      <w:tblPr>
        <w:tblW w:w="8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800"/>
        <w:gridCol w:w="1034"/>
        <w:gridCol w:w="1846"/>
        <w:gridCol w:w="1620"/>
        <w:gridCol w:w="945"/>
        <w:gridCol w:w="855"/>
      </w:tblGrid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proofErr w:type="spellStart"/>
            <w:r>
              <w:rPr>
                <w:rFonts w:ascii="Arial" w:hAnsi="Arial"/>
                <w:bCs/>
              </w:rPr>
              <w:t>Day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B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E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Pr="00D524CC" w:rsidRDefault="00E566A9" w:rsidP="007437B3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Market Index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570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98,4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669,1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103,5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333,4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569,0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98,2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53,8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103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338,9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563,8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96,6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53,2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101,9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346,8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575,3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96,5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53,9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347,8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595,1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97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101,6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350,9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602,8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98,4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727,5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101,2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348,1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601,8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716,6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54,7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349,4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601,3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105,4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721,5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101,6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354,2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614,8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116,9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718,6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101,7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361,1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628,1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119,6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717,8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100,5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372,7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629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113,2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729,5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56,4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103,4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371,6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618,6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109,5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702,6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54,9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102,3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395,9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638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750,8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102,8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397,6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656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104,9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789,7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99,8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406,1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662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105,3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799,1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56,9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101,4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400,7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669,4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105,7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805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100,9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396,6</w:t>
            </w:r>
          </w:p>
        </w:tc>
      </w:tr>
      <w:tr w:rsidR="00E566A9" w:rsidTr="007437B3">
        <w:trPr>
          <w:trHeight w:val="263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700,7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108,5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870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95,3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398,2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709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110,3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937,6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57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65,7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400,9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713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112,6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948,8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56,8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99,4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399,1</w:t>
            </w:r>
          </w:p>
        </w:tc>
      </w:tr>
      <w:tr w:rsidR="00E566A9" w:rsidTr="007437B3">
        <w:trPr>
          <w:trHeight w:val="278"/>
        </w:trPr>
        <w:tc>
          <w:tcPr>
            <w:tcW w:w="5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708</w:t>
            </w:r>
          </w:p>
        </w:tc>
        <w:tc>
          <w:tcPr>
            <w:tcW w:w="1034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113,9</w:t>
            </w:r>
          </w:p>
        </w:tc>
        <w:tc>
          <w:tcPr>
            <w:tcW w:w="1846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951,5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56,5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99,2</w:t>
            </w:r>
          </w:p>
        </w:tc>
        <w:tc>
          <w:tcPr>
            <w:tcW w:w="855" w:type="dxa"/>
            <w:shd w:val="clear" w:color="auto" w:fill="auto"/>
            <w:noWrap/>
            <w:vAlign w:val="bottom"/>
          </w:tcPr>
          <w:p w:rsidR="00E566A9" w:rsidRDefault="00E566A9" w:rsidP="007437B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401,1</w:t>
            </w:r>
          </w:p>
        </w:tc>
      </w:tr>
    </w:tbl>
    <w:p w:rsidR="00E566A9" w:rsidRPr="00467288" w:rsidRDefault="00E566A9">
      <w:pPr>
        <w:rPr>
          <w:lang w:val="en-US"/>
        </w:rPr>
      </w:pPr>
    </w:p>
    <w:sectPr w:rsidR="00E566A9" w:rsidRPr="00467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409AA"/>
    <w:multiLevelType w:val="hybridMultilevel"/>
    <w:tmpl w:val="1D7467C2"/>
    <w:lvl w:ilvl="0" w:tplc="5EA67A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88"/>
    <w:rsid w:val="000364FB"/>
    <w:rsid w:val="00075F28"/>
    <w:rsid w:val="00077F9C"/>
    <w:rsid w:val="00090FF0"/>
    <w:rsid w:val="000A2FAE"/>
    <w:rsid w:val="000B3FE1"/>
    <w:rsid w:val="000D4374"/>
    <w:rsid w:val="00102D77"/>
    <w:rsid w:val="001623A2"/>
    <w:rsid w:val="001A4C3F"/>
    <w:rsid w:val="002070F9"/>
    <w:rsid w:val="0022195E"/>
    <w:rsid w:val="002222B4"/>
    <w:rsid w:val="00225CA9"/>
    <w:rsid w:val="0023171E"/>
    <w:rsid w:val="002506F6"/>
    <w:rsid w:val="00260A7D"/>
    <w:rsid w:val="00263DEC"/>
    <w:rsid w:val="00290D7B"/>
    <w:rsid w:val="00297AF4"/>
    <w:rsid w:val="002B054D"/>
    <w:rsid w:val="002B3540"/>
    <w:rsid w:val="002D263A"/>
    <w:rsid w:val="002D5616"/>
    <w:rsid w:val="002D5CF1"/>
    <w:rsid w:val="002F57F1"/>
    <w:rsid w:val="00305D5F"/>
    <w:rsid w:val="00322ACA"/>
    <w:rsid w:val="00323BC9"/>
    <w:rsid w:val="003265CD"/>
    <w:rsid w:val="00326D9B"/>
    <w:rsid w:val="003337B8"/>
    <w:rsid w:val="003520D2"/>
    <w:rsid w:val="00357104"/>
    <w:rsid w:val="00363C7D"/>
    <w:rsid w:val="003722D3"/>
    <w:rsid w:val="0037402E"/>
    <w:rsid w:val="00375344"/>
    <w:rsid w:val="003A7AB0"/>
    <w:rsid w:val="003B1FB4"/>
    <w:rsid w:val="003C1620"/>
    <w:rsid w:val="003C2936"/>
    <w:rsid w:val="003E2B32"/>
    <w:rsid w:val="003F3D24"/>
    <w:rsid w:val="00415160"/>
    <w:rsid w:val="00424B73"/>
    <w:rsid w:val="00435942"/>
    <w:rsid w:val="00456220"/>
    <w:rsid w:val="00457C69"/>
    <w:rsid w:val="00467288"/>
    <w:rsid w:val="00471DEC"/>
    <w:rsid w:val="004771F2"/>
    <w:rsid w:val="004869DD"/>
    <w:rsid w:val="00490E25"/>
    <w:rsid w:val="004B5223"/>
    <w:rsid w:val="004E2ED6"/>
    <w:rsid w:val="004E355F"/>
    <w:rsid w:val="004F55E9"/>
    <w:rsid w:val="00521547"/>
    <w:rsid w:val="00521C70"/>
    <w:rsid w:val="00567C85"/>
    <w:rsid w:val="00590443"/>
    <w:rsid w:val="005A63B3"/>
    <w:rsid w:val="005B6E07"/>
    <w:rsid w:val="005D2453"/>
    <w:rsid w:val="005E1159"/>
    <w:rsid w:val="005E45E7"/>
    <w:rsid w:val="005E4645"/>
    <w:rsid w:val="00601091"/>
    <w:rsid w:val="00614C68"/>
    <w:rsid w:val="0061571B"/>
    <w:rsid w:val="00617E29"/>
    <w:rsid w:val="006215E6"/>
    <w:rsid w:val="00625E37"/>
    <w:rsid w:val="00636653"/>
    <w:rsid w:val="00652FD8"/>
    <w:rsid w:val="00661535"/>
    <w:rsid w:val="00663684"/>
    <w:rsid w:val="00666363"/>
    <w:rsid w:val="0068073F"/>
    <w:rsid w:val="006C23C5"/>
    <w:rsid w:val="006E09B6"/>
    <w:rsid w:val="006E1782"/>
    <w:rsid w:val="006E43B5"/>
    <w:rsid w:val="007141DD"/>
    <w:rsid w:val="0075252A"/>
    <w:rsid w:val="00784DE6"/>
    <w:rsid w:val="0079471D"/>
    <w:rsid w:val="007A1687"/>
    <w:rsid w:val="007A780F"/>
    <w:rsid w:val="007C3DC8"/>
    <w:rsid w:val="007D05D8"/>
    <w:rsid w:val="007E4106"/>
    <w:rsid w:val="007E46CA"/>
    <w:rsid w:val="007F025B"/>
    <w:rsid w:val="007F2892"/>
    <w:rsid w:val="007F4A4C"/>
    <w:rsid w:val="007F783A"/>
    <w:rsid w:val="007F7A54"/>
    <w:rsid w:val="00800CD3"/>
    <w:rsid w:val="00810A9F"/>
    <w:rsid w:val="008140DE"/>
    <w:rsid w:val="008201A3"/>
    <w:rsid w:val="008260EB"/>
    <w:rsid w:val="0083308D"/>
    <w:rsid w:val="0083472C"/>
    <w:rsid w:val="00835BA4"/>
    <w:rsid w:val="0085014B"/>
    <w:rsid w:val="00851994"/>
    <w:rsid w:val="00862A69"/>
    <w:rsid w:val="008666E4"/>
    <w:rsid w:val="008B1407"/>
    <w:rsid w:val="008B1593"/>
    <w:rsid w:val="008B2750"/>
    <w:rsid w:val="008B6265"/>
    <w:rsid w:val="008C0680"/>
    <w:rsid w:val="008D79EB"/>
    <w:rsid w:val="008E7FD9"/>
    <w:rsid w:val="008F4849"/>
    <w:rsid w:val="008F64CF"/>
    <w:rsid w:val="008F6566"/>
    <w:rsid w:val="008F67AB"/>
    <w:rsid w:val="008F7B18"/>
    <w:rsid w:val="00931E34"/>
    <w:rsid w:val="00951E3F"/>
    <w:rsid w:val="0096761E"/>
    <w:rsid w:val="009753DE"/>
    <w:rsid w:val="00982753"/>
    <w:rsid w:val="00983B44"/>
    <w:rsid w:val="0099323D"/>
    <w:rsid w:val="009A5C48"/>
    <w:rsid w:val="009C58FB"/>
    <w:rsid w:val="009E00DF"/>
    <w:rsid w:val="00A16BA0"/>
    <w:rsid w:val="00A2428F"/>
    <w:rsid w:val="00A2781E"/>
    <w:rsid w:val="00A42BC1"/>
    <w:rsid w:val="00A451D0"/>
    <w:rsid w:val="00A66145"/>
    <w:rsid w:val="00A71A60"/>
    <w:rsid w:val="00A754BE"/>
    <w:rsid w:val="00A77816"/>
    <w:rsid w:val="00A84010"/>
    <w:rsid w:val="00A857A6"/>
    <w:rsid w:val="00A933CF"/>
    <w:rsid w:val="00A93507"/>
    <w:rsid w:val="00AB6DF1"/>
    <w:rsid w:val="00AD0398"/>
    <w:rsid w:val="00AD0BB5"/>
    <w:rsid w:val="00AD7743"/>
    <w:rsid w:val="00AF7E2C"/>
    <w:rsid w:val="00B20373"/>
    <w:rsid w:val="00B24269"/>
    <w:rsid w:val="00B24C90"/>
    <w:rsid w:val="00B52479"/>
    <w:rsid w:val="00B54115"/>
    <w:rsid w:val="00B62CBD"/>
    <w:rsid w:val="00B670FD"/>
    <w:rsid w:val="00B87149"/>
    <w:rsid w:val="00BA5625"/>
    <w:rsid w:val="00BB6BB1"/>
    <w:rsid w:val="00BD1011"/>
    <w:rsid w:val="00BD2098"/>
    <w:rsid w:val="00C03E6C"/>
    <w:rsid w:val="00C16544"/>
    <w:rsid w:val="00C1710A"/>
    <w:rsid w:val="00C20D83"/>
    <w:rsid w:val="00C4057C"/>
    <w:rsid w:val="00C40F0D"/>
    <w:rsid w:val="00C42AAC"/>
    <w:rsid w:val="00C62DC0"/>
    <w:rsid w:val="00C72BA1"/>
    <w:rsid w:val="00C774F9"/>
    <w:rsid w:val="00C77AC5"/>
    <w:rsid w:val="00C77F91"/>
    <w:rsid w:val="00CA3404"/>
    <w:rsid w:val="00CC43C7"/>
    <w:rsid w:val="00CC5336"/>
    <w:rsid w:val="00CE2210"/>
    <w:rsid w:val="00CE6E66"/>
    <w:rsid w:val="00D04286"/>
    <w:rsid w:val="00D0549E"/>
    <w:rsid w:val="00D12A18"/>
    <w:rsid w:val="00D204CD"/>
    <w:rsid w:val="00D2489B"/>
    <w:rsid w:val="00D43EBD"/>
    <w:rsid w:val="00D64D6B"/>
    <w:rsid w:val="00D858B9"/>
    <w:rsid w:val="00D87AEB"/>
    <w:rsid w:val="00DA1454"/>
    <w:rsid w:val="00DD1EBF"/>
    <w:rsid w:val="00DE235D"/>
    <w:rsid w:val="00DF75E4"/>
    <w:rsid w:val="00E17B25"/>
    <w:rsid w:val="00E225C4"/>
    <w:rsid w:val="00E3321F"/>
    <w:rsid w:val="00E37D09"/>
    <w:rsid w:val="00E566A9"/>
    <w:rsid w:val="00E660B9"/>
    <w:rsid w:val="00E80AD2"/>
    <w:rsid w:val="00E84156"/>
    <w:rsid w:val="00E928EF"/>
    <w:rsid w:val="00EC032C"/>
    <w:rsid w:val="00EF5FDB"/>
    <w:rsid w:val="00EF6771"/>
    <w:rsid w:val="00F00C8F"/>
    <w:rsid w:val="00F04D83"/>
    <w:rsid w:val="00F252DB"/>
    <w:rsid w:val="00F317DB"/>
    <w:rsid w:val="00F3391B"/>
    <w:rsid w:val="00F5001D"/>
    <w:rsid w:val="00F51BAE"/>
    <w:rsid w:val="00F562E5"/>
    <w:rsid w:val="00F77414"/>
    <w:rsid w:val="00F918DE"/>
    <w:rsid w:val="00FD0DDB"/>
    <w:rsid w:val="00FE5847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7288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467288"/>
    <w:pPr>
      <w:keepNext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72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72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7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7288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7288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72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728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728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0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7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67288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467288"/>
    <w:pPr>
      <w:keepNext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72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72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72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67288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467288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72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728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728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80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Ekonomicko-správní fakulta Masarykovy univerzity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Ludek</dc:creator>
  <cp:lastModifiedBy>Benada Ludek</cp:lastModifiedBy>
  <cp:revision>2</cp:revision>
  <dcterms:created xsi:type="dcterms:W3CDTF">2018-03-27T12:50:00Z</dcterms:created>
  <dcterms:modified xsi:type="dcterms:W3CDTF">2018-03-27T12:50:00Z</dcterms:modified>
</cp:coreProperties>
</file>