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"/>
        <w:tblW w:w="10367" w:type="dxa"/>
        <w:tblLook w:val="04A0" w:firstRow="1" w:lastRow="0" w:firstColumn="1" w:lastColumn="0" w:noHBand="0" w:noVBand="1"/>
      </w:tblPr>
      <w:tblGrid>
        <w:gridCol w:w="10367"/>
      </w:tblGrid>
      <w:tr w:rsidR="002A10D9" w:rsidRPr="007B008F" w:rsidTr="003B5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</w:tcPr>
          <w:p w:rsidR="002A10D9" w:rsidRPr="007B008F" w:rsidRDefault="002A10D9" w:rsidP="00ED5A0A">
            <w:pPr>
              <w:jc w:val="center"/>
              <w:rPr>
                <w:sz w:val="20"/>
                <w:szCs w:val="20"/>
              </w:rPr>
            </w:pPr>
            <w:r w:rsidRPr="007B008F">
              <w:rPr>
                <w:sz w:val="20"/>
                <w:szCs w:val="20"/>
              </w:rPr>
              <w:t xml:space="preserve">Verze </w:t>
            </w:r>
            <w:r w:rsidR="00ED5A0A">
              <w:rPr>
                <w:sz w:val="20"/>
                <w:szCs w:val="20"/>
              </w:rPr>
              <w:t>A</w:t>
            </w:r>
          </w:p>
        </w:tc>
      </w:tr>
    </w:tbl>
    <w:p w:rsidR="002A10D9" w:rsidRPr="007B008F" w:rsidRDefault="002A10D9" w:rsidP="002A10D9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7B008F">
        <w:rPr>
          <w:b/>
          <w:sz w:val="20"/>
          <w:szCs w:val="20"/>
        </w:rPr>
        <w:t>Jméno:</w:t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</w:r>
      <w:r w:rsidRPr="007B008F">
        <w:rPr>
          <w:b/>
          <w:sz w:val="20"/>
          <w:szCs w:val="20"/>
        </w:rPr>
        <w:tab/>
        <w:t xml:space="preserve">Datum:  </w:t>
      </w:r>
      <w:r w:rsidR="00676446">
        <w:rPr>
          <w:b/>
          <w:sz w:val="20"/>
          <w:szCs w:val="20"/>
        </w:rPr>
        <w:t>15/5/2020</w:t>
      </w:r>
    </w:p>
    <w:p w:rsidR="002A10D9" w:rsidRPr="007B008F" w:rsidRDefault="002A10D9" w:rsidP="002A10D9">
      <w:pPr>
        <w:rPr>
          <w:i/>
          <w:sz w:val="20"/>
          <w:szCs w:val="20"/>
        </w:rPr>
      </w:pPr>
      <w:r w:rsidRPr="007B008F">
        <w:rPr>
          <w:i/>
          <w:sz w:val="20"/>
          <w:szCs w:val="20"/>
        </w:rPr>
        <w:t>(U uzavřených otázek je vždy pouze jedna odpověď správná. Za každou správě zodpovězenou otázku získáte body; za špatně zodpovězenou otázku se body neodečítají).</w:t>
      </w:r>
      <w:r w:rsidR="006C2398">
        <w:rPr>
          <w:i/>
          <w:sz w:val="20"/>
          <w:szCs w:val="20"/>
        </w:rPr>
        <w:t xml:space="preserve"> </w:t>
      </w:r>
      <w:proofErr w:type="gramStart"/>
      <w:r w:rsidR="006C2398" w:rsidRPr="006C2398">
        <w:rPr>
          <w:sz w:val="20"/>
          <w:szCs w:val="20"/>
        </w:rPr>
        <w:t>celkem</w:t>
      </w:r>
      <w:proofErr w:type="gramEnd"/>
      <w:r w:rsidR="006C2398" w:rsidRPr="006C2398">
        <w:rPr>
          <w:sz w:val="20"/>
          <w:szCs w:val="20"/>
        </w:rPr>
        <w:t xml:space="preserve"> 24 bodů</w:t>
      </w:r>
    </w:p>
    <w:p w:rsidR="0063128F" w:rsidRPr="00676446" w:rsidRDefault="0063128F" w:rsidP="005804AF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Popište přepravní (manipulační) jednotku 2. řádu (2 bo</w:t>
      </w:r>
      <w:r w:rsidRPr="00676446">
        <w:rPr>
          <w:rFonts w:ascii="Times New Roman" w:hAnsi="Times New Roman" w:cs="Times New Roman"/>
          <w:sz w:val="20"/>
          <w:szCs w:val="20"/>
        </w:rPr>
        <w:t>d</w:t>
      </w:r>
      <w:r w:rsidRPr="00676446">
        <w:rPr>
          <w:rFonts w:ascii="Times New Roman" w:hAnsi="Times New Roman" w:cs="Times New Roman"/>
          <w:sz w:val="20"/>
          <w:szCs w:val="20"/>
        </w:rPr>
        <w:t>y)</w:t>
      </w:r>
    </w:p>
    <w:p w:rsidR="0063128F" w:rsidRPr="00676446" w:rsidRDefault="0063128F" w:rsidP="0063128F">
      <w:pPr>
        <w:rPr>
          <w:sz w:val="20"/>
          <w:szCs w:val="20"/>
        </w:rPr>
      </w:pPr>
    </w:p>
    <w:p w:rsidR="002A10D9" w:rsidRPr="00676446" w:rsidRDefault="002A10D9">
      <w:pPr>
        <w:rPr>
          <w:sz w:val="20"/>
          <w:szCs w:val="20"/>
        </w:rPr>
      </w:pPr>
      <w:bookmarkStart w:id="0" w:name="_GoBack"/>
      <w:bookmarkEnd w:id="0"/>
    </w:p>
    <w:p w:rsidR="003B51DD" w:rsidRPr="00676446" w:rsidRDefault="003B51DD">
      <w:pPr>
        <w:rPr>
          <w:sz w:val="20"/>
          <w:szCs w:val="20"/>
        </w:rPr>
      </w:pPr>
    </w:p>
    <w:p w:rsidR="007B008F" w:rsidRPr="00676446" w:rsidRDefault="007B008F" w:rsidP="00F60B04">
      <w:pPr>
        <w:pBdr>
          <w:bottom w:val="single" w:sz="4" w:space="1" w:color="auto"/>
        </w:pBdr>
        <w:rPr>
          <w:sz w:val="20"/>
          <w:szCs w:val="20"/>
        </w:rPr>
      </w:pPr>
    </w:p>
    <w:p w:rsidR="007B008F" w:rsidRPr="00676446" w:rsidRDefault="007B008F" w:rsidP="005804AF">
      <w:pPr>
        <w:pStyle w:val="Odstavecseseznamem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Která položka z následujícího výčtu patří mezi symptomy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bull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whip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efektu: (1 bod)</w:t>
      </w:r>
    </w:p>
    <w:p w:rsidR="007B008F" w:rsidRPr="00676446" w:rsidRDefault="007B008F" w:rsidP="007B00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Pohyby v ceně produktu stanovené pro koncové zákazníky</w:t>
      </w:r>
    </w:p>
    <w:p w:rsidR="007B008F" w:rsidRPr="00676446" w:rsidRDefault="007B008F" w:rsidP="007B00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Pořizování materiálu v dávkách (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batch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ordering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>)</w:t>
      </w:r>
    </w:p>
    <w:p w:rsidR="007B008F" w:rsidRPr="00676446" w:rsidRDefault="007B008F" w:rsidP="007B00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Nespolehlivé předpovědi poptávky</w:t>
      </w:r>
    </w:p>
    <w:p w:rsidR="007B008F" w:rsidRPr="00676446" w:rsidRDefault="007B008F" w:rsidP="007B00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Využívání pevně stanovených pojistných zásob</w:t>
      </w:r>
    </w:p>
    <w:p w:rsidR="007B008F" w:rsidRPr="00676446" w:rsidRDefault="007B008F" w:rsidP="00ED5A0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Sdílení online dat o prodejích napříč dodavatelským řetězcem</w:t>
      </w:r>
    </w:p>
    <w:p w:rsidR="007B008F" w:rsidRPr="00676446" w:rsidRDefault="0063128F" w:rsidP="005804AF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Uveďte alespoň 2 rozdíly mezi zpětnou logistikou a klasickou logistikou</w:t>
      </w:r>
      <w:r w:rsidR="007A58CB" w:rsidRPr="00676446">
        <w:rPr>
          <w:rFonts w:ascii="Times New Roman" w:hAnsi="Times New Roman" w:cs="Times New Roman"/>
          <w:sz w:val="20"/>
          <w:szCs w:val="20"/>
        </w:rPr>
        <w:t xml:space="preserve"> </w:t>
      </w:r>
      <w:r w:rsidR="003A2244" w:rsidRPr="00676446">
        <w:rPr>
          <w:rFonts w:ascii="Times New Roman" w:hAnsi="Times New Roman" w:cs="Times New Roman"/>
          <w:sz w:val="20"/>
          <w:szCs w:val="20"/>
        </w:rPr>
        <w:t xml:space="preserve">resp. specifika zpětné logistiky </w:t>
      </w:r>
      <w:r w:rsidR="007A58CB" w:rsidRPr="00676446">
        <w:rPr>
          <w:rFonts w:ascii="Times New Roman" w:hAnsi="Times New Roman" w:cs="Times New Roman"/>
          <w:sz w:val="20"/>
          <w:szCs w:val="20"/>
        </w:rPr>
        <w:t>(</w:t>
      </w:r>
      <w:r w:rsidRPr="00676446">
        <w:rPr>
          <w:rFonts w:ascii="Times New Roman" w:hAnsi="Times New Roman" w:cs="Times New Roman"/>
          <w:sz w:val="20"/>
          <w:szCs w:val="20"/>
        </w:rPr>
        <w:t>1 bod</w:t>
      </w:r>
      <w:r w:rsidR="007A58CB" w:rsidRPr="00676446">
        <w:rPr>
          <w:rFonts w:ascii="Times New Roman" w:hAnsi="Times New Roman" w:cs="Times New Roman"/>
          <w:sz w:val="20"/>
          <w:szCs w:val="20"/>
        </w:rPr>
        <w:t>)</w:t>
      </w:r>
    </w:p>
    <w:p w:rsidR="007B008F" w:rsidRPr="00676446" w:rsidRDefault="007B008F" w:rsidP="007B008F">
      <w:pPr>
        <w:rPr>
          <w:sz w:val="20"/>
          <w:szCs w:val="20"/>
        </w:rPr>
      </w:pPr>
    </w:p>
    <w:p w:rsidR="007B008F" w:rsidRPr="00676446" w:rsidRDefault="007B008F" w:rsidP="007B008F">
      <w:pPr>
        <w:rPr>
          <w:sz w:val="20"/>
          <w:szCs w:val="20"/>
        </w:rPr>
      </w:pPr>
    </w:p>
    <w:p w:rsidR="007B008F" w:rsidRPr="00676446" w:rsidRDefault="007B008F" w:rsidP="007B008F">
      <w:pPr>
        <w:rPr>
          <w:sz w:val="20"/>
          <w:szCs w:val="20"/>
        </w:rPr>
      </w:pPr>
    </w:p>
    <w:p w:rsidR="007B008F" w:rsidRPr="00676446" w:rsidRDefault="007B008F" w:rsidP="00ED5A0A">
      <w:pPr>
        <w:pBdr>
          <w:bottom w:val="single" w:sz="4" w:space="1" w:color="auto"/>
        </w:pBdr>
        <w:rPr>
          <w:sz w:val="20"/>
          <w:szCs w:val="20"/>
          <w:u w:val="single"/>
        </w:rPr>
      </w:pPr>
    </w:p>
    <w:p w:rsidR="007B008F" w:rsidRPr="00676446" w:rsidRDefault="007B008F" w:rsidP="005804AF">
      <w:pPr>
        <w:pStyle w:val="Odstavecseseznamem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 Uveďte 4 funkce skladování</w:t>
      </w:r>
      <w:r w:rsidR="007A58CB" w:rsidRPr="00676446">
        <w:rPr>
          <w:rFonts w:ascii="Times New Roman" w:hAnsi="Times New Roman" w:cs="Times New Roman"/>
          <w:sz w:val="20"/>
          <w:szCs w:val="20"/>
        </w:rPr>
        <w:t xml:space="preserve"> (2 body)</w:t>
      </w:r>
    </w:p>
    <w:p w:rsidR="00F60B04" w:rsidRPr="00676446" w:rsidRDefault="00F60B04" w:rsidP="007B008F">
      <w:pPr>
        <w:rPr>
          <w:sz w:val="20"/>
          <w:szCs w:val="20"/>
        </w:rPr>
      </w:pPr>
    </w:p>
    <w:p w:rsidR="007B008F" w:rsidRPr="00676446" w:rsidRDefault="007B008F" w:rsidP="007B008F">
      <w:pPr>
        <w:rPr>
          <w:sz w:val="20"/>
          <w:szCs w:val="20"/>
        </w:rPr>
      </w:pPr>
    </w:p>
    <w:p w:rsidR="00ED5A0A" w:rsidRPr="00676446" w:rsidRDefault="00ED5A0A" w:rsidP="007B008F">
      <w:pPr>
        <w:rPr>
          <w:sz w:val="20"/>
          <w:szCs w:val="20"/>
        </w:rPr>
      </w:pPr>
    </w:p>
    <w:p w:rsidR="00ED5A0A" w:rsidRPr="00676446" w:rsidRDefault="00ED5A0A" w:rsidP="00ED5A0A">
      <w:pPr>
        <w:pBdr>
          <w:bottom w:val="single" w:sz="4" w:space="1" w:color="auto"/>
        </w:pBdr>
        <w:rPr>
          <w:sz w:val="20"/>
          <w:szCs w:val="20"/>
        </w:rPr>
      </w:pPr>
    </w:p>
    <w:p w:rsidR="003A2244" w:rsidRPr="00676446" w:rsidRDefault="00ED5A0A" w:rsidP="005804AF">
      <w:pPr>
        <w:pStyle w:val="Odstavecseseznamem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r w:rsidR="003A2244" w:rsidRPr="00676446">
        <w:rPr>
          <w:rFonts w:ascii="Times New Roman" w:hAnsi="Times New Roman" w:cs="Times New Roman"/>
          <w:sz w:val="20"/>
          <w:szCs w:val="20"/>
        </w:rPr>
        <w:t xml:space="preserve">Který z výroků o ukazateli cash-to-cash </w:t>
      </w:r>
      <w:proofErr w:type="spellStart"/>
      <w:r w:rsidR="003A2244" w:rsidRPr="00676446">
        <w:rPr>
          <w:rFonts w:ascii="Times New Roman" w:hAnsi="Times New Roman" w:cs="Times New Roman"/>
          <w:sz w:val="20"/>
          <w:szCs w:val="20"/>
        </w:rPr>
        <w:t>conversion</w:t>
      </w:r>
      <w:proofErr w:type="spellEnd"/>
      <w:r w:rsidR="003A2244" w:rsidRPr="00676446">
        <w:rPr>
          <w:rFonts w:ascii="Times New Roman" w:hAnsi="Times New Roman" w:cs="Times New Roman"/>
          <w:sz w:val="20"/>
          <w:szCs w:val="20"/>
        </w:rPr>
        <w:t xml:space="preserve"> neplatí (1 body):</w:t>
      </w:r>
    </w:p>
    <w:p w:rsidR="003A2244" w:rsidRPr="00676446" w:rsidRDefault="003A2244" w:rsidP="003A224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Jedná se o ukazatel poskytující informaci o cash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a lze jej použít na podnikové úrovni i na úrovni dodavatelského řetězce (resp. jeho části).</w:t>
      </w:r>
    </w:p>
    <w:p w:rsidR="003A2244" w:rsidRPr="00676446" w:rsidRDefault="003A2244" w:rsidP="003A224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Je poměrový ukazatel, který může nabývat jakékoliv hodnoty z oboru racionálních čísel.</w:t>
      </w:r>
    </w:p>
    <w:p w:rsidR="003A2244" w:rsidRPr="00676446" w:rsidRDefault="003A2244" w:rsidP="003A224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Ukazatel nabývá i záporných hodnot, v tom případě jej lze interpretovat jako indikátor o „bezúročném“ zadlužení podniku.</w:t>
      </w:r>
    </w:p>
    <w:p w:rsidR="003A2244" w:rsidRPr="00676446" w:rsidRDefault="003A2244" w:rsidP="003A224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Jedná se o časový ukazatel, tedy o ukazatel délky časového intervalu.</w:t>
      </w:r>
    </w:p>
    <w:p w:rsidR="00DF42C6" w:rsidRPr="00676446" w:rsidRDefault="00DF42C6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Při hodnocení výkonnosti logistiky (zákaznického servisu) se využívá ukazatel označovaný jako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– jaký je jeho obsah a proč je důležitý? (2 body)</w:t>
      </w:r>
    </w:p>
    <w:p w:rsidR="0093505F" w:rsidRPr="00676446" w:rsidRDefault="0093505F" w:rsidP="00F60B04">
      <w:pPr>
        <w:rPr>
          <w:sz w:val="20"/>
          <w:szCs w:val="20"/>
        </w:rPr>
      </w:pPr>
    </w:p>
    <w:p w:rsidR="00ED5A0A" w:rsidRPr="00676446" w:rsidRDefault="00ED5A0A" w:rsidP="00F60B04">
      <w:pPr>
        <w:rPr>
          <w:sz w:val="20"/>
          <w:szCs w:val="20"/>
        </w:rPr>
      </w:pPr>
    </w:p>
    <w:p w:rsidR="00ED5A0A" w:rsidRPr="00676446" w:rsidRDefault="00ED5A0A" w:rsidP="00ED5A0A">
      <w:pPr>
        <w:pBdr>
          <w:bottom w:val="single" w:sz="4" w:space="1" w:color="auto"/>
        </w:pBdr>
        <w:rPr>
          <w:sz w:val="20"/>
          <w:szCs w:val="20"/>
        </w:rPr>
      </w:pPr>
    </w:p>
    <w:p w:rsidR="00E8640E" w:rsidRPr="00676446" w:rsidRDefault="00E8640E" w:rsidP="005804AF">
      <w:pPr>
        <w:pStyle w:val="Odstavecseseznamem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Popište dva ukazatele (ne komplexní metodiky, či modely!), které jsou vhodné pro hodnocení výkonnosti logistiky dodavatelského řetězce jako celku, resp. pro hodnocení alespoň části – tj. několika podniků, které chtějí sledovat </w:t>
      </w:r>
      <w:r w:rsidRPr="00676446">
        <w:rPr>
          <w:rFonts w:ascii="Times New Roman" w:hAnsi="Times New Roman" w:cs="Times New Roman"/>
          <w:b/>
          <w:sz w:val="20"/>
          <w:szCs w:val="20"/>
        </w:rPr>
        <w:t>výkonnost SCM</w:t>
      </w:r>
      <w:r w:rsidRPr="00676446">
        <w:rPr>
          <w:rFonts w:ascii="Times New Roman" w:hAnsi="Times New Roman" w:cs="Times New Roman"/>
          <w:sz w:val="20"/>
          <w:szCs w:val="20"/>
        </w:rPr>
        <w:t>. V učebních materiálech byly ukazatele označeny anglickými názvy. Pokud si na názvy nevzpomenete, nevadí, důležité je vysvětlit jejich konstrukci – jak se vypočítají a čeho se věcně týkají. (2 body)</w:t>
      </w:r>
    </w:p>
    <w:p w:rsidR="00E8640E" w:rsidRPr="00676446" w:rsidRDefault="00E8640E" w:rsidP="00E8640E">
      <w:pPr>
        <w:jc w:val="both"/>
        <w:rPr>
          <w:sz w:val="20"/>
          <w:szCs w:val="20"/>
        </w:rPr>
      </w:pPr>
      <w:r w:rsidRPr="00676446">
        <w:rPr>
          <w:sz w:val="20"/>
          <w:szCs w:val="20"/>
        </w:rPr>
        <w:t>První:</w:t>
      </w:r>
      <w:r w:rsidR="006C2398">
        <w:rPr>
          <w:sz w:val="20"/>
          <w:szCs w:val="20"/>
        </w:rPr>
        <w:t xml:space="preserve"> </w:t>
      </w:r>
    </w:p>
    <w:p w:rsidR="00ED5A0A" w:rsidRPr="00676446" w:rsidRDefault="00ED5A0A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  <w:r w:rsidRPr="00676446">
        <w:rPr>
          <w:sz w:val="20"/>
          <w:szCs w:val="20"/>
        </w:rPr>
        <w:t>Druhý:</w:t>
      </w: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D5A0A" w:rsidRPr="00676446" w:rsidRDefault="00ED5A0A" w:rsidP="00ED5A0A">
      <w:pPr>
        <w:pBdr>
          <w:bottom w:val="single" w:sz="4" w:space="1" w:color="auto"/>
        </w:pBdr>
        <w:rPr>
          <w:sz w:val="20"/>
          <w:szCs w:val="20"/>
        </w:rPr>
      </w:pPr>
    </w:p>
    <w:p w:rsidR="00A637B6" w:rsidRPr="00676446" w:rsidRDefault="00A637B6" w:rsidP="00ED5A0A">
      <w:pPr>
        <w:pBdr>
          <w:bottom w:val="single" w:sz="4" w:space="1" w:color="auto"/>
        </w:pBdr>
        <w:rPr>
          <w:sz w:val="20"/>
          <w:szCs w:val="20"/>
        </w:rPr>
      </w:pPr>
    </w:p>
    <w:p w:rsidR="00E8640E" w:rsidRPr="00676446" w:rsidRDefault="00ED5A0A" w:rsidP="005804AF">
      <w:pPr>
        <w:pStyle w:val="Odstavecseseznamem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r w:rsidR="003A2244" w:rsidRPr="00676446">
        <w:rPr>
          <w:rFonts w:ascii="Times New Roman" w:hAnsi="Times New Roman" w:cs="Times New Roman"/>
          <w:sz w:val="20"/>
          <w:szCs w:val="20"/>
        </w:rPr>
        <w:t>Na základě jakých tří metod</w:t>
      </w:r>
      <w:r w:rsidR="003A2244" w:rsidRPr="00676446">
        <w:rPr>
          <w:rFonts w:ascii="Times New Roman" w:hAnsi="Times New Roman" w:cs="Times New Roman"/>
          <w:sz w:val="20"/>
          <w:szCs w:val="20"/>
        </w:rPr>
        <w:t>ik/metod byl odvozen SCOR model</w:t>
      </w:r>
      <w:r w:rsidR="00E8640E" w:rsidRPr="00676446">
        <w:rPr>
          <w:rFonts w:ascii="Times New Roman" w:hAnsi="Times New Roman" w:cs="Times New Roman"/>
          <w:sz w:val="20"/>
          <w:szCs w:val="20"/>
        </w:rPr>
        <w:t>? (</w:t>
      </w:r>
      <w:r w:rsidR="003A2244" w:rsidRPr="00676446">
        <w:rPr>
          <w:rFonts w:ascii="Times New Roman" w:hAnsi="Times New Roman" w:cs="Times New Roman"/>
          <w:sz w:val="20"/>
          <w:szCs w:val="20"/>
        </w:rPr>
        <w:t>1 bod</w:t>
      </w:r>
      <w:r w:rsidR="00E8640E" w:rsidRPr="006764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640E" w:rsidRPr="00676446" w:rsidRDefault="00E8640E" w:rsidP="00E8640E">
      <w:pPr>
        <w:rPr>
          <w:sz w:val="20"/>
          <w:szCs w:val="20"/>
        </w:rPr>
      </w:pPr>
    </w:p>
    <w:p w:rsidR="00ED5A0A" w:rsidRPr="00676446" w:rsidRDefault="00ED5A0A" w:rsidP="00E8640E">
      <w:pPr>
        <w:rPr>
          <w:sz w:val="20"/>
          <w:szCs w:val="20"/>
        </w:rPr>
      </w:pPr>
    </w:p>
    <w:p w:rsidR="00ED5A0A" w:rsidRPr="00676446" w:rsidRDefault="00ED5A0A" w:rsidP="00E8640E">
      <w:pPr>
        <w:rPr>
          <w:sz w:val="20"/>
          <w:szCs w:val="20"/>
        </w:rPr>
      </w:pPr>
    </w:p>
    <w:p w:rsidR="00E8640E" w:rsidRPr="00676446" w:rsidRDefault="00E8640E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Který z následujících procesů není popsán v modelu SCOR? (1 bod)</w:t>
      </w:r>
    </w:p>
    <w:p w:rsidR="00E8640E" w:rsidRPr="00676446" w:rsidRDefault="00E8640E" w:rsidP="00676446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Proces zásobování podniku v případě zakázkové výroby (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build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>).</w:t>
      </w:r>
    </w:p>
    <w:p w:rsidR="00E8640E" w:rsidRPr="00676446" w:rsidRDefault="00E8640E" w:rsidP="00676446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Proces zásobování podniku, který patří do kategorie maloobchodu.</w:t>
      </w:r>
    </w:p>
    <w:p w:rsidR="00E8640E" w:rsidRPr="00676446" w:rsidRDefault="00E8640E" w:rsidP="00676446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Proces vývoje produktu v případě výroby na sklad (make to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>).</w:t>
      </w:r>
    </w:p>
    <w:p w:rsidR="00E8640E" w:rsidRPr="00676446" w:rsidRDefault="00E8640E" w:rsidP="00676446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Proces plánování celkových výkonových cílů dodavatelského řetězce.</w:t>
      </w:r>
    </w:p>
    <w:p w:rsidR="00E8640E" w:rsidRPr="00676446" w:rsidRDefault="00E8640E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Vyberte pravdivé tvrzení (1bod):</w:t>
      </w:r>
    </w:p>
    <w:p w:rsidR="00E8640E" w:rsidRPr="00676446" w:rsidRDefault="00E8640E" w:rsidP="00ED5A0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silniční doprava je flexibilnější a levnější než lodní na dopravovanou jednotku</w:t>
      </w:r>
    </w:p>
    <w:p w:rsidR="00E8640E" w:rsidRPr="00676446" w:rsidRDefault="00E8640E" w:rsidP="00ED5A0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lodní doprava je ekologičtější a levnější než letecká na dopravovanou jednotku</w:t>
      </w:r>
    </w:p>
    <w:p w:rsidR="00E8640E" w:rsidRPr="00676446" w:rsidRDefault="00E8640E" w:rsidP="00ED5A0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letecká doprava podléhá mírnější regulaci než doprava lodní</w:t>
      </w:r>
    </w:p>
    <w:p w:rsidR="00E8640E" w:rsidRPr="00676446" w:rsidRDefault="00E8640E" w:rsidP="00E8640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železniční doprava je v EU již plně liberalizovaná</w:t>
      </w:r>
    </w:p>
    <w:p w:rsidR="00E8640E" w:rsidRPr="00676446" w:rsidRDefault="00E8640E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Co je to kabotáž (“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cabotage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>”)? (2 body)</w:t>
      </w: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3A2244" w:rsidRPr="00676446" w:rsidRDefault="005804AF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. </w:t>
      </w:r>
      <w:r w:rsidR="003A2244" w:rsidRPr="00676446">
        <w:rPr>
          <w:rFonts w:ascii="Times New Roman" w:hAnsi="Times New Roman" w:cs="Times New Roman"/>
          <w:sz w:val="20"/>
          <w:szCs w:val="20"/>
        </w:rPr>
        <w:t>Jednotka TEU (1 bod):</w:t>
      </w:r>
    </w:p>
    <w:p w:rsidR="003A2244" w:rsidRPr="00676446" w:rsidRDefault="003A2244" w:rsidP="005804AF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znamená standardní váhu</w:t>
      </w:r>
    </w:p>
    <w:p w:rsidR="003A2244" w:rsidRPr="00676446" w:rsidRDefault="003A2244" w:rsidP="005804AF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>znamená standardní rozměry (v x š x d)</w:t>
      </w:r>
    </w:p>
    <w:p w:rsidR="003A2244" w:rsidRPr="00676446" w:rsidRDefault="003A2244" w:rsidP="005804AF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76446">
        <w:rPr>
          <w:rFonts w:ascii="Times New Roman" w:hAnsi="Times New Roman" w:cs="Times New Roman"/>
          <w:sz w:val="20"/>
          <w:szCs w:val="20"/>
        </w:rPr>
        <w:t>se vztahuje</w:t>
      </w:r>
      <w:proofErr w:type="gramEnd"/>
      <w:r w:rsidRPr="00676446">
        <w:rPr>
          <w:rFonts w:ascii="Times New Roman" w:hAnsi="Times New Roman" w:cs="Times New Roman"/>
          <w:sz w:val="20"/>
          <w:szCs w:val="20"/>
        </w:rPr>
        <w:t xml:space="preserve"> na nadrozměrnou přepravu</w:t>
      </w:r>
    </w:p>
    <w:p w:rsidR="00ED5A0A" w:rsidRPr="00676446" w:rsidRDefault="003A2244" w:rsidP="00676446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76446">
        <w:rPr>
          <w:rFonts w:ascii="Times New Roman" w:hAnsi="Times New Roman" w:cs="Times New Roman"/>
          <w:sz w:val="20"/>
          <w:szCs w:val="20"/>
        </w:rPr>
        <w:t>se nevztahuje</w:t>
      </w:r>
      <w:proofErr w:type="gramEnd"/>
      <w:r w:rsidRPr="00676446">
        <w:rPr>
          <w:rFonts w:ascii="Times New Roman" w:hAnsi="Times New Roman" w:cs="Times New Roman"/>
          <w:sz w:val="20"/>
          <w:szCs w:val="20"/>
        </w:rPr>
        <w:t xml:space="preserve"> na silniční dopravu</w:t>
      </w:r>
    </w:p>
    <w:p w:rsidR="00E8640E" w:rsidRPr="00676446" w:rsidRDefault="00ED5A0A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 </w:t>
      </w:r>
      <w:r w:rsidR="00E8640E" w:rsidRPr="00676446">
        <w:rPr>
          <w:rFonts w:ascii="Times New Roman" w:hAnsi="Times New Roman" w:cs="Times New Roman"/>
          <w:sz w:val="20"/>
          <w:szCs w:val="20"/>
        </w:rPr>
        <w:t xml:space="preserve">Co znamená, jaké znaky vykazuje tzv. </w:t>
      </w:r>
      <w:proofErr w:type="spellStart"/>
      <w:r w:rsidR="00E8640E" w:rsidRPr="00676446">
        <w:rPr>
          <w:rFonts w:ascii="Times New Roman" w:hAnsi="Times New Roman" w:cs="Times New Roman"/>
          <w:sz w:val="20"/>
          <w:szCs w:val="20"/>
        </w:rPr>
        <w:t>arm´s</w:t>
      </w:r>
      <w:proofErr w:type="spellEnd"/>
      <w:r w:rsidR="00E8640E" w:rsidRPr="006764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40E" w:rsidRPr="00676446">
        <w:rPr>
          <w:rFonts w:ascii="Times New Roman" w:hAnsi="Times New Roman" w:cs="Times New Roman"/>
          <w:sz w:val="20"/>
          <w:szCs w:val="20"/>
        </w:rPr>
        <w:t>lenght</w:t>
      </w:r>
      <w:proofErr w:type="spellEnd"/>
      <w:r w:rsidR="00E8640E" w:rsidRPr="00676446">
        <w:rPr>
          <w:rFonts w:ascii="Times New Roman" w:hAnsi="Times New Roman" w:cs="Times New Roman"/>
          <w:sz w:val="20"/>
          <w:szCs w:val="20"/>
        </w:rPr>
        <w:t xml:space="preserve"> vztah (s dodavatelem nebo zákazníkem)? (</w:t>
      </w:r>
      <w:r w:rsidR="00676446">
        <w:rPr>
          <w:rFonts w:ascii="Times New Roman" w:hAnsi="Times New Roman" w:cs="Times New Roman"/>
          <w:sz w:val="20"/>
          <w:szCs w:val="20"/>
        </w:rPr>
        <w:t>2 body)</w:t>
      </w: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8640E">
      <w:pPr>
        <w:jc w:val="both"/>
        <w:rPr>
          <w:sz w:val="20"/>
          <w:szCs w:val="20"/>
        </w:rPr>
      </w:pPr>
    </w:p>
    <w:p w:rsidR="00E8640E" w:rsidRPr="00676446" w:rsidRDefault="00E8640E" w:rsidP="00ED5A0A">
      <w:pPr>
        <w:rPr>
          <w:sz w:val="20"/>
          <w:szCs w:val="20"/>
        </w:rPr>
      </w:pPr>
    </w:p>
    <w:p w:rsidR="00E8640E" w:rsidRPr="00676446" w:rsidRDefault="00E8640E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Uveďte alespoň 4 rizika související s outsourcingem logistiky (i obecně </w:t>
      </w:r>
      <w:proofErr w:type="gramStart"/>
      <w:r w:rsidRPr="00676446">
        <w:rPr>
          <w:rFonts w:ascii="Times New Roman" w:hAnsi="Times New Roman" w:cs="Times New Roman"/>
          <w:sz w:val="20"/>
          <w:szCs w:val="20"/>
        </w:rPr>
        <w:t>platná) (2body</w:t>
      </w:r>
      <w:proofErr w:type="gramEnd"/>
      <w:r w:rsidRPr="00676446">
        <w:rPr>
          <w:rFonts w:ascii="Times New Roman" w:hAnsi="Times New Roman" w:cs="Times New Roman"/>
          <w:sz w:val="20"/>
          <w:szCs w:val="20"/>
        </w:rPr>
        <w:t>)</w:t>
      </w: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A637B6" w:rsidRPr="00676446" w:rsidRDefault="00A637B6" w:rsidP="00E8640E">
      <w:pPr>
        <w:rPr>
          <w:sz w:val="20"/>
          <w:szCs w:val="20"/>
        </w:rPr>
      </w:pPr>
    </w:p>
    <w:p w:rsidR="003A2244" w:rsidRPr="00676446" w:rsidRDefault="003A2244" w:rsidP="00676446">
      <w:pPr>
        <w:pStyle w:val="Odstavecseseznamem"/>
        <w:numPr>
          <w:ilvl w:val="0"/>
          <w:numId w:val="20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20"/>
          <w:szCs w:val="20"/>
        </w:rPr>
      </w:pPr>
      <w:r w:rsidRPr="00676446">
        <w:rPr>
          <w:rFonts w:ascii="Times New Roman" w:hAnsi="Times New Roman" w:cs="Times New Roman"/>
          <w:sz w:val="20"/>
          <w:szCs w:val="20"/>
        </w:rPr>
        <w:t xml:space="preserve">Jaké jsou typické úlohy pracovníka zaměstnaného na pozici logistického </w:t>
      </w:r>
      <w:proofErr w:type="spellStart"/>
      <w:r w:rsidRPr="00676446">
        <w:rPr>
          <w:rFonts w:ascii="Times New Roman" w:hAnsi="Times New Roman" w:cs="Times New Roman"/>
          <w:sz w:val="20"/>
          <w:szCs w:val="20"/>
        </w:rPr>
        <w:t>controllera</w:t>
      </w:r>
      <w:proofErr w:type="spellEnd"/>
      <w:r w:rsidRPr="00676446">
        <w:rPr>
          <w:rFonts w:ascii="Times New Roman" w:hAnsi="Times New Roman" w:cs="Times New Roman"/>
          <w:sz w:val="20"/>
          <w:szCs w:val="20"/>
        </w:rPr>
        <w:t xml:space="preserve"> – pokuste se o stručný výčet co nejvíce relevantních činností/úloh (3 body)</w:t>
      </w:r>
    </w:p>
    <w:p w:rsidR="002539C6" w:rsidRPr="00676446" w:rsidRDefault="002539C6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E8640E" w:rsidRPr="00676446" w:rsidRDefault="00E8640E" w:rsidP="00E8640E">
      <w:pPr>
        <w:rPr>
          <w:sz w:val="20"/>
          <w:szCs w:val="20"/>
        </w:rPr>
      </w:pPr>
    </w:p>
    <w:p w:rsidR="0093505F" w:rsidRPr="00676446" w:rsidRDefault="0093505F" w:rsidP="00F60B04">
      <w:pPr>
        <w:rPr>
          <w:sz w:val="20"/>
          <w:szCs w:val="20"/>
        </w:rPr>
      </w:pPr>
    </w:p>
    <w:sectPr w:rsidR="0093505F" w:rsidRPr="00676446" w:rsidSect="003B51DD">
      <w:footerReference w:type="default" r:id="rId8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79" w:rsidRDefault="00CA1A79" w:rsidP="00A637B6">
      <w:r>
        <w:separator/>
      </w:r>
    </w:p>
  </w:endnote>
  <w:endnote w:type="continuationSeparator" w:id="0">
    <w:p w:rsidR="00CA1A79" w:rsidRDefault="00CA1A79" w:rsidP="00A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80991815"/>
      <w:docPartObj>
        <w:docPartGallery w:val="Page Numbers (Bottom of Page)"/>
        <w:docPartUnique/>
      </w:docPartObj>
    </w:sdtPr>
    <w:sdtEndPr/>
    <w:sdtContent>
      <w:p w:rsidR="00A637B6" w:rsidRPr="00A637B6" w:rsidRDefault="00A637B6">
        <w:pPr>
          <w:pStyle w:val="Zpat"/>
          <w:jc w:val="right"/>
          <w:rPr>
            <w:sz w:val="20"/>
            <w:szCs w:val="20"/>
          </w:rPr>
        </w:pPr>
        <w:r w:rsidRPr="00A637B6">
          <w:rPr>
            <w:sz w:val="20"/>
            <w:szCs w:val="20"/>
          </w:rPr>
          <w:fldChar w:fldCharType="begin"/>
        </w:r>
        <w:r w:rsidRPr="00A637B6">
          <w:rPr>
            <w:sz w:val="20"/>
            <w:szCs w:val="20"/>
          </w:rPr>
          <w:instrText>PAGE   \* MERGEFORMAT</w:instrText>
        </w:r>
        <w:r w:rsidRPr="00A637B6">
          <w:rPr>
            <w:sz w:val="20"/>
            <w:szCs w:val="20"/>
          </w:rPr>
          <w:fldChar w:fldCharType="separate"/>
        </w:r>
        <w:r w:rsidR="002539C6">
          <w:rPr>
            <w:noProof/>
            <w:sz w:val="20"/>
            <w:szCs w:val="20"/>
          </w:rPr>
          <w:t>2</w:t>
        </w:r>
        <w:r w:rsidRPr="00A637B6">
          <w:rPr>
            <w:sz w:val="20"/>
            <w:szCs w:val="20"/>
          </w:rPr>
          <w:fldChar w:fldCharType="end"/>
        </w:r>
      </w:p>
    </w:sdtContent>
  </w:sdt>
  <w:p w:rsidR="00A637B6" w:rsidRPr="00A637B6" w:rsidRDefault="00A637B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79" w:rsidRDefault="00CA1A79" w:rsidP="00A637B6">
      <w:r>
        <w:separator/>
      </w:r>
    </w:p>
  </w:footnote>
  <w:footnote w:type="continuationSeparator" w:id="0">
    <w:p w:rsidR="00CA1A79" w:rsidRDefault="00CA1A79" w:rsidP="00A6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AE"/>
    <w:multiLevelType w:val="hybridMultilevel"/>
    <w:tmpl w:val="A01A85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2066"/>
    <w:multiLevelType w:val="hybridMultilevel"/>
    <w:tmpl w:val="3CD8BA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B70"/>
    <w:multiLevelType w:val="hybridMultilevel"/>
    <w:tmpl w:val="ACF27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671"/>
    <w:multiLevelType w:val="hybridMultilevel"/>
    <w:tmpl w:val="016613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253A7"/>
    <w:multiLevelType w:val="hybridMultilevel"/>
    <w:tmpl w:val="754C81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62F6C"/>
    <w:multiLevelType w:val="hybridMultilevel"/>
    <w:tmpl w:val="09043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6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7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8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D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88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EF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A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EA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71021"/>
    <w:multiLevelType w:val="hybridMultilevel"/>
    <w:tmpl w:val="E6307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6581F"/>
    <w:multiLevelType w:val="hybridMultilevel"/>
    <w:tmpl w:val="E3A4A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682B"/>
    <w:multiLevelType w:val="hybridMultilevel"/>
    <w:tmpl w:val="E17CD87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105462"/>
    <w:multiLevelType w:val="hybridMultilevel"/>
    <w:tmpl w:val="E6307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4873"/>
    <w:multiLevelType w:val="hybridMultilevel"/>
    <w:tmpl w:val="0F905E84"/>
    <w:lvl w:ilvl="0" w:tplc="2938C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4D8"/>
    <w:multiLevelType w:val="hybridMultilevel"/>
    <w:tmpl w:val="EE1E90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4694"/>
    <w:multiLevelType w:val="hybridMultilevel"/>
    <w:tmpl w:val="BBB82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149E"/>
    <w:multiLevelType w:val="hybridMultilevel"/>
    <w:tmpl w:val="F44C933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ED2FEA"/>
    <w:multiLevelType w:val="hybridMultilevel"/>
    <w:tmpl w:val="016613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7C57EA"/>
    <w:multiLevelType w:val="hybridMultilevel"/>
    <w:tmpl w:val="BFE440C6"/>
    <w:lvl w:ilvl="0" w:tplc="608AF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6340"/>
    <w:multiLevelType w:val="hybridMultilevel"/>
    <w:tmpl w:val="FFA4DA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34F31"/>
    <w:multiLevelType w:val="hybridMultilevel"/>
    <w:tmpl w:val="ACF27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735B"/>
    <w:multiLevelType w:val="hybridMultilevel"/>
    <w:tmpl w:val="6D70BBAC"/>
    <w:lvl w:ilvl="0" w:tplc="3C946C0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4546A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D5D07"/>
    <w:multiLevelType w:val="hybridMultilevel"/>
    <w:tmpl w:val="16E6F8B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3C4CBE"/>
    <w:multiLevelType w:val="hybridMultilevel"/>
    <w:tmpl w:val="E17CD87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0"/>
  </w:num>
  <w:num w:numId="20">
    <w:abstractNumId w:val="1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9"/>
    <w:rsid w:val="00240975"/>
    <w:rsid w:val="002539C6"/>
    <w:rsid w:val="002A10D9"/>
    <w:rsid w:val="003A2244"/>
    <w:rsid w:val="003B51DD"/>
    <w:rsid w:val="004B0B3D"/>
    <w:rsid w:val="005804AF"/>
    <w:rsid w:val="0063128F"/>
    <w:rsid w:val="00641454"/>
    <w:rsid w:val="00676446"/>
    <w:rsid w:val="006C2398"/>
    <w:rsid w:val="007A58CB"/>
    <w:rsid w:val="007B008F"/>
    <w:rsid w:val="0082541C"/>
    <w:rsid w:val="008B7370"/>
    <w:rsid w:val="0093505F"/>
    <w:rsid w:val="00A637B6"/>
    <w:rsid w:val="00B73C79"/>
    <w:rsid w:val="00BE4F45"/>
    <w:rsid w:val="00CA1A79"/>
    <w:rsid w:val="00DF42C6"/>
    <w:rsid w:val="00E8640E"/>
    <w:rsid w:val="00ED5A0A"/>
    <w:rsid w:val="00F60B04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Normlntabulka"/>
    <w:uiPriority w:val="49"/>
    <w:rsid w:val="002A1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qFormat/>
    <w:rsid w:val="00240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63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3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7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Normlntabulka"/>
    <w:uiPriority w:val="49"/>
    <w:rsid w:val="002A1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qFormat/>
    <w:rsid w:val="00240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63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3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7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Škapa</dc:creator>
  <cp:lastModifiedBy>Uzivatel</cp:lastModifiedBy>
  <cp:revision>4</cp:revision>
  <cp:lastPrinted>2017-05-19T05:47:00Z</cp:lastPrinted>
  <dcterms:created xsi:type="dcterms:W3CDTF">2020-05-15T07:17:00Z</dcterms:created>
  <dcterms:modified xsi:type="dcterms:W3CDTF">2020-05-15T07:23:00Z</dcterms:modified>
</cp:coreProperties>
</file>