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E2EA" w14:textId="77777777" w:rsidR="003826E7" w:rsidRDefault="003826E7" w:rsidP="003826E7">
      <w:pPr>
        <w:pStyle w:val="Nzev"/>
        <w:rPr>
          <w:color w:val="C00000"/>
        </w:rPr>
      </w:pPr>
      <w:r w:rsidRPr="00E67355">
        <w:rPr>
          <w:color w:val="C00000"/>
        </w:rPr>
        <w:t>Písemná zkouška z</w:t>
      </w:r>
      <w:r>
        <w:rPr>
          <w:color w:val="C00000"/>
        </w:rPr>
        <w:t>e Základů o</w:t>
      </w:r>
      <w:r w:rsidRPr="00E67355">
        <w:rPr>
          <w:color w:val="C00000"/>
        </w:rPr>
        <w:t xml:space="preserve">bchodního práva </w:t>
      </w:r>
      <w:r>
        <w:rPr>
          <w:color w:val="C00000"/>
        </w:rPr>
        <w:t>a práva maloobchodu</w:t>
      </w:r>
    </w:p>
    <w:p w14:paraId="3603E5C1" w14:textId="40F3D3FC" w:rsidR="003826E7" w:rsidRPr="0075110E" w:rsidRDefault="003826E7" w:rsidP="003826E7">
      <w:pPr>
        <w:pStyle w:val="Nzev"/>
        <w:rPr>
          <w:color w:val="C00000"/>
        </w:rPr>
      </w:pPr>
      <w:r w:rsidRPr="174FB7F2">
        <w:rPr>
          <w:color w:val="C00000"/>
        </w:rPr>
        <w:t>CKP_ZOPM – 202</w:t>
      </w:r>
      <w:r w:rsidR="00A24B9D">
        <w:rPr>
          <w:color w:val="C00000"/>
        </w:rPr>
        <w:t>4</w:t>
      </w:r>
    </w:p>
    <w:p w14:paraId="4E91E02C" w14:textId="77777777" w:rsidR="003826E7" w:rsidRPr="00E67355" w:rsidRDefault="003826E7" w:rsidP="003826E7">
      <w:pPr>
        <w:pStyle w:val="Nzev"/>
        <w:rPr>
          <w:color w:val="C00000"/>
        </w:rPr>
      </w:pPr>
      <w:r w:rsidRPr="00E67355">
        <w:rPr>
          <w:color w:val="C00000"/>
        </w:rPr>
        <w:t xml:space="preserve">         </w:t>
      </w:r>
    </w:p>
    <w:p w14:paraId="3A9BBEF0" w14:textId="4DB6A3E6" w:rsidR="003826E7" w:rsidRPr="006F5A8D" w:rsidRDefault="003826E7" w:rsidP="174FB7F2">
      <w:pPr>
        <w:spacing w:before="120"/>
        <w:ind w:left="360"/>
      </w:pPr>
      <w:r>
        <w:t>Jméno</w:t>
      </w:r>
      <w:r w:rsidR="003F4C94">
        <w:t xml:space="preserve"> </w:t>
      </w:r>
      <w:r>
        <w:t>......................................................</w:t>
      </w:r>
      <w:r w:rsidR="00680447">
        <w:t xml:space="preserve">          </w:t>
      </w:r>
    </w:p>
    <w:p w14:paraId="49EE0D0D" w14:textId="19CA6F9D" w:rsidR="003826E7" w:rsidRPr="006F5A8D" w:rsidRDefault="00680447" w:rsidP="174FB7F2">
      <w:pPr>
        <w:spacing w:before="120"/>
        <w:ind w:left="360"/>
      </w:pPr>
      <w:r>
        <w:t xml:space="preserve"> </w:t>
      </w:r>
      <w:r w:rsidR="003826E7">
        <w:t xml:space="preserve">Doba zpracování: 70 min.  </w:t>
      </w:r>
    </w:p>
    <w:p w14:paraId="787270B9" w14:textId="255973F1" w:rsidR="003826E7" w:rsidRPr="006F5A8D" w:rsidRDefault="003826E7" w:rsidP="174FB7F2">
      <w:pPr>
        <w:spacing w:before="120"/>
        <w:ind w:left="360"/>
      </w:pPr>
      <w:r>
        <w:t>Lze získat max. 100 bodů</w:t>
      </w:r>
    </w:p>
    <w:p w14:paraId="595B57BA" w14:textId="77777777" w:rsidR="003826E7" w:rsidRPr="00DD4C9A" w:rsidRDefault="003826E7" w:rsidP="003826E7">
      <w:pPr>
        <w:spacing w:before="120" w:after="0" w:line="240" w:lineRule="auto"/>
        <w:ind w:left="360"/>
        <w:rPr>
          <w:i/>
        </w:rPr>
      </w:pPr>
      <w:r w:rsidRPr="00DD4C9A">
        <w:rPr>
          <w:i/>
        </w:rPr>
        <w:t>Organizační a technická pravidla:</w:t>
      </w:r>
      <w:r w:rsidRPr="00DD4C9A">
        <w:rPr>
          <w:i/>
        </w:rPr>
        <w:br/>
      </w:r>
      <w:r w:rsidRPr="00DB1E81">
        <w:br/>
      </w:r>
      <w:r w:rsidRPr="00DD4C9A">
        <w:rPr>
          <w:i/>
        </w:rPr>
        <w:t>-  Každý student pracuje samostatně.</w:t>
      </w:r>
    </w:p>
    <w:p w14:paraId="7C046189" w14:textId="4B9C2795" w:rsidR="003826E7" w:rsidRPr="00DD4C9A" w:rsidRDefault="003826E7" w:rsidP="003826E7">
      <w:pPr>
        <w:spacing w:before="120" w:after="0" w:line="240" w:lineRule="auto"/>
        <w:ind w:left="567" w:hanging="283"/>
        <w:rPr>
          <w:i/>
        </w:rPr>
      </w:pPr>
      <w:r w:rsidRPr="00DD4C9A">
        <w:rPr>
          <w:i/>
        </w:rPr>
        <w:t xml:space="preserve"> -   Při řešení testu je možné používat práv. předpisy s využitím ASPI na vzdálené ploše, webové stránky Obchodního, Živnostenského nebo Insolvenčního rejstříku.</w:t>
      </w:r>
    </w:p>
    <w:p w14:paraId="4F1ED0A9" w14:textId="40A76EC6" w:rsidR="003826E7" w:rsidRPr="00DD4C9A" w:rsidRDefault="003826E7" w:rsidP="003826E7">
      <w:pPr>
        <w:spacing w:before="120" w:after="0" w:line="240" w:lineRule="auto"/>
        <w:ind w:left="567" w:hanging="283"/>
        <w:rPr>
          <w:i/>
        </w:rPr>
      </w:pPr>
      <w:r w:rsidRPr="00DD4C9A">
        <w:rPr>
          <w:i/>
        </w:rPr>
        <w:t>-  Technické potíže vzniklé v průběhu zkoušky je nutn</w:t>
      </w:r>
      <w:r>
        <w:rPr>
          <w:i/>
        </w:rPr>
        <w:t xml:space="preserve">é hlásit neprodleně J. Šedové. </w:t>
      </w:r>
    </w:p>
    <w:p w14:paraId="6C37C207" w14:textId="77777777" w:rsidR="003826E7" w:rsidRPr="00DD4C9A" w:rsidRDefault="003826E7" w:rsidP="003826E7">
      <w:pPr>
        <w:spacing w:before="120" w:after="0" w:line="240" w:lineRule="auto"/>
        <w:ind w:left="360"/>
        <w:rPr>
          <w:b/>
          <w:i/>
        </w:rPr>
      </w:pPr>
      <w:r w:rsidRPr="00DD4C9A">
        <w:rPr>
          <w:i/>
        </w:rPr>
        <w:t>-  Hodnocení zkoušky bude zveřejněno v poznámkovém bloku předmětu.</w:t>
      </w:r>
      <w:r w:rsidRPr="00DD4C9A">
        <w:rPr>
          <w:b/>
          <w:i/>
        </w:rPr>
        <w:t xml:space="preserve"> </w:t>
      </w:r>
    </w:p>
    <w:p w14:paraId="321B7031" w14:textId="77777777" w:rsidR="003826E7" w:rsidRPr="003826E7" w:rsidRDefault="003826E7" w:rsidP="003826E7">
      <w:pPr>
        <w:spacing w:before="120"/>
        <w:ind w:left="360"/>
        <w:rPr>
          <w:rFonts w:cstheme="minorHAnsi"/>
          <w:b/>
          <w:i/>
        </w:rPr>
      </w:pPr>
    </w:p>
    <w:p w14:paraId="61ABE622" w14:textId="77777777" w:rsidR="003826E7" w:rsidRPr="003826E7" w:rsidRDefault="003826E7" w:rsidP="003826E7">
      <w:pPr>
        <w:spacing w:before="120"/>
        <w:ind w:left="360"/>
        <w:rPr>
          <w:rFonts w:cstheme="minorHAnsi"/>
          <w:b/>
          <w:i/>
        </w:rPr>
      </w:pPr>
      <w:r w:rsidRPr="003826E7">
        <w:rPr>
          <w:rFonts w:cstheme="minorHAnsi"/>
          <w:b/>
          <w:i/>
        </w:rPr>
        <w:t xml:space="preserve">Pokyny pro řešení testových otázek: </w:t>
      </w:r>
    </w:p>
    <w:p w14:paraId="1AA89A7E" w14:textId="77777777" w:rsidR="003826E7" w:rsidRPr="003826E7" w:rsidRDefault="003826E7" w:rsidP="003826E7">
      <w:pPr>
        <w:pStyle w:val="Zkladntext"/>
        <w:numPr>
          <w:ilvl w:val="0"/>
          <w:numId w:val="45"/>
        </w:numPr>
        <w:tabs>
          <w:tab w:val="clear" w:pos="900"/>
        </w:tabs>
        <w:spacing w:before="60"/>
        <w:ind w:left="720" w:right="2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26E7">
        <w:rPr>
          <w:rFonts w:asciiTheme="minorHAnsi" w:hAnsiTheme="minorHAnsi" w:cstheme="minorHAnsi"/>
          <w:i/>
          <w:sz w:val="22"/>
          <w:szCs w:val="22"/>
        </w:rPr>
        <w:t>Za každou otázku lze získat maximálně 4 (5) body.</w:t>
      </w:r>
    </w:p>
    <w:p w14:paraId="513B9C14" w14:textId="77777777" w:rsidR="003826E7" w:rsidRPr="003826E7" w:rsidRDefault="003826E7" w:rsidP="003826E7">
      <w:pPr>
        <w:pStyle w:val="Zkladntext"/>
        <w:numPr>
          <w:ilvl w:val="0"/>
          <w:numId w:val="45"/>
        </w:numPr>
        <w:tabs>
          <w:tab w:val="clear" w:pos="900"/>
        </w:tabs>
        <w:spacing w:before="60"/>
        <w:ind w:left="720" w:right="72"/>
        <w:rPr>
          <w:rFonts w:asciiTheme="minorHAnsi" w:hAnsiTheme="minorHAnsi" w:cstheme="minorHAnsi"/>
          <w:i/>
          <w:sz w:val="22"/>
          <w:szCs w:val="22"/>
        </w:rPr>
      </w:pPr>
      <w:r w:rsidRPr="003826E7">
        <w:rPr>
          <w:rFonts w:asciiTheme="minorHAnsi" w:hAnsiTheme="minorHAnsi" w:cstheme="minorHAnsi"/>
          <w:i/>
          <w:sz w:val="22"/>
          <w:szCs w:val="22"/>
        </w:rPr>
        <w:t>U každé otázky jsou nabídnuté 4 odpovědi. Každou odpověď posuďte tak, že souhlas vyjádříte písmenem „</w:t>
      </w:r>
      <w:r w:rsidRPr="003826E7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3826E7">
        <w:rPr>
          <w:rFonts w:asciiTheme="minorHAnsi" w:hAnsiTheme="minorHAnsi" w:cstheme="minorHAnsi"/>
          <w:i/>
          <w:sz w:val="22"/>
          <w:szCs w:val="22"/>
        </w:rPr>
        <w:t>“, nesouhlas pak písmenem „</w:t>
      </w:r>
      <w:r w:rsidRPr="003826E7">
        <w:rPr>
          <w:rFonts w:asciiTheme="minorHAnsi" w:hAnsiTheme="minorHAnsi" w:cstheme="minorHAnsi"/>
          <w:b/>
          <w:i/>
          <w:sz w:val="22"/>
          <w:szCs w:val="22"/>
        </w:rPr>
        <w:t>N</w:t>
      </w:r>
      <w:r w:rsidRPr="003826E7">
        <w:rPr>
          <w:rFonts w:asciiTheme="minorHAnsi" w:hAnsiTheme="minorHAnsi" w:cstheme="minorHAnsi"/>
          <w:i/>
          <w:sz w:val="22"/>
          <w:szCs w:val="22"/>
        </w:rPr>
        <w:t xml:space="preserve">“ a zaznamenáte v  příslušném sloupci tabulky „řešení“. Vzor: </w:t>
      </w:r>
    </w:p>
    <w:p w14:paraId="76DF8FF7" w14:textId="77777777" w:rsidR="003826E7" w:rsidRPr="003826E7" w:rsidRDefault="003826E7" w:rsidP="003826E7">
      <w:pPr>
        <w:spacing w:before="360" w:after="120"/>
        <w:ind w:left="540"/>
        <w:rPr>
          <w:rFonts w:cstheme="minorHAnsi"/>
          <w:b/>
        </w:rPr>
      </w:pPr>
      <w:r w:rsidRPr="003826E7">
        <w:rPr>
          <w:rFonts w:cstheme="minorHAnsi"/>
          <w:b/>
        </w:rPr>
        <w:t>x) Pro podíl společníka na společnosti s ručením omezeným podle zákonné úpravy platí:</w:t>
      </w:r>
    </w:p>
    <w:tbl>
      <w:tblPr>
        <w:tblStyle w:val="Mkatabulky"/>
        <w:tblW w:w="8710" w:type="dxa"/>
        <w:tblInd w:w="357" w:type="dxa"/>
        <w:tblLook w:val="04A0" w:firstRow="1" w:lastRow="0" w:firstColumn="1" w:lastColumn="0" w:noHBand="0" w:noVBand="1"/>
      </w:tblPr>
      <w:tblGrid>
        <w:gridCol w:w="761"/>
        <w:gridCol w:w="5540"/>
        <w:gridCol w:w="2409"/>
      </w:tblGrid>
      <w:tr w:rsidR="003826E7" w:rsidRPr="00CE26B2" w14:paraId="03A11D16" w14:textId="77777777" w:rsidTr="00AA0A61">
        <w:trPr>
          <w:trHeight w:val="320"/>
        </w:trPr>
        <w:tc>
          <w:tcPr>
            <w:tcW w:w="761" w:type="dxa"/>
            <w:shd w:val="clear" w:color="auto" w:fill="E7E6E6" w:themeFill="background2"/>
          </w:tcPr>
          <w:p w14:paraId="79A2FBBA" w14:textId="77777777" w:rsidR="003826E7" w:rsidRPr="00DD5D0C" w:rsidRDefault="003826E7" w:rsidP="00AA0A61">
            <w:pPr>
              <w:spacing w:before="60"/>
              <w:jc w:val="both"/>
              <w:rPr>
                <w:sz w:val="20"/>
                <w:szCs w:val="20"/>
              </w:rPr>
            </w:pPr>
            <w:r w:rsidRPr="00DD5D0C">
              <w:rPr>
                <w:sz w:val="20"/>
                <w:szCs w:val="20"/>
              </w:rPr>
              <w:t>Ř</w:t>
            </w:r>
            <w:r>
              <w:rPr>
                <w:sz w:val="20"/>
                <w:szCs w:val="20"/>
              </w:rPr>
              <w:t>ešení</w:t>
            </w:r>
            <w:r w:rsidRPr="00DD5D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shd w:val="clear" w:color="auto" w:fill="E7E6E6" w:themeFill="background2"/>
          </w:tcPr>
          <w:p w14:paraId="7C9FF84A" w14:textId="77777777" w:rsidR="003826E7" w:rsidRPr="00DD5D0C" w:rsidRDefault="003826E7" w:rsidP="00AA0A61">
            <w:pPr>
              <w:spacing w:before="60"/>
              <w:jc w:val="center"/>
              <w:rPr>
                <w:sz w:val="20"/>
                <w:szCs w:val="20"/>
              </w:rPr>
            </w:pPr>
            <w:r w:rsidRPr="00DD5D0C">
              <w:rPr>
                <w:sz w:val="20"/>
                <w:szCs w:val="20"/>
              </w:rPr>
              <w:t>Text tvrzení/odpovědi</w:t>
            </w:r>
          </w:p>
        </w:tc>
        <w:tc>
          <w:tcPr>
            <w:tcW w:w="2409" w:type="dxa"/>
            <w:shd w:val="clear" w:color="auto" w:fill="E7E6E6" w:themeFill="background2"/>
          </w:tcPr>
          <w:p w14:paraId="20053A7A" w14:textId="77777777" w:rsidR="003826E7" w:rsidRPr="00DD5D0C" w:rsidRDefault="003826E7" w:rsidP="00AA0A61">
            <w:pPr>
              <w:spacing w:before="60"/>
              <w:jc w:val="center"/>
              <w:rPr>
                <w:sz w:val="20"/>
                <w:szCs w:val="20"/>
              </w:rPr>
            </w:pPr>
            <w:r w:rsidRPr="00DD5D0C">
              <w:rPr>
                <w:sz w:val="20"/>
                <w:szCs w:val="20"/>
              </w:rPr>
              <w:t>Poznámka studenta</w:t>
            </w:r>
          </w:p>
        </w:tc>
      </w:tr>
      <w:tr w:rsidR="003826E7" w:rsidRPr="00CE26B2" w14:paraId="6B094584" w14:textId="77777777" w:rsidTr="00AA0A61">
        <w:trPr>
          <w:trHeight w:val="394"/>
        </w:trPr>
        <w:tc>
          <w:tcPr>
            <w:tcW w:w="761" w:type="dxa"/>
          </w:tcPr>
          <w:p w14:paraId="56E58266" w14:textId="77777777" w:rsidR="003826E7" w:rsidRPr="00CE26B2" w:rsidRDefault="003826E7" w:rsidP="00AA0A61">
            <w:pPr>
              <w:spacing w:before="120"/>
              <w:jc w:val="both"/>
            </w:pPr>
            <w:r>
              <w:t>N</w:t>
            </w:r>
          </w:p>
        </w:tc>
        <w:tc>
          <w:tcPr>
            <w:tcW w:w="5540" w:type="dxa"/>
          </w:tcPr>
          <w:p w14:paraId="3DC85FBE" w14:textId="77777777" w:rsidR="003826E7" w:rsidRPr="0075110E" w:rsidRDefault="003826E7" w:rsidP="00AA0A61">
            <w:pPr>
              <w:spacing w:before="40"/>
              <w:jc w:val="both"/>
            </w:pPr>
            <w:r w:rsidRPr="0075110E">
              <w:t>podíl v s.r.o. nelze dědit</w:t>
            </w:r>
          </w:p>
        </w:tc>
        <w:tc>
          <w:tcPr>
            <w:tcW w:w="2409" w:type="dxa"/>
          </w:tcPr>
          <w:p w14:paraId="4B0DC9F3" w14:textId="77777777" w:rsidR="003826E7" w:rsidRPr="00CE26B2" w:rsidRDefault="003826E7" w:rsidP="00AA0A61">
            <w:pPr>
              <w:spacing w:before="40"/>
              <w:jc w:val="both"/>
            </w:pPr>
          </w:p>
        </w:tc>
      </w:tr>
      <w:tr w:rsidR="003826E7" w:rsidRPr="00CE26B2" w14:paraId="60788442" w14:textId="77777777" w:rsidTr="00AA0A61">
        <w:tc>
          <w:tcPr>
            <w:tcW w:w="761" w:type="dxa"/>
          </w:tcPr>
          <w:p w14:paraId="5DBCDBC7" w14:textId="77777777" w:rsidR="003826E7" w:rsidRPr="00CE26B2" w:rsidRDefault="003826E7" w:rsidP="00AA0A61">
            <w:pPr>
              <w:spacing w:before="40"/>
              <w:jc w:val="both"/>
            </w:pPr>
            <w:r>
              <w:t>A</w:t>
            </w:r>
          </w:p>
        </w:tc>
        <w:tc>
          <w:tcPr>
            <w:tcW w:w="5540" w:type="dxa"/>
          </w:tcPr>
          <w:p w14:paraId="314840D4" w14:textId="77777777" w:rsidR="003826E7" w:rsidRPr="0075110E" w:rsidRDefault="003826E7" w:rsidP="00AA0A61">
            <w:pPr>
              <w:spacing w:before="40"/>
              <w:jc w:val="both"/>
            </w:pPr>
            <w:r w:rsidRPr="0075110E">
              <w:t>společník v s.r.o. může mít několik podílů</w:t>
            </w:r>
          </w:p>
        </w:tc>
        <w:tc>
          <w:tcPr>
            <w:tcW w:w="2409" w:type="dxa"/>
          </w:tcPr>
          <w:p w14:paraId="3BEBCF32" w14:textId="77777777" w:rsidR="003826E7" w:rsidRPr="00CE26B2" w:rsidRDefault="003826E7" w:rsidP="00AA0A61">
            <w:pPr>
              <w:spacing w:before="40"/>
              <w:jc w:val="both"/>
            </w:pPr>
          </w:p>
        </w:tc>
      </w:tr>
      <w:tr w:rsidR="003826E7" w:rsidRPr="00CE26B2" w14:paraId="06BF7A4F" w14:textId="77777777" w:rsidTr="00AA0A61">
        <w:tc>
          <w:tcPr>
            <w:tcW w:w="761" w:type="dxa"/>
          </w:tcPr>
          <w:p w14:paraId="0A76C2AE" w14:textId="77777777" w:rsidR="003826E7" w:rsidRPr="00CE26B2" w:rsidRDefault="003826E7" w:rsidP="00AA0A61">
            <w:pPr>
              <w:spacing w:before="40"/>
              <w:jc w:val="both"/>
            </w:pPr>
            <w:r>
              <w:t>A</w:t>
            </w:r>
          </w:p>
        </w:tc>
        <w:tc>
          <w:tcPr>
            <w:tcW w:w="5540" w:type="dxa"/>
          </w:tcPr>
          <w:p w14:paraId="09173381" w14:textId="77777777" w:rsidR="003826E7" w:rsidRPr="0075110E" w:rsidRDefault="003826E7" w:rsidP="00AA0A61">
            <w:pPr>
              <w:spacing w:before="120"/>
              <w:jc w:val="both"/>
            </w:pPr>
            <w:r w:rsidRPr="0075110E">
              <w:t>podíl lze zastavit</w:t>
            </w:r>
          </w:p>
        </w:tc>
        <w:tc>
          <w:tcPr>
            <w:tcW w:w="2409" w:type="dxa"/>
          </w:tcPr>
          <w:p w14:paraId="5A1F885F" w14:textId="77777777" w:rsidR="003826E7" w:rsidRPr="00CE26B2" w:rsidRDefault="003826E7" w:rsidP="00AA0A61">
            <w:pPr>
              <w:spacing w:before="40"/>
              <w:jc w:val="both"/>
            </w:pPr>
          </w:p>
        </w:tc>
      </w:tr>
      <w:tr w:rsidR="00726668" w:rsidRPr="00CE26B2" w14:paraId="30D61E1F" w14:textId="77777777" w:rsidTr="00AA0A61">
        <w:tc>
          <w:tcPr>
            <w:tcW w:w="761" w:type="dxa"/>
            <w:shd w:val="clear" w:color="auto" w:fill="FFF2CC" w:themeFill="accent4" w:themeFillTint="33"/>
          </w:tcPr>
          <w:p w14:paraId="7AC3DB59" w14:textId="01119868" w:rsidR="00726668" w:rsidRPr="00CE26B2" w:rsidRDefault="00726668" w:rsidP="00726668">
            <w:pPr>
              <w:spacing w:before="40"/>
              <w:jc w:val="both"/>
            </w:pPr>
            <w:r>
              <w:rPr>
                <w:color w:val="FF0000"/>
              </w:rPr>
              <w:t xml:space="preserve">N </w:t>
            </w:r>
          </w:p>
        </w:tc>
        <w:tc>
          <w:tcPr>
            <w:tcW w:w="5540" w:type="dxa"/>
            <w:shd w:val="clear" w:color="auto" w:fill="FFF2CC" w:themeFill="accent4" w:themeFillTint="33"/>
          </w:tcPr>
          <w:p w14:paraId="46C2DD71" w14:textId="50DAC53E" w:rsidR="00726668" w:rsidRPr="0075110E" w:rsidRDefault="00726668" w:rsidP="00726668">
            <w:pPr>
              <w:spacing w:before="40"/>
              <w:jc w:val="both"/>
            </w:pPr>
            <w:r w:rsidRPr="0075110E">
              <w:t xml:space="preserve">podíl lze převést na </w:t>
            </w:r>
            <w:r>
              <w:t xml:space="preserve">jiného společníka </w:t>
            </w:r>
            <w:r w:rsidRPr="0075110E">
              <w:t>společnost</w:t>
            </w:r>
            <w:r>
              <w:t>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CB6187C" w14:textId="6C1402A1" w:rsidR="00726668" w:rsidRPr="00E8245A" w:rsidRDefault="00726668" w:rsidP="00726668">
            <w:pPr>
              <w:spacing w:before="40"/>
              <w:rPr>
                <w:color w:val="FF0000"/>
              </w:rPr>
            </w:pPr>
            <w:r>
              <w:rPr>
                <w:color w:val="FF0000"/>
              </w:rPr>
              <w:t>Pokud možnost převedení podílu nepředpokládá společenská smlouva</w:t>
            </w:r>
          </w:p>
        </w:tc>
      </w:tr>
      <w:tr w:rsidR="00726668" w:rsidRPr="00CE26B2" w14:paraId="372CF4DA" w14:textId="77777777" w:rsidTr="00AA0A61">
        <w:tc>
          <w:tcPr>
            <w:tcW w:w="761" w:type="dxa"/>
            <w:shd w:val="clear" w:color="auto" w:fill="E7E6E6" w:themeFill="background2"/>
          </w:tcPr>
          <w:p w14:paraId="214E5345" w14:textId="77777777" w:rsidR="00726668" w:rsidRDefault="00726668" w:rsidP="00726668">
            <w:pPr>
              <w:spacing w:before="40"/>
              <w:jc w:val="both"/>
            </w:pPr>
            <w:r w:rsidRPr="00B7614B">
              <w:rPr>
                <w:color w:val="FF0000"/>
              </w:rPr>
              <w:t>N</w:t>
            </w:r>
          </w:p>
        </w:tc>
        <w:tc>
          <w:tcPr>
            <w:tcW w:w="5540" w:type="dxa"/>
            <w:shd w:val="clear" w:color="auto" w:fill="E7E6E6" w:themeFill="background2"/>
          </w:tcPr>
          <w:p w14:paraId="54DD46E5" w14:textId="3925FAC1" w:rsidR="00726668" w:rsidRPr="0075110E" w:rsidRDefault="00726668" w:rsidP="00726668">
            <w:pPr>
              <w:spacing w:before="40"/>
              <w:jc w:val="both"/>
            </w:pPr>
            <w:r>
              <w:t xml:space="preserve">podíl nelze převést na osobu stojící mimo společnost </w:t>
            </w:r>
          </w:p>
        </w:tc>
        <w:tc>
          <w:tcPr>
            <w:tcW w:w="2409" w:type="dxa"/>
            <w:shd w:val="clear" w:color="auto" w:fill="E7E6E6" w:themeFill="background2"/>
          </w:tcPr>
          <w:p w14:paraId="47F5AE4F" w14:textId="56B5BF44" w:rsidR="00726668" w:rsidRPr="00B7614B" w:rsidRDefault="00726668" w:rsidP="00726668">
            <w:pPr>
              <w:spacing w:before="40"/>
              <w:rPr>
                <w:color w:val="FF0000"/>
              </w:rPr>
            </w:pPr>
            <w:r>
              <w:rPr>
                <w:color w:val="FF0000"/>
              </w:rPr>
              <w:t>Lze převést, pokud to umožňuje společenská smlouva daného s.r.o.</w:t>
            </w:r>
          </w:p>
        </w:tc>
      </w:tr>
    </w:tbl>
    <w:p w14:paraId="47C87258" w14:textId="6BCC9D61" w:rsidR="003826E7" w:rsidRPr="006F5A8D" w:rsidRDefault="00A24B9D" w:rsidP="79E7A0DA">
      <w:pPr>
        <w:pStyle w:val="Zkladntext"/>
        <w:spacing w:before="60"/>
        <w:ind w:left="360" w:right="72"/>
        <w:rPr>
          <w:i/>
          <w:iCs/>
          <w:szCs w:val="20"/>
        </w:rPr>
      </w:pPr>
      <w:r>
        <w:rPr>
          <w:i/>
          <w:iCs/>
          <w:szCs w:val="20"/>
        </w:rPr>
        <w:t>*)  3 body (2 otázky nezodpovězeny správně – červeně označené)</w:t>
      </w:r>
    </w:p>
    <w:p w14:paraId="6FD76305" w14:textId="77777777" w:rsidR="003826E7" w:rsidRPr="003826E7" w:rsidRDefault="003826E7" w:rsidP="00A24B9D">
      <w:pPr>
        <w:pStyle w:val="Zkladntext"/>
        <w:numPr>
          <w:ilvl w:val="0"/>
          <w:numId w:val="45"/>
        </w:numPr>
        <w:tabs>
          <w:tab w:val="clear" w:pos="900"/>
        </w:tabs>
        <w:spacing w:before="240"/>
        <w:ind w:left="714" w:right="249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26E7">
        <w:rPr>
          <w:rFonts w:asciiTheme="minorHAnsi" w:hAnsiTheme="minorHAnsi" w:cstheme="minorHAnsi"/>
          <w:i/>
          <w:sz w:val="22"/>
          <w:szCs w:val="22"/>
          <w:u w:val="single"/>
        </w:rPr>
        <w:t xml:space="preserve">Za nesprávné odpovědi se neodčítají body. </w:t>
      </w:r>
      <w:r w:rsidRPr="003826E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FEBAD7" w14:textId="77777777" w:rsidR="003826E7" w:rsidRPr="003826E7" w:rsidRDefault="003826E7" w:rsidP="003826E7">
      <w:pPr>
        <w:pStyle w:val="Zkladntext"/>
        <w:numPr>
          <w:ilvl w:val="0"/>
          <w:numId w:val="45"/>
        </w:numPr>
        <w:tabs>
          <w:tab w:val="clear" w:pos="900"/>
        </w:tabs>
        <w:spacing w:before="60"/>
        <w:ind w:left="720" w:right="2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26E7">
        <w:rPr>
          <w:rFonts w:asciiTheme="minorHAnsi" w:hAnsiTheme="minorHAnsi" w:cstheme="minorHAnsi"/>
          <w:i/>
          <w:sz w:val="22"/>
          <w:szCs w:val="22"/>
        </w:rPr>
        <w:t xml:space="preserve">Všechna nabídnutá tvrzení k dané otázce mohou být správná. Všechna tvrzení k dané otázce mohou být nesprávná.  </w:t>
      </w:r>
    </w:p>
    <w:p w14:paraId="2B52A60B" w14:textId="77777777" w:rsidR="003826E7" w:rsidRPr="003826E7" w:rsidRDefault="003826E7" w:rsidP="174FB7F2">
      <w:pPr>
        <w:pStyle w:val="Zkladntext"/>
        <w:numPr>
          <w:ilvl w:val="0"/>
          <w:numId w:val="45"/>
        </w:numPr>
        <w:tabs>
          <w:tab w:val="clear" w:pos="900"/>
        </w:tabs>
        <w:spacing w:before="60"/>
        <w:ind w:left="720" w:right="25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174FB7F2">
        <w:rPr>
          <w:rFonts w:asciiTheme="minorHAnsi" w:hAnsiTheme="minorHAnsi" w:cstheme="minorBidi"/>
          <w:i/>
          <w:iCs/>
          <w:sz w:val="22"/>
          <w:szCs w:val="22"/>
        </w:rPr>
        <w:t xml:space="preserve">Při řešení testu lze používat ASPI – modul právní předpisy + webové stránky obchodního rejstříku nebo insolvenčního rejstříku. </w:t>
      </w:r>
    </w:p>
    <w:sectPr w:rsidR="003826E7" w:rsidRPr="003826E7" w:rsidSect="0067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55A"/>
    <w:multiLevelType w:val="multilevel"/>
    <w:tmpl w:val="884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656A"/>
    <w:multiLevelType w:val="multilevel"/>
    <w:tmpl w:val="AB6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87A7C"/>
    <w:multiLevelType w:val="multilevel"/>
    <w:tmpl w:val="631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22BB3"/>
    <w:multiLevelType w:val="hybridMultilevel"/>
    <w:tmpl w:val="70BC5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1020"/>
    <w:multiLevelType w:val="multilevel"/>
    <w:tmpl w:val="78A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C1342"/>
    <w:multiLevelType w:val="hybridMultilevel"/>
    <w:tmpl w:val="1106870C"/>
    <w:lvl w:ilvl="0" w:tplc="618A6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2EC7"/>
    <w:multiLevelType w:val="multilevel"/>
    <w:tmpl w:val="65B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47C66"/>
    <w:multiLevelType w:val="multilevel"/>
    <w:tmpl w:val="5D18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8139B"/>
    <w:multiLevelType w:val="multilevel"/>
    <w:tmpl w:val="B40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248BA"/>
    <w:multiLevelType w:val="hybridMultilevel"/>
    <w:tmpl w:val="B49C3156"/>
    <w:lvl w:ilvl="0" w:tplc="A8AE8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16517"/>
    <w:multiLevelType w:val="multilevel"/>
    <w:tmpl w:val="CC3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E6CF7"/>
    <w:multiLevelType w:val="multilevel"/>
    <w:tmpl w:val="1E70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438A"/>
    <w:multiLevelType w:val="multilevel"/>
    <w:tmpl w:val="A43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42FA1"/>
    <w:multiLevelType w:val="hybridMultilevel"/>
    <w:tmpl w:val="DB2835DA"/>
    <w:lvl w:ilvl="0" w:tplc="4B50999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4D94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6A63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D32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A0F5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6679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0047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0F00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60F4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7C2C73"/>
    <w:multiLevelType w:val="hybridMultilevel"/>
    <w:tmpl w:val="3C305DFC"/>
    <w:lvl w:ilvl="0" w:tplc="C20246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9063914">
      <w:start w:val="5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768C0"/>
    <w:multiLevelType w:val="hybridMultilevel"/>
    <w:tmpl w:val="349A6042"/>
    <w:lvl w:ilvl="0" w:tplc="241821C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26151"/>
    <w:multiLevelType w:val="hybridMultilevel"/>
    <w:tmpl w:val="C0F072A4"/>
    <w:lvl w:ilvl="0" w:tplc="B77E129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50F70"/>
    <w:multiLevelType w:val="multilevel"/>
    <w:tmpl w:val="F3B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7A69A1"/>
    <w:multiLevelType w:val="multilevel"/>
    <w:tmpl w:val="0FE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4046C"/>
    <w:multiLevelType w:val="multilevel"/>
    <w:tmpl w:val="C44A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25C06"/>
    <w:multiLevelType w:val="multilevel"/>
    <w:tmpl w:val="47B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865DF"/>
    <w:multiLevelType w:val="multilevel"/>
    <w:tmpl w:val="F42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96086"/>
    <w:multiLevelType w:val="hybridMultilevel"/>
    <w:tmpl w:val="AA34384C"/>
    <w:lvl w:ilvl="0" w:tplc="1AD4A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063D9"/>
    <w:multiLevelType w:val="multilevel"/>
    <w:tmpl w:val="9184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C2A41"/>
    <w:multiLevelType w:val="hybridMultilevel"/>
    <w:tmpl w:val="21041BB2"/>
    <w:lvl w:ilvl="0" w:tplc="DCFC70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2ED9"/>
    <w:multiLevelType w:val="multilevel"/>
    <w:tmpl w:val="DC9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31744"/>
    <w:multiLevelType w:val="multilevel"/>
    <w:tmpl w:val="5D1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82043"/>
    <w:multiLevelType w:val="hybridMultilevel"/>
    <w:tmpl w:val="C20004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B058FD"/>
    <w:multiLevelType w:val="multilevel"/>
    <w:tmpl w:val="312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D082A"/>
    <w:multiLevelType w:val="hybridMultilevel"/>
    <w:tmpl w:val="C5F27B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81D91"/>
    <w:multiLevelType w:val="hybridMultilevel"/>
    <w:tmpl w:val="7DD84444"/>
    <w:lvl w:ilvl="0" w:tplc="698EFD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60552"/>
    <w:multiLevelType w:val="multilevel"/>
    <w:tmpl w:val="B14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7121B"/>
    <w:multiLevelType w:val="multilevel"/>
    <w:tmpl w:val="944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85B83"/>
    <w:multiLevelType w:val="multilevel"/>
    <w:tmpl w:val="0BD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552ABE"/>
    <w:multiLevelType w:val="hybridMultilevel"/>
    <w:tmpl w:val="25E07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F43D9"/>
    <w:multiLevelType w:val="multilevel"/>
    <w:tmpl w:val="5E9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145D96"/>
    <w:multiLevelType w:val="multilevel"/>
    <w:tmpl w:val="273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812DB"/>
    <w:multiLevelType w:val="hybridMultilevel"/>
    <w:tmpl w:val="14DEEA7E"/>
    <w:lvl w:ilvl="0" w:tplc="0F34AE52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8" w:hanging="360"/>
      </w:pPr>
    </w:lvl>
    <w:lvl w:ilvl="2" w:tplc="0405001B" w:tentative="1">
      <w:start w:val="1"/>
      <w:numFmt w:val="lowerRoman"/>
      <w:lvlText w:val="%3."/>
      <w:lvlJc w:val="right"/>
      <w:pPr>
        <w:ind w:left="8888" w:hanging="180"/>
      </w:pPr>
    </w:lvl>
    <w:lvl w:ilvl="3" w:tplc="0405000F" w:tentative="1">
      <w:start w:val="1"/>
      <w:numFmt w:val="decimal"/>
      <w:lvlText w:val="%4."/>
      <w:lvlJc w:val="left"/>
      <w:pPr>
        <w:ind w:left="9608" w:hanging="360"/>
      </w:pPr>
    </w:lvl>
    <w:lvl w:ilvl="4" w:tplc="04050019" w:tentative="1">
      <w:start w:val="1"/>
      <w:numFmt w:val="lowerLetter"/>
      <w:lvlText w:val="%5."/>
      <w:lvlJc w:val="left"/>
      <w:pPr>
        <w:ind w:left="10328" w:hanging="360"/>
      </w:pPr>
    </w:lvl>
    <w:lvl w:ilvl="5" w:tplc="0405001B" w:tentative="1">
      <w:start w:val="1"/>
      <w:numFmt w:val="lowerRoman"/>
      <w:lvlText w:val="%6."/>
      <w:lvlJc w:val="right"/>
      <w:pPr>
        <w:ind w:left="11048" w:hanging="180"/>
      </w:pPr>
    </w:lvl>
    <w:lvl w:ilvl="6" w:tplc="0405000F" w:tentative="1">
      <w:start w:val="1"/>
      <w:numFmt w:val="decimal"/>
      <w:lvlText w:val="%7."/>
      <w:lvlJc w:val="left"/>
      <w:pPr>
        <w:ind w:left="11768" w:hanging="360"/>
      </w:pPr>
    </w:lvl>
    <w:lvl w:ilvl="7" w:tplc="04050019" w:tentative="1">
      <w:start w:val="1"/>
      <w:numFmt w:val="lowerLetter"/>
      <w:lvlText w:val="%8."/>
      <w:lvlJc w:val="left"/>
      <w:pPr>
        <w:ind w:left="12488" w:hanging="360"/>
      </w:pPr>
    </w:lvl>
    <w:lvl w:ilvl="8" w:tplc="040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8" w15:restartNumberingAfterBreak="0">
    <w:nsid w:val="743329BB"/>
    <w:multiLevelType w:val="multilevel"/>
    <w:tmpl w:val="3FF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569F6"/>
    <w:multiLevelType w:val="multilevel"/>
    <w:tmpl w:val="7E6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8C37F9"/>
    <w:multiLevelType w:val="multilevel"/>
    <w:tmpl w:val="2B7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095295"/>
    <w:multiLevelType w:val="multilevel"/>
    <w:tmpl w:val="E11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C3C04"/>
    <w:multiLevelType w:val="hybridMultilevel"/>
    <w:tmpl w:val="25602FBA"/>
    <w:lvl w:ilvl="0" w:tplc="3C446F3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34AF"/>
    <w:multiLevelType w:val="multilevel"/>
    <w:tmpl w:val="CA2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1163F3"/>
    <w:multiLevelType w:val="multilevel"/>
    <w:tmpl w:val="810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873654">
    <w:abstractNumId w:val="34"/>
  </w:num>
  <w:num w:numId="2" w16cid:durableId="841891807">
    <w:abstractNumId w:val="22"/>
  </w:num>
  <w:num w:numId="3" w16cid:durableId="82773587">
    <w:abstractNumId w:val="9"/>
  </w:num>
  <w:num w:numId="4" w16cid:durableId="100925521">
    <w:abstractNumId w:val="37"/>
  </w:num>
  <w:num w:numId="5" w16cid:durableId="12147009">
    <w:abstractNumId w:val="14"/>
  </w:num>
  <w:num w:numId="6" w16cid:durableId="1782646044">
    <w:abstractNumId w:val="42"/>
  </w:num>
  <w:num w:numId="7" w16cid:durableId="949629018">
    <w:abstractNumId w:val="5"/>
  </w:num>
  <w:num w:numId="8" w16cid:durableId="1011954646">
    <w:abstractNumId w:val="24"/>
  </w:num>
  <w:num w:numId="9" w16cid:durableId="335305610">
    <w:abstractNumId w:val="30"/>
  </w:num>
  <w:num w:numId="10" w16cid:durableId="2019886155">
    <w:abstractNumId w:val="15"/>
  </w:num>
  <w:num w:numId="11" w16cid:durableId="479810470">
    <w:abstractNumId w:val="18"/>
  </w:num>
  <w:num w:numId="12" w16cid:durableId="1242300603">
    <w:abstractNumId w:val="39"/>
  </w:num>
  <w:num w:numId="13" w16cid:durableId="1294411444">
    <w:abstractNumId w:val="23"/>
  </w:num>
  <w:num w:numId="14" w16cid:durableId="1260791601">
    <w:abstractNumId w:val="41"/>
  </w:num>
  <w:num w:numId="15" w16cid:durableId="594826820">
    <w:abstractNumId w:val="33"/>
  </w:num>
  <w:num w:numId="16" w16cid:durableId="1539468112">
    <w:abstractNumId w:val="40"/>
  </w:num>
  <w:num w:numId="17" w16cid:durableId="521671343">
    <w:abstractNumId w:val="31"/>
  </w:num>
  <w:num w:numId="18" w16cid:durableId="2010131066">
    <w:abstractNumId w:val="2"/>
  </w:num>
  <w:num w:numId="19" w16cid:durableId="1641349937">
    <w:abstractNumId w:val="28"/>
  </w:num>
  <w:num w:numId="20" w16cid:durableId="950820508">
    <w:abstractNumId w:val="26"/>
  </w:num>
  <w:num w:numId="21" w16cid:durableId="432407039">
    <w:abstractNumId w:val="1"/>
  </w:num>
  <w:num w:numId="22" w16cid:durableId="514077583">
    <w:abstractNumId w:val="20"/>
  </w:num>
  <w:num w:numId="23" w16cid:durableId="1933854766">
    <w:abstractNumId w:val="19"/>
  </w:num>
  <w:num w:numId="24" w16cid:durableId="1958758438">
    <w:abstractNumId w:val="25"/>
  </w:num>
  <w:num w:numId="25" w16cid:durableId="980233232">
    <w:abstractNumId w:val="35"/>
  </w:num>
  <w:num w:numId="26" w16cid:durableId="2117551616">
    <w:abstractNumId w:val="17"/>
  </w:num>
  <w:num w:numId="27" w16cid:durableId="742291847">
    <w:abstractNumId w:val="6"/>
  </w:num>
  <w:num w:numId="28" w16cid:durableId="1768841787">
    <w:abstractNumId w:val="11"/>
  </w:num>
  <w:num w:numId="29" w16cid:durableId="1847867607">
    <w:abstractNumId w:val="4"/>
  </w:num>
  <w:num w:numId="30" w16cid:durableId="1642466661">
    <w:abstractNumId w:val="43"/>
  </w:num>
  <w:num w:numId="31" w16cid:durableId="1310551858">
    <w:abstractNumId w:val="21"/>
  </w:num>
  <w:num w:numId="32" w16cid:durableId="749814909">
    <w:abstractNumId w:val="0"/>
  </w:num>
  <w:num w:numId="33" w16cid:durableId="1542939651">
    <w:abstractNumId w:val="44"/>
  </w:num>
  <w:num w:numId="34" w16cid:durableId="1913731165">
    <w:abstractNumId w:val="12"/>
  </w:num>
  <w:num w:numId="35" w16cid:durableId="828060525">
    <w:abstractNumId w:val="36"/>
  </w:num>
  <w:num w:numId="36" w16cid:durableId="2015840897">
    <w:abstractNumId w:val="8"/>
  </w:num>
  <w:num w:numId="37" w16cid:durableId="1985232325">
    <w:abstractNumId w:val="10"/>
  </w:num>
  <w:num w:numId="38" w16cid:durableId="564492835">
    <w:abstractNumId w:val="32"/>
  </w:num>
  <w:num w:numId="39" w16cid:durableId="540367570">
    <w:abstractNumId w:val="38"/>
  </w:num>
  <w:num w:numId="40" w16cid:durableId="682168040">
    <w:abstractNumId w:val="7"/>
  </w:num>
  <w:num w:numId="41" w16cid:durableId="1979219423">
    <w:abstractNumId w:val="29"/>
  </w:num>
  <w:num w:numId="42" w16cid:durableId="2039312103">
    <w:abstractNumId w:val="27"/>
  </w:num>
  <w:num w:numId="43" w16cid:durableId="1232470175">
    <w:abstractNumId w:val="3"/>
  </w:num>
  <w:num w:numId="44" w16cid:durableId="1111240546">
    <w:abstractNumId w:val="13"/>
  </w:num>
  <w:num w:numId="45" w16cid:durableId="216086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26"/>
    <w:rsid w:val="00005579"/>
    <w:rsid w:val="00024D04"/>
    <w:rsid w:val="000801C6"/>
    <w:rsid w:val="00092EF6"/>
    <w:rsid w:val="000D3C9D"/>
    <w:rsid w:val="000D747A"/>
    <w:rsid w:val="00105B35"/>
    <w:rsid w:val="00126919"/>
    <w:rsid w:val="001332D2"/>
    <w:rsid w:val="001E6CBC"/>
    <w:rsid w:val="002E3F10"/>
    <w:rsid w:val="00303BF7"/>
    <w:rsid w:val="00325C4F"/>
    <w:rsid w:val="00326214"/>
    <w:rsid w:val="0038121D"/>
    <w:rsid w:val="003826E7"/>
    <w:rsid w:val="003C08CB"/>
    <w:rsid w:val="003D2039"/>
    <w:rsid w:val="003E1890"/>
    <w:rsid w:val="003F4C94"/>
    <w:rsid w:val="004240AB"/>
    <w:rsid w:val="0054792B"/>
    <w:rsid w:val="005669DA"/>
    <w:rsid w:val="00567B84"/>
    <w:rsid w:val="006576BB"/>
    <w:rsid w:val="00673931"/>
    <w:rsid w:val="00675A0D"/>
    <w:rsid w:val="00680447"/>
    <w:rsid w:val="006A1C1D"/>
    <w:rsid w:val="006A4DFF"/>
    <w:rsid w:val="00716409"/>
    <w:rsid w:val="00726668"/>
    <w:rsid w:val="007B2CD8"/>
    <w:rsid w:val="00856081"/>
    <w:rsid w:val="008B6FB2"/>
    <w:rsid w:val="008D476A"/>
    <w:rsid w:val="008D4AC7"/>
    <w:rsid w:val="009352D0"/>
    <w:rsid w:val="00993503"/>
    <w:rsid w:val="0099476F"/>
    <w:rsid w:val="009B182F"/>
    <w:rsid w:val="009D7216"/>
    <w:rsid w:val="009F720C"/>
    <w:rsid w:val="00A177A5"/>
    <w:rsid w:val="00A24B9D"/>
    <w:rsid w:val="00A25198"/>
    <w:rsid w:val="00A52F09"/>
    <w:rsid w:val="00AB349F"/>
    <w:rsid w:val="00AD0600"/>
    <w:rsid w:val="00AF641A"/>
    <w:rsid w:val="00B3402C"/>
    <w:rsid w:val="00B51F88"/>
    <w:rsid w:val="00BA3025"/>
    <w:rsid w:val="00BB1E30"/>
    <w:rsid w:val="00BF7A08"/>
    <w:rsid w:val="00C14739"/>
    <w:rsid w:val="00C25C02"/>
    <w:rsid w:val="00C30CC6"/>
    <w:rsid w:val="00C6487D"/>
    <w:rsid w:val="00C66D7D"/>
    <w:rsid w:val="00C914AC"/>
    <w:rsid w:val="00CB4524"/>
    <w:rsid w:val="00D41426"/>
    <w:rsid w:val="00D74B08"/>
    <w:rsid w:val="00DB3DB4"/>
    <w:rsid w:val="00E004D8"/>
    <w:rsid w:val="00E15B20"/>
    <w:rsid w:val="00EA3585"/>
    <w:rsid w:val="00F03103"/>
    <w:rsid w:val="00F22C04"/>
    <w:rsid w:val="00F354D9"/>
    <w:rsid w:val="00F73BFB"/>
    <w:rsid w:val="00FD33C6"/>
    <w:rsid w:val="00FE2F6A"/>
    <w:rsid w:val="00FE42BD"/>
    <w:rsid w:val="174FB7F2"/>
    <w:rsid w:val="233355C5"/>
    <w:rsid w:val="24CF2626"/>
    <w:rsid w:val="336A1F1F"/>
    <w:rsid w:val="41B29221"/>
    <w:rsid w:val="79E7A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4B63"/>
  <w15:docId w15:val="{9BC98C26-1051-47E1-9654-407E1F1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84"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426"/>
    <w:pPr>
      <w:spacing w:after="200" w:line="276" w:lineRule="auto"/>
      <w:ind w:left="720"/>
      <w:contextualSpacing/>
    </w:pPr>
  </w:style>
  <w:style w:type="paragraph" w:customStyle="1" w:styleId="Normln1">
    <w:name w:val="Normální1"/>
    <w:rsid w:val="00F73BF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66D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6D7D"/>
    <w:rPr>
      <w:rFonts w:ascii="Times New Roman" w:eastAsia="Times New Roman" w:hAnsi="Times New Roman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9947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ragraph">
    <w:name w:val="paragraph"/>
    <w:basedOn w:val="Normln"/>
    <w:rsid w:val="001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332D2"/>
  </w:style>
  <w:style w:type="character" w:customStyle="1" w:styleId="eop">
    <w:name w:val="eop"/>
    <w:basedOn w:val="Standardnpsmoodstavce"/>
    <w:rsid w:val="001332D2"/>
  </w:style>
  <w:style w:type="paragraph" w:styleId="Normlnweb">
    <w:name w:val="Normal (Web)"/>
    <w:basedOn w:val="Normln"/>
    <w:uiPriority w:val="99"/>
    <w:unhideWhenUsed/>
    <w:rsid w:val="00AD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3826E7"/>
    <w:pPr>
      <w:spacing w:before="12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3826E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4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9A15411411647B9F406B7E6A28846" ma:contentTypeVersion="6" ma:contentTypeDescription="Vytvoří nový dokument" ma:contentTypeScope="" ma:versionID="11ffa78f1e45e74fd6048f786757ccf3">
  <xsd:schema xmlns:xsd="http://www.w3.org/2001/XMLSchema" xmlns:xs="http://www.w3.org/2001/XMLSchema" xmlns:p="http://schemas.microsoft.com/office/2006/metadata/properties" xmlns:ns2="98280093-0509-4c99-bc88-fa3729285e06" targetNamespace="http://schemas.microsoft.com/office/2006/metadata/properties" ma:root="true" ma:fieldsID="765bf628f1e77f9fdd7fdc6659e823b2" ns2:_="">
    <xsd:import namespace="98280093-0509-4c99-bc88-fa3729285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0093-0509-4c99-bc88-fa3729285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BD219-D6D8-4E24-9392-34EDAD927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508BC-8196-44C4-BBF6-CDE239A6F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F0092C-12ED-49C2-ABE9-129D6AF73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44AA5-77E5-4F2C-AE0B-CBA969BB7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80093-0509-4c99-bc88-fa372928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1460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Jindřiška Šedová</cp:lastModifiedBy>
  <cp:revision>2</cp:revision>
  <dcterms:created xsi:type="dcterms:W3CDTF">2024-05-28T19:55:00Z</dcterms:created>
  <dcterms:modified xsi:type="dcterms:W3CDTF">2024-05-28T19:55:00Z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0x010100EAA9A15411411647B9F406B7E6A28846</vt:lpwstr>
  </property>
</Properties>
</file>