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AAE" w:rsidRDefault="00DB6AAE" w:rsidP="006000EE">
      <w:pPr>
        <w:pStyle w:val="Kapitola"/>
      </w:pPr>
      <w:bookmarkStart w:id="0" w:name="_Toc369695608"/>
      <w:bookmarkStart w:id="1" w:name="_GoBack"/>
      <w:bookmarkEnd w:id="1"/>
      <w:r>
        <w:t>Výrobní faktory</w:t>
      </w:r>
      <w:bookmarkEnd w:id="0"/>
    </w:p>
    <w:p w:rsidR="00DB6AAE" w:rsidRDefault="00DB6AAE" w:rsidP="00DB6AAE">
      <w:pPr>
        <w:pStyle w:val="Text"/>
      </w:pPr>
      <w:r>
        <w:t>Pojetí výrobních faktorů se v organizaci poněkud odlišuje od pojetí ekonomické teorie. Nejedná se přitom o odlišné druhy výrobních faktorů, ale o odlišné členění výrobních faktorů, které jsou jinak ve své podstatě totožné. Odlišné členění výrobních faktorů v podnikovém hospodářství (a tím pádem také v organizaci) vyplývá z potřeby zkoumat vnitřní fungování podniku. Díky tomu si nelze vystačit s členěním dle ekonomické teorie, které je méně podrobné (díky tomu, že organizaci či podnik chápe jako černou skříňku).</w:t>
      </w:r>
    </w:p>
    <w:p w:rsidR="00DB6AAE" w:rsidRDefault="00DB6AAE" w:rsidP="00DB6AAE">
      <w:pPr>
        <w:pStyle w:val="Text"/>
      </w:pPr>
      <w:r>
        <w:t xml:space="preserve">V rámci podnikového hospodářství je tedy nutné členit výrobní faktory na dlouhodobý majetek, materiál, výkonnou práci a řídící práci. Nejvýznamnější složkou dlouhodobého majetku (ve smyslu finančního objemu, který představuje) je u většiny organizací dlouhodobý hmotný majetek (např. stroje, zařízení, budovy ale také pozemky). Nejvýznamnější složkou materiálu zase zásoby materiálu a zboží na skladě. Výkonnou práci představují zaměstnanci podniku, kteří se přímo podílí na výrobě produktu (ať už hmotného statku nebo služby). Řídící (jinak také dispozitivní) práci pak představují především zaměstnanci, kteří se podílí na výrobě produktu nepřímo. Patří sem především práce managementu ale také práce </w:t>
      </w:r>
      <w:proofErr w:type="spellStart"/>
      <w:r>
        <w:t>technicko-hospodářských</w:t>
      </w:r>
      <w:proofErr w:type="spellEnd"/>
      <w:r>
        <w:t xml:space="preserve"> pracovníků (</w:t>
      </w:r>
      <w:proofErr w:type="gramStart"/>
      <w:r>
        <w:t>tzn.</w:t>
      </w:r>
      <w:proofErr w:type="gramEnd"/>
      <w:r>
        <w:t xml:space="preserve"> asistenti, podnikový právník, účetní, správce počítačové sítě apod.).</w:t>
      </w:r>
    </w:p>
    <w:p w:rsidR="00DB6AAE" w:rsidRDefault="00DB6AAE" w:rsidP="00DB6AAE">
      <w:pPr>
        <w:pStyle w:val="Text"/>
      </w:pPr>
      <w:r>
        <w:t>Dlouhodobý hmotný majetek, materiál a výkonná práce představují základní výrobní faktory, které jsou koordinovány (řízeny) dispozitivním výrobním faktorem práce. Bez řídící práce se tak v organizaci (dlouhodobě) nelze obejít, stejně tak, jako se (dlouhodobě) nelze obejít bez všech základních výrobních faktorů. Každá organizace tedy musí používat ke své činnosti (v dlouhodobém horizontu) všechny výrobní faktory, přičemž různé organizace budou mít samozřejmě různý mix (podíl) těchto výrobních faktorů. Objem používaných výrobních faktorů v organizaci lze přitom měřit jak ve fyzických jednotkách, tak v penězích.</w:t>
      </w:r>
    </w:p>
    <w:p w:rsidR="00DB6AAE" w:rsidRPr="007938B8" w:rsidRDefault="00DB6AAE" w:rsidP="00DB6AAE">
      <w:pPr>
        <w:pStyle w:val="Odstavecseseznamem"/>
        <w:numPr>
          <w:ilvl w:val="0"/>
          <w:numId w:val="2"/>
        </w:numPr>
        <w:spacing w:before="240"/>
        <w:jc w:val="both"/>
        <w:rPr>
          <w:rStyle w:val="Odkaznakoment"/>
          <w:vanish/>
        </w:rPr>
      </w:pPr>
    </w:p>
    <w:p w:rsidR="00DB6AAE" w:rsidRPr="007938B8" w:rsidRDefault="00DB6AAE" w:rsidP="00DB6AAE">
      <w:pPr>
        <w:pStyle w:val="Odstavecseseznamem"/>
        <w:numPr>
          <w:ilvl w:val="0"/>
          <w:numId w:val="2"/>
        </w:numPr>
        <w:spacing w:before="240"/>
        <w:jc w:val="both"/>
        <w:rPr>
          <w:rStyle w:val="Odkaznakoment"/>
          <w:vanish/>
        </w:rPr>
      </w:pPr>
    </w:p>
    <w:p w:rsidR="00DB6AAE" w:rsidRPr="007938B8" w:rsidRDefault="00DB6AAE" w:rsidP="00DB6AAE">
      <w:pPr>
        <w:pStyle w:val="Odstavecseseznamem"/>
        <w:numPr>
          <w:ilvl w:val="0"/>
          <w:numId w:val="2"/>
        </w:numPr>
        <w:spacing w:before="240"/>
        <w:jc w:val="both"/>
        <w:rPr>
          <w:rStyle w:val="Odkaznakoment"/>
          <w:vanish/>
        </w:rPr>
      </w:pPr>
    </w:p>
    <w:p w:rsidR="00DB6AAE" w:rsidRPr="007938B8" w:rsidRDefault="00DB6AAE" w:rsidP="00DB6AAE">
      <w:pPr>
        <w:pStyle w:val="Odstavecseseznamem"/>
        <w:numPr>
          <w:ilvl w:val="0"/>
          <w:numId w:val="2"/>
        </w:numPr>
        <w:spacing w:before="240"/>
        <w:jc w:val="both"/>
        <w:rPr>
          <w:rStyle w:val="Odkaznakoment"/>
          <w:vanish/>
        </w:rPr>
      </w:pPr>
    </w:p>
    <w:p w:rsidR="00DB6AAE" w:rsidRPr="007938B8" w:rsidRDefault="00DB6AAE" w:rsidP="00DB6AAE">
      <w:pPr>
        <w:pStyle w:val="Odstavecseseznamem"/>
        <w:numPr>
          <w:ilvl w:val="0"/>
          <w:numId w:val="2"/>
        </w:numPr>
        <w:spacing w:before="240"/>
        <w:jc w:val="both"/>
        <w:rPr>
          <w:rStyle w:val="Odkaznakoment"/>
          <w:vanish/>
        </w:rPr>
      </w:pPr>
    </w:p>
    <w:p w:rsidR="00DB6AAE" w:rsidRDefault="00DB6AAE" w:rsidP="00DB6AAE">
      <w:pPr>
        <w:pStyle w:val="Pklad2"/>
        <w:numPr>
          <w:ilvl w:val="1"/>
          <w:numId w:val="2"/>
        </w:numPr>
      </w:pPr>
    </w:p>
    <w:p w:rsidR="00DB6AAE" w:rsidRPr="008449F5" w:rsidRDefault="00DB6AAE" w:rsidP="00DB6AAE">
      <w:pPr>
        <w:pStyle w:val="Text"/>
      </w:pPr>
      <w:r>
        <w:t>Uvažujte o zřízení kavárny. Zamyslete se nad zajištěním výrobních faktorů, jednotlivé výrobní faktory obecně vymezte a uveďte konkrétní případy.</w:t>
      </w:r>
    </w:p>
    <w:p w:rsidR="00DB6AAE" w:rsidRDefault="00DB6AAE" w:rsidP="00DB6AAE">
      <w:pPr>
        <w:pStyle w:val="een"/>
      </w:pPr>
      <w:r w:rsidRPr="00456DB3">
        <w:t>Řešení</w:t>
      </w:r>
    </w:p>
    <w:p w:rsidR="00DB6AAE" w:rsidRDefault="00DB6AAE" w:rsidP="00DB6AAE">
      <w:pPr>
        <w:pStyle w:val="Text"/>
      </w:pPr>
      <w:r>
        <w:t>V kavárně je nutná přítomnost všech výrobních faktorů, bude se tedy kombinovat jak dlouhodobý hmotný majetek, tak materiál, práce výkonná i řídící.</w:t>
      </w:r>
    </w:p>
    <w:p w:rsidR="00DB6AAE" w:rsidRDefault="00DB6AAE" w:rsidP="00DB6AAE">
      <w:pPr>
        <w:pStyle w:val="Text"/>
      </w:pPr>
      <w:r>
        <w:t xml:space="preserve">Za dlouhodobý hmotný majetek považujeme vše, co slouží k chodu kavárny déle než jeden rok a bude se spíše opotřebovávat, než spotřebovávat. Před zahájením činnosti je potřeba pořídit prostory pro provozovnu. Velká část vybavení bude rovněž dlouhodobým majetkem – </w:t>
      </w:r>
      <w:r>
        <w:lastRenderedPageBreak/>
        <w:t xml:space="preserve">patří zde například vybavení prostor, jako je osvětlení či dekorace, dále nábytek, kávovar, myčka a zařízení kuchyně – sporák, toustovač, </w:t>
      </w:r>
      <w:proofErr w:type="spellStart"/>
      <w:r>
        <w:t>spülboy</w:t>
      </w:r>
      <w:proofErr w:type="spellEnd"/>
      <w:r>
        <w:t>. Problematické může být zařazení nádobí, které bude spíše dlouhodobým majetkem, ovšem plastové kelímky či papírové tácky spadají svým využitím spíše do materiálu.</w:t>
      </w:r>
    </w:p>
    <w:p w:rsidR="00DB6AAE" w:rsidRDefault="00DB6AAE" w:rsidP="00DB6AAE">
      <w:pPr>
        <w:pStyle w:val="Text"/>
      </w:pPr>
      <w:r>
        <w:t>Materiálem budeme rozumět vše, co se při běžném chodu kavárny průběžné spotřebovává. Jedenu kategorii materiálu budou tvořit produkty, které si hosté mohou zakoupit, druhou kategorií potom budou prostředky nutné k zajištění provozu. Nejpodstatnějšími položkami materiálu bude zboží ve formě potravin, ať už k přímému prodeji, anebo polotovarů. Pro kavárnu jsou dále podstatné a nezbytné čisticí prostředky a chemie obecně a dále energie, zejména elektrická.</w:t>
      </w:r>
    </w:p>
    <w:p w:rsidR="00DB6AAE" w:rsidRDefault="00DB6AAE" w:rsidP="00DB6AAE">
      <w:pPr>
        <w:pStyle w:val="Text"/>
      </w:pPr>
      <w:r>
        <w:t>Výkonná práce zajišťuje distribuci nabízených produktů k zákazníkům. V kavárně zastane prakticky veškerou výkonnou práci obsluha, která se zejména v menších provozech stará nejen o obsluhu hostů, přípravu jídla a nápojů, ale rovněž o úklid a drobnou údržbu provozovny.</w:t>
      </w:r>
    </w:p>
    <w:p w:rsidR="00DB6AAE" w:rsidRDefault="00DB6AAE" w:rsidP="00DB6AAE">
      <w:pPr>
        <w:pStyle w:val="Text"/>
      </w:pPr>
      <w:r>
        <w:t xml:space="preserve">Dispozitivní práce organizuje kombinování výše jmenovaných výrobních faktorů na pracovišti. Výkonnou prací je zpravidla pozice </w:t>
      </w:r>
      <w:proofErr w:type="gramStart"/>
      <w:r>
        <w:t>provozní(ho</w:t>
      </w:r>
      <w:proofErr w:type="gramEnd"/>
      <w:r>
        <w:t>) vedoucí(ho). Provozní vedoucí řídí chod kavárny, zařizuje nákup zboží, vede pokladnu a účetnictví, řeší oblast lidských zdrojů – vedení a kontrolu obsluhy a stará se o marketing. V případě větší provozovny či dostupného využitelného personálu lze dílčí činnosti delegovat na výkonné zaměstnance. Dispozitivní práce potom může představovat pouze řídící a kontrolní orgán bez přímých zásahů do chodu kavárny.</w:t>
      </w:r>
    </w:p>
    <w:p w:rsidR="00DB6AAE" w:rsidRDefault="00DB6AAE" w:rsidP="00DB6AAE">
      <w:pPr>
        <w:pStyle w:val="Pklad2"/>
        <w:numPr>
          <w:ilvl w:val="1"/>
          <w:numId w:val="2"/>
        </w:numPr>
      </w:pPr>
    </w:p>
    <w:p w:rsidR="00DB6AAE" w:rsidRDefault="00DB6AAE" w:rsidP="00DB6AAE">
      <w:pPr>
        <w:pStyle w:val="Text"/>
      </w:pPr>
      <w:r>
        <w:t>Zamyslete se, jak se bude využívání a řízení jednotlivých výrobních faktorů z předchozího příkladu vyvíjet po v průběhu času a jaké budou dopady na tvorbu cen produktů kavárny.</w:t>
      </w:r>
    </w:p>
    <w:p w:rsidR="00DB6AAE" w:rsidRDefault="00DB6AAE" w:rsidP="00DB6AAE">
      <w:pPr>
        <w:pStyle w:val="een"/>
      </w:pPr>
      <w:r w:rsidRPr="00456DB3">
        <w:t>Řešení</w:t>
      </w:r>
    </w:p>
    <w:p w:rsidR="00DB6AAE" w:rsidRDefault="00DB6AAE" w:rsidP="00DB6AAE">
      <w:pPr>
        <w:pStyle w:val="Text"/>
      </w:pPr>
      <w:r>
        <w:t>Při zakládání kavárny bude mít nejvyšší důležitost dlouhodobý majetek a vstupní materiál pro zajištění provozu. Investice do dlouhodobého majetku lze relativně přesně odhadnout, kdežto spotřeba materiálu závisí na návštěvnosti a vytíženosti kavárny, a proto lze spotřebu odhadnout jen přibližně. V případě úspěšného růstu podniku vytvoří materiál brzy po otevření provozu nejnákladnější výrobní faktor, jehož řízení je potřeba věnovat maximální pozornost.</w:t>
      </w:r>
    </w:p>
    <w:p w:rsidR="00DB6AAE" w:rsidRDefault="00DB6AAE" w:rsidP="00DB6AAE">
      <w:pPr>
        <w:pStyle w:val="Text"/>
      </w:pPr>
      <w:r>
        <w:t xml:space="preserve">Množství dispozitivní práce se zpravidla dlouhodobě nemění, pouze v případě rychlého růstu podniku je vhodné méně podstatné činnosti delegovat. Současně paradoxně platí, že v případě </w:t>
      </w:r>
      <w:r>
        <w:lastRenderedPageBreak/>
        <w:t>nízké návštěvnosti se využití dispozitivní práce zvyšuje, neboť je vyvíjen větší tlak na vyřešení pravděpodobných potíží a nastartování růstu. Potřeba výkonné práce, stejně jako materiálu, se potom vyvíjí zpravidla přímo úměrně s návštěvností a objemem poskytovaných služeb.</w:t>
      </w:r>
    </w:p>
    <w:p w:rsidR="00DB6AAE" w:rsidRDefault="00DB6AAE" w:rsidP="00DB6AAE">
      <w:pPr>
        <w:pStyle w:val="Text"/>
      </w:pPr>
      <w:r>
        <w:t xml:space="preserve">Co se tvorby cen týká, je ziskem potřeba pokrýt náklady na všechny výrobní faktory a pokud možno dosáhnout kladné marže k udržení životaschopnosti a rozvoje podniku. Cena zboží se tedy skládá s náklady na materiál, které tvoří jednak pořizovací cena zboží určeného k prodeji a dále příspěvek na úhradu provozního materiálů – sanitárních výrobků, jednorázových obalů a podobně. Krom pořizovací ceny zboží je pevnou složkou rovněž úhrada příspěvku na náklady dlouhodobého kapitálu – na odpisy, případně nájem či splacení zapůjčeného kapitálu potřebného pro pořízení. Rozložení těchto nákladů v čase je částečně dáno účetními předpisy (odpisy) a částečně vůlí podnikatelů (bankovní úvěry). Poslední složkou prodejní ceny je potom příspěvek na úhradu mzdových nákladů výkonné práce, tedy obsluhy. Tento příspěvek lze relativně přesně kalkulovat dle plánovaného využití obsluhy a do určité míry snížit kompenzací pevné mzdy variabilní složkou, v našem případě nejčastěji podílem na spropitném. Příspěvek na úhradu dispozitivní práce lze kalkulovat jako pevnou částku, popřípadě jako procento z tržeb či ze zisku. </w:t>
      </w:r>
    </w:p>
    <w:p w:rsidR="00DB6AAE" w:rsidRDefault="00DB6AAE" w:rsidP="00DB6AAE">
      <w:pPr>
        <w:pStyle w:val="Pklad2"/>
        <w:numPr>
          <w:ilvl w:val="1"/>
          <w:numId w:val="2"/>
        </w:numPr>
      </w:pPr>
    </w:p>
    <w:p w:rsidR="00DB6AAE" w:rsidRDefault="00DB6AAE" w:rsidP="00DB6AAE">
      <w:pPr>
        <w:pStyle w:val="Text"/>
      </w:pPr>
      <w:r>
        <w:t>Navrhněte vzorové činnosti, které bude v jednotlivých fázích řízení (stanovení cílů, plánování, rozhodování, realizování, kontrolování) vykonávat provozní vedoucí z kavárny představené v předchozích příkladech v následujících oblastech:</w:t>
      </w:r>
    </w:p>
    <w:p w:rsidR="00DB6AAE" w:rsidRDefault="00DB6AAE" w:rsidP="00703710">
      <w:pPr>
        <w:pStyle w:val="Text"/>
        <w:numPr>
          <w:ilvl w:val="0"/>
          <w:numId w:val="10"/>
        </w:numPr>
      </w:pPr>
      <w:r>
        <w:t>Lidské zdroje</w:t>
      </w:r>
    </w:p>
    <w:p w:rsidR="00DB6AAE" w:rsidRDefault="00DB6AAE" w:rsidP="00703710">
      <w:pPr>
        <w:pStyle w:val="Text"/>
        <w:numPr>
          <w:ilvl w:val="0"/>
          <w:numId w:val="10"/>
        </w:numPr>
      </w:pPr>
      <w:r>
        <w:t>Kvalita</w:t>
      </w:r>
    </w:p>
    <w:p w:rsidR="00DB6AAE" w:rsidRDefault="00DB6AAE" w:rsidP="00703710">
      <w:pPr>
        <w:pStyle w:val="Text"/>
        <w:numPr>
          <w:ilvl w:val="0"/>
          <w:numId w:val="10"/>
        </w:numPr>
      </w:pPr>
      <w:r>
        <w:t>Účetnictví a finance</w:t>
      </w:r>
    </w:p>
    <w:p w:rsidR="00DB6AAE" w:rsidRDefault="00DB6AAE" w:rsidP="00703710">
      <w:pPr>
        <w:pStyle w:val="Text"/>
        <w:numPr>
          <w:ilvl w:val="0"/>
          <w:numId w:val="10"/>
        </w:numPr>
      </w:pPr>
      <w:r>
        <w:t>Nákup zboží</w:t>
      </w:r>
    </w:p>
    <w:p w:rsidR="00DB6AAE" w:rsidRDefault="00DB6AAE" w:rsidP="00703710">
      <w:pPr>
        <w:pStyle w:val="Text"/>
        <w:numPr>
          <w:ilvl w:val="0"/>
          <w:numId w:val="10"/>
        </w:numPr>
      </w:pPr>
      <w:r>
        <w:t>Marketing</w:t>
      </w:r>
    </w:p>
    <w:p w:rsidR="00DB6AAE" w:rsidRDefault="00DB6AAE" w:rsidP="00DB6AAE">
      <w:pPr>
        <w:pStyle w:val="een"/>
      </w:pPr>
      <w:r w:rsidRPr="00456DB3">
        <w:t>Řešení</w:t>
      </w:r>
    </w:p>
    <w:p w:rsidR="00DB6AAE" w:rsidRDefault="00DB6AAE" w:rsidP="00703710">
      <w:pPr>
        <w:pStyle w:val="Text"/>
        <w:numPr>
          <w:ilvl w:val="0"/>
          <w:numId w:val="11"/>
        </w:numPr>
      </w:pPr>
      <w:r>
        <w:t>Lidské zdroje</w:t>
      </w:r>
    </w:p>
    <w:p w:rsidR="00DB6AAE" w:rsidRDefault="00DB6AAE" w:rsidP="00703710">
      <w:pPr>
        <w:pStyle w:val="Text"/>
        <w:numPr>
          <w:ilvl w:val="0"/>
          <w:numId w:val="12"/>
        </w:numPr>
      </w:pPr>
      <w:r>
        <w:t>Stanovení cílů – průměrná doba čekání na obsloužení</w:t>
      </w:r>
    </w:p>
    <w:p w:rsidR="00DB6AAE" w:rsidRDefault="00DB6AAE" w:rsidP="00703710">
      <w:pPr>
        <w:pStyle w:val="Text"/>
        <w:numPr>
          <w:ilvl w:val="0"/>
          <w:numId w:val="12"/>
        </w:numPr>
      </w:pPr>
      <w:r>
        <w:t>Plánování – počet číšníků a servírek na směně</w:t>
      </w:r>
    </w:p>
    <w:p w:rsidR="00DB6AAE" w:rsidRDefault="00DB6AAE" w:rsidP="00703710">
      <w:pPr>
        <w:pStyle w:val="Text"/>
        <w:numPr>
          <w:ilvl w:val="0"/>
          <w:numId w:val="12"/>
        </w:numPr>
      </w:pPr>
      <w:r>
        <w:t>Rozhodování – výběr optimálního plánu směn</w:t>
      </w:r>
    </w:p>
    <w:p w:rsidR="00DB6AAE" w:rsidRDefault="00DB6AAE" w:rsidP="00703710">
      <w:pPr>
        <w:pStyle w:val="Text"/>
        <w:numPr>
          <w:ilvl w:val="0"/>
          <w:numId w:val="12"/>
        </w:numPr>
      </w:pPr>
      <w:r>
        <w:t>Realizování – uskutečnění navrženého plánu, dodržení zaměstnanci</w:t>
      </w:r>
    </w:p>
    <w:p w:rsidR="00DB6AAE" w:rsidRDefault="00DB6AAE" w:rsidP="00703710">
      <w:pPr>
        <w:pStyle w:val="Text"/>
        <w:numPr>
          <w:ilvl w:val="0"/>
          <w:numId w:val="12"/>
        </w:numPr>
      </w:pPr>
      <w:r>
        <w:t>Kontrolování – vyhodnocování rychlosti obsluhy a délky čekání hostů na obsloužení</w:t>
      </w:r>
    </w:p>
    <w:p w:rsidR="00DB6AAE" w:rsidRDefault="00DB6AAE" w:rsidP="00DB6AAE">
      <w:pPr>
        <w:pStyle w:val="Text"/>
      </w:pPr>
    </w:p>
    <w:p w:rsidR="00DB6AAE" w:rsidRDefault="00DB6AAE" w:rsidP="00703710">
      <w:pPr>
        <w:pStyle w:val="Text"/>
        <w:numPr>
          <w:ilvl w:val="0"/>
          <w:numId w:val="11"/>
        </w:numPr>
      </w:pPr>
      <w:r>
        <w:t>Kvalita</w:t>
      </w:r>
    </w:p>
    <w:p w:rsidR="00DB6AAE" w:rsidRDefault="00DB6AAE" w:rsidP="00703710">
      <w:pPr>
        <w:pStyle w:val="Text"/>
        <w:numPr>
          <w:ilvl w:val="0"/>
          <w:numId w:val="13"/>
        </w:numPr>
      </w:pPr>
      <w:r>
        <w:t>Stanovení cílů – počet stížností na kvalitu kávových nápojů</w:t>
      </w:r>
    </w:p>
    <w:p w:rsidR="00DB6AAE" w:rsidRDefault="00DB6AAE" w:rsidP="00703710">
      <w:pPr>
        <w:pStyle w:val="Text"/>
        <w:numPr>
          <w:ilvl w:val="0"/>
          <w:numId w:val="13"/>
        </w:numPr>
      </w:pPr>
      <w:r>
        <w:t xml:space="preserve">Plánování – plán interních a externích školení </w:t>
      </w:r>
      <w:proofErr w:type="spellStart"/>
      <w:r>
        <w:t>baristů</w:t>
      </w:r>
      <w:proofErr w:type="spellEnd"/>
    </w:p>
    <w:p w:rsidR="00DB6AAE" w:rsidRDefault="00DB6AAE" w:rsidP="00703710">
      <w:pPr>
        <w:pStyle w:val="Text"/>
        <w:numPr>
          <w:ilvl w:val="0"/>
          <w:numId w:val="13"/>
        </w:numPr>
      </w:pPr>
      <w:r>
        <w:t>Rozhodování – výběr termínů, školitelů a náplně školení</w:t>
      </w:r>
    </w:p>
    <w:p w:rsidR="00DB6AAE" w:rsidRDefault="00DB6AAE" w:rsidP="00703710">
      <w:pPr>
        <w:pStyle w:val="Text"/>
        <w:numPr>
          <w:ilvl w:val="0"/>
          <w:numId w:val="13"/>
        </w:numPr>
      </w:pPr>
      <w:r>
        <w:t>Realizování – realizace školení</w:t>
      </w:r>
    </w:p>
    <w:p w:rsidR="00DB6AAE" w:rsidRDefault="00DB6AAE" w:rsidP="00703710">
      <w:pPr>
        <w:pStyle w:val="Text"/>
        <w:numPr>
          <w:ilvl w:val="0"/>
          <w:numId w:val="13"/>
        </w:numPr>
      </w:pPr>
      <w:r>
        <w:t>Kontrolování – sledování vývoje počtu stížností během a po skončení školení</w:t>
      </w:r>
    </w:p>
    <w:p w:rsidR="00DB6AAE" w:rsidRDefault="00DB6AAE" w:rsidP="00DB6AAE">
      <w:pPr>
        <w:pStyle w:val="Text"/>
        <w:ind w:left="360"/>
      </w:pPr>
    </w:p>
    <w:p w:rsidR="00DB6AAE" w:rsidRDefault="00DB6AAE" w:rsidP="00703710">
      <w:pPr>
        <w:pStyle w:val="Text"/>
        <w:numPr>
          <w:ilvl w:val="0"/>
          <w:numId w:val="11"/>
        </w:numPr>
      </w:pPr>
      <w:r>
        <w:t>Účetnictví a finance</w:t>
      </w:r>
    </w:p>
    <w:p w:rsidR="00DB6AAE" w:rsidRDefault="00DB6AAE" w:rsidP="00703710">
      <w:pPr>
        <w:pStyle w:val="Text"/>
        <w:numPr>
          <w:ilvl w:val="0"/>
          <w:numId w:val="14"/>
        </w:numPr>
      </w:pPr>
      <w:r>
        <w:t>Stanovení cílů – dosažení stanovené průměrné obchodní marže</w:t>
      </w:r>
    </w:p>
    <w:p w:rsidR="00DB6AAE" w:rsidRDefault="00DB6AAE" w:rsidP="00703710">
      <w:pPr>
        <w:pStyle w:val="Text"/>
        <w:numPr>
          <w:ilvl w:val="0"/>
          <w:numId w:val="14"/>
        </w:numPr>
      </w:pPr>
      <w:r>
        <w:t>Plánování – stanovení marže pro jednotlivé položky z nabídky</w:t>
      </w:r>
    </w:p>
    <w:p w:rsidR="00DB6AAE" w:rsidRDefault="00DB6AAE" w:rsidP="00703710">
      <w:pPr>
        <w:pStyle w:val="Text"/>
        <w:numPr>
          <w:ilvl w:val="0"/>
          <w:numId w:val="14"/>
        </w:numPr>
      </w:pPr>
      <w:r>
        <w:t>Rozhodování – výběr vhodného sortimentu a vytváření cen</w:t>
      </w:r>
    </w:p>
    <w:p w:rsidR="00DB6AAE" w:rsidRDefault="00DB6AAE" w:rsidP="00703710">
      <w:pPr>
        <w:pStyle w:val="Text"/>
        <w:numPr>
          <w:ilvl w:val="0"/>
          <w:numId w:val="14"/>
        </w:numPr>
      </w:pPr>
      <w:r>
        <w:t>Realizování – prodej vybraného zboží za stanovené ceny</w:t>
      </w:r>
    </w:p>
    <w:p w:rsidR="00DB6AAE" w:rsidRDefault="00DB6AAE" w:rsidP="00703710">
      <w:pPr>
        <w:pStyle w:val="Text"/>
        <w:numPr>
          <w:ilvl w:val="0"/>
          <w:numId w:val="14"/>
        </w:numPr>
      </w:pPr>
      <w:r>
        <w:t>Kontrolování – výpočet reálné marže se započtením režijních nákladů</w:t>
      </w:r>
    </w:p>
    <w:p w:rsidR="00DB6AAE" w:rsidRDefault="00DB6AAE" w:rsidP="00DB6AAE">
      <w:pPr>
        <w:pStyle w:val="Text"/>
      </w:pPr>
    </w:p>
    <w:p w:rsidR="00DB6AAE" w:rsidRDefault="00DB6AAE" w:rsidP="00703710">
      <w:pPr>
        <w:pStyle w:val="Text"/>
        <w:numPr>
          <w:ilvl w:val="0"/>
          <w:numId w:val="11"/>
        </w:numPr>
      </w:pPr>
      <w:r>
        <w:t>Nákup zboží</w:t>
      </w:r>
    </w:p>
    <w:p w:rsidR="00DB6AAE" w:rsidRDefault="00DB6AAE" w:rsidP="00703710">
      <w:pPr>
        <w:pStyle w:val="Text"/>
        <w:numPr>
          <w:ilvl w:val="0"/>
          <w:numId w:val="15"/>
        </w:numPr>
      </w:pPr>
      <w:r>
        <w:t>Stanovení cílů – nabídka Italské kávy</w:t>
      </w:r>
    </w:p>
    <w:p w:rsidR="00DB6AAE" w:rsidRDefault="00DB6AAE" w:rsidP="00703710">
      <w:pPr>
        <w:pStyle w:val="Text"/>
        <w:numPr>
          <w:ilvl w:val="0"/>
          <w:numId w:val="15"/>
        </w:numPr>
      </w:pPr>
      <w:r>
        <w:t>Plánování – kalkulace spotřeby kávy, frekvence nákupů a skladové rezervy</w:t>
      </w:r>
    </w:p>
    <w:p w:rsidR="00DB6AAE" w:rsidRDefault="00DB6AAE" w:rsidP="00703710">
      <w:pPr>
        <w:pStyle w:val="Text"/>
        <w:numPr>
          <w:ilvl w:val="0"/>
          <w:numId w:val="15"/>
        </w:numPr>
      </w:pPr>
      <w:r>
        <w:t>Rozhodování – výběr vhodných dodavatelů a termínů dodávek</w:t>
      </w:r>
    </w:p>
    <w:p w:rsidR="00DB6AAE" w:rsidRDefault="00DB6AAE" w:rsidP="00703710">
      <w:pPr>
        <w:pStyle w:val="Text"/>
        <w:numPr>
          <w:ilvl w:val="0"/>
          <w:numId w:val="15"/>
        </w:numPr>
      </w:pPr>
      <w:r>
        <w:t>Realizování – domluva na dodávkách s konkrétním dodavatelem</w:t>
      </w:r>
    </w:p>
    <w:p w:rsidR="00DB6AAE" w:rsidRDefault="00DB6AAE" w:rsidP="00703710">
      <w:pPr>
        <w:pStyle w:val="Text"/>
        <w:numPr>
          <w:ilvl w:val="0"/>
          <w:numId w:val="15"/>
        </w:numPr>
      </w:pPr>
      <w:r>
        <w:t xml:space="preserve">Kontrolování – dostupnost kávy v provozovně </w:t>
      </w:r>
    </w:p>
    <w:p w:rsidR="00DB6AAE" w:rsidRDefault="00DB6AAE" w:rsidP="00DB6AAE">
      <w:pPr>
        <w:pStyle w:val="Text"/>
      </w:pPr>
    </w:p>
    <w:p w:rsidR="00DB6AAE" w:rsidRDefault="00DB6AAE" w:rsidP="00703710">
      <w:pPr>
        <w:pStyle w:val="Text"/>
        <w:numPr>
          <w:ilvl w:val="0"/>
          <w:numId w:val="11"/>
        </w:numPr>
      </w:pPr>
      <w:r>
        <w:t>Marketing</w:t>
      </w:r>
    </w:p>
    <w:p w:rsidR="00DB6AAE" w:rsidRDefault="00DB6AAE" w:rsidP="00703710">
      <w:pPr>
        <w:pStyle w:val="Text"/>
        <w:numPr>
          <w:ilvl w:val="0"/>
          <w:numId w:val="16"/>
        </w:numPr>
      </w:pPr>
      <w:r>
        <w:t>Stanovení cílů – průměrná návštěvnost 42 hostů za hodinu</w:t>
      </w:r>
    </w:p>
    <w:p w:rsidR="00DB6AAE" w:rsidRDefault="00DB6AAE" w:rsidP="00703710">
      <w:pPr>
        <w:pStyle w:val="Text"/>
        <w:numPr>
          <w:ilvl w:val="0"/>
          <w:numId w:val="16"/>
        </w:numPr>
      </w:pPr>
      <w:r>
        <w:t>Plánování – příprava marketingové kampaně</w:t>
      </w:r>
    </w:p>
    <w:p w:rsidR="00DB6AAE" w:rsidRDefault="00DB6AAE" w:rsidP="00703710">
      <w:pPr>
        <w:pStyle w:val="Text"/>
        <w:numPr>
          <w:ilvl w:val="0"/>
          <w:numId w:val="16"/>
        </w:numPr>
      </w:pPr>
      <w:r>
        <w:t>Rozhodování – výběr vhodných nástrojů reklamy a podpory prodeje</w:t>
      </w:r>
    </w:p>
    <w:p w:rsidR="00DB6AAE" w:rsidRDefault="00DB6AAE" w:rsidP="00703710">
      <w:pPr>
        <w:pStyle w:val="Text"/>
        <w:numPr>
          <w:ilvl w:val="0"/>
          <w:numId w:val="16"/>
        </w:numPr>
      </w:pPr>
      <w:r>
        <w:t>Realizování – zahájení a průběh kampaně</w:t>
      </w:r>
    </w:p>
    <w:p w:rsidR="00DB6AAE" w:rsidRDefault="00DB6AAE" w:rsidP="00703710">
      <w:pPr>
        <w:pStyle w:val="Text"/>
        <w:numPr>
          <w:ilvl w:val="0"/>
          <w:numId w:val="16"/>
        </w:numPr>
      </w:pPr>
      <w:r>
        <w:t>Kontrolování – sledování změn v návštěvnosti</w:t>
      </w:r>
    </w:p>
    <w:p w:rsidR="00DB6AAE" w:rsidRDefault="00DB6AAE" w:rsidP="00DB6AAE">
      <w:pPr>
        <w:pStyle w:val="Pklad2"/>
        <w:numPr>
          <w:ilvl w:val="1"/>
          <w:numId w:val="2"/>
        </w:numPr>
      </w:pPr>
    </w:p>
    <w:p w:rsidR="00DB6AAE" w:rsidRDefault="00DB6AAE" w:rsidP="00DB6AAE">
      <w:pPr>
        <w:pStyle w:val="Text"/>
      </w:pPr>
      <w:r w:rsidRPr="00B87498">
        <w:t>Navrhněte vzorové činnosti, které bude</w:t>
      </w:r>
      <w:r>
        <w:t xml:space="preserve"> v rámci běžného denního provozu</w:t>
      </w:r>
      <w:r w:rsidRPr="00B87498">
        <w:t xml:space="preserve"> v jednotlivých fázích řízení </w:t>
      </w:r>
      <w:r>
        <w:t>vykonávat obsluha kavárny z předchozích příkladů, tj. výkonná práce.</w:t>
      </w:r>
    </w:p>
    <w:p w:rsidR="00DB6AAE" w:rsidRDefault="00DB6AAE" w:rsidP="00DB6AAE">
      <w:pPr>
        <w:pStyle w:val="een"/>
      </w:pPr>
      <w:r w:rsidRPr="00456DB3">
        <w:t>Řešení</w:t>
      </w:r>
    </w:p>
    <w:p w:rsidR="00DB6AAE" w:rsidRDefault="00DB6AAE" w:rsidP="00703710">
      <w:pPr>
        <w:pStyle w:val="Text"/>
        <w:numPr>
          <w:ilvl w:val="0"/>
          <w:numId w:val="17"/>
        </w:numPr>
      </w:pPr>
      <w:r>
        <w:t>Stanovení cílů – míra čistoty v kavárně</w:t>
      </w:r>
    </w:p>
    <w:p w:rsidR="00DB6AAE" w:rsidRDefault="00DB6AAE" w:rsidP="00703710">
      <w:pPr>
        <w:pStyle w:val="Text"/>
        <w:numPr>
          <w:ilvl w:val="0"/>
          <w:numId w:val="17"/>
        </w:numPr>
      </w:pPr>
      <w:r>
        <w:lastRenderedPageBreak/>
        <w:t>Plánování –</w:t>
      </w:r>
      <w:r w:rsidRPr="00677BCA">
        <w:t xml:space="preserve"> </w:t>
      </w:r>
      <w:r>
        <w:t>pořadí úklidu a údržby zázemí kavárny</w:t>
      </w:r>
    </w:p>
    <w:p w:rsidR="00DB6AAE" w:rsidRDefault="00DB6AAE" w:rsidP="00703710">
      <w:pPr>
        <w:pStyle w:val="Text"/>
        <w:numPr>
          <w:ilvl w:val="0"/>
          <w:numId w:val="17"/>
        </w:numPr>
      </w:pPr>
      <w:r>
        <w:t>Rozhodování – o prioritách mezi leštěním skla a mytí talířů</w:t>
      </w:r>
    </w:p>
    <w:p w:rsidR="00DB6AAE" w:rsidRDefault="00DB6AAE" w:rsidP="00703710">
      <w:pPr>
        <w:pStyle w:val="Text"/>
        <w:numPr>
          <w:ilvl w:val="0"/>
          <w:numId w:val="17"/>
        </w:numPr>
      </w:pPr>
      <w:r>
        <w:t>Realizování – péče o prostředky během volných chvil na směně</w:t>
      </w:r>
    </w:p>
    <w:p w:rsidR="00DB6AAE" w:rsidRDefault="00DB6AAE" w:rsidP="00703710">
      <w:pPr>
        <w:pStyle w:val="Text"/>
        <w:numPr>
          <w:ilvl w:val="0"/>
          <w:numId w:val="17"/>
        </w:numPr>
      </w:pPr>
      <w:r>
        <w:t>Kontrolování – zda již není nic dalšího k úklidu</w:t>
      </w:r>
    </w:p>
    <w:p w:rsidR="00DB6AAE" w:rsidRDefault="00DB6AAE" w:rsidP="00DB6AAE">
      <w:pPr>
        <w:pStyle w:val="Pklad2"/>
        <w:numPr>
          <w:ilvl w:val="1"/>
          <w:numId w:val="2"/>
        </w:numPr>
      </w:pPr>
    </w:p>
    <w:p w:rsidR="00DB6AAE" w:rsidRDefault="00DB6AAE" w:rsidP="00DB6AAE">
      <w:pPr>
        <w:pStyle w:val="Pklad2"/>
        <w:numPr>
          <w:ilvl w:val="2"/>
          <w:numId w:val="2"/>
        </w:numPr>
        <w:ind w:left="426" w:hanging="426"/>
      </w:pPr>
    </w:p>
    <w:p w:rsidR="00DB6AAE" w:rsidRPr="00FC71CF" w:rsidRDefault="00DB6AAE" w:rsidP="00DB6AAE">
      <w:pPr>
        <w:pStyle w:val="Text"/>
      </w:pPr>
      <w:r>
        <w:t>Vyjděte z níže</w:t>
      </w:r>
      <w:r w:rsidRPr="00C6588E">
        <w:rPr>
          <w:i/>
        </w:rPr>
        <w:t xml:space="preserve"> </w:t>
      </w:r>
      <w:r>
        <w:t>uvedených zjednodušených účetních výkazů a spočítejte efektivnost (hodnotově vyjádřenou hospodárnost) jednotlivých podnikohospodářských výrobních faktorů.</w:t>
      </w:r>
    </w:p>
    <w:p w:rsidR="00DB6AAE" w:rsidRDefault="00DB6AAE" w:rsidP="00DB6AAE">
      <w:pPr>
        <w:pStyle w:val="Titulek"/>
      </w:pPr>
      <w:r>
        <w:t xml:space="preserve">Tabulka </w:t>
      </w:r>
      <w:fldSimple w:instr=" SEQ Tabulka \* ARABIC ">
        <w:r>
          <w:rPr>
            <w:noProof/>
          </w:rPr>
          <w:t>1</w:t>
        </w:r>
      </w:fldSimple>
      <w:r>
        <w:t>:</w:t>
      </w:r>
      <w:r>
        <w:rPr>
          <w:noProof/>
        </w:rPr>
        <w:t xml:space="preserve"> Rozvaha podniku (mil. Kč)</w:t>
      </w:r>
    </w:p>
    <w:tbl>
      <w:tblPr>
        <w:tblStyle w:val="Tabulkacviebnice"/>
        <w:tblW w:w="5000" w:type="pct"/>
        <w:tblLook w:val="04A0" w:firstRow="1" w:lastRow="0" w:firstColumn="1" w:lastColumn="0" w:noHBand="0" w:noVBand="1"/>
      </w:tblPr>
      <w:tblGrid>
        <w:gridCol w:w="2509"/>
        <w:gridCol w:w="1797"/>
        <w:gridCol w:w="1717"/>
        <w:gridCol w:w="3220"/>
      </w:tblGrid>
      <w:tr w:rsidR="00DB6AAE" w:rsidRPr="00CA180A" w:rsidTr="004E65C2">
        <w:trPr>
          <w:trHeight w:val="283"/>
        </w:trPr>
        <w:tc>
          <w:tcPr>
            <w:tcW w:w="2329" w:type="pct"/>
            <w:gridSpan w:val="2"/>
            <w:vAlign w:val="center"/>
            <w:hideMark/>
          </w:tcPr>
          <w:p w:rsidR="00DB6AAE" w:rsidRPr="00CA180A" w:rsidRDefault="00DB6AAE" w:rsidP="004E65C2">
            <w:pPr>
              <w:pStyle w:val="Tabulka"/>
              <w:rPr>
                <w:b/>
              </w:rPr>
            </w:pPr>
            <w:r w:rsidRPr="00CA180A">
              <w:rPr>
                <w:b/>
              </w:rPr>
              <w:t>AKTIVA</w:t>
            </w:r>
          </w:p>
        </w:tc>
        <w:tc>
          <w:tcPr>
            <w:tcW w:w="2671" w:type="pct"/>
            <w:gridSpan w:val="2"/>
            <w:vAlign w:val="center"/>
            <w:hideMark/>
          </w:tcPr>
          <w:p w:rsidR="00DB6AAE" w:rsidRPr="00CA180A" w:rsidRDefault="00DB6AAE" w:rsidP="004E65C2">
            <w:pPr>
              <w:pStyle w:val="Tabulka"/>
              <w:rPr>
                <w:b/>
              </w:rPr>
            </w:pPr>
            <w:r w:rsidRPr="00CA180A">
              <w:rPr>
                <w:b/>
              </w:rPr>
              <w:t>PASIVA</w:t>
            </w:r>
          </w:p>
        </w:tc>
      </w:tr>
      <w:tr w:rsidR="00DB6AAE" w:rsidRPr="00CA180A" w:rsidTr="004E65C2">
        <w:trPr>
          <w:trHeight w:val="283"/>
        </w:trPr>
        <w:tc>
          <w:tcPr>
            <w:tcW w:w="2329" w:type="pct"/>
            <w:gridSpan w:val="2"/>
            <w:vAlign w:val="center"/>
            <w:hideMark/>
          </w:tcPr>
          <w:p w:rsidR="00DB6AAE" w:rsidRPr="00CA180A" w:rsidRDefault="00DB6AAE" w:rsidP="004E65C2">
            <w:pPr>
              <w:pStyle w:val="Tabulka"/>
              <w:rPr>
                <w:b/>
                <w:i/>
                <w:iCs/>
              </w:rPr>
            </w:pPr>
            <w:r w:rsidRPr="00CA180A">
              <w:rPr>
                <w:b/>
                <w:i/>
                <w:iCs/>
              </w:rPr>
              <w:t>Dlouhodobý majetek</w:t>
            </w:r>
          </w:p>
        </w:tc>
        <w:tc>
          <w:tcPr>
            <w:tcW w:w="2671" w:type="pct"/>
            <w:gridSpan w:val="2"/>
            <w:vAlign w:val="center"/>
            <w:hideMark/>
          </w:tcPr>
          <w:p w:rsidR="00DB6AAE" w:rsidRPr="00CA180A" w:rsidRDefault="00DB6AAE" w:rsidP="004E65C2">
            <w:pPr>
              <w:pStyle w:val="Tabulka"/>
              <w:rPr>
                <w:b/>
                <w:i/>
                <w:iCs/>
              </w:rPr>
            </w:pPr>
            <w:r w:rsidRPr="00CA180A">
              <w:rPr>
                <w:b/>
                <w:i/>
                <w:iCs/>
              </w:rPr>
              <w:t>Vlastní kapitál</w:t>
            </w:r>
          </w:p>
        </w:tc>
      </w:tr>
      <w:tr w:rsidR="00DB6AAE" w:rsidRPr="00CA180A" w:rsidTr="004E65C2">
        <w:trPr>
          <w:trHeight w:val="283"/>
        </w:trPr>
        <w:tc>
          <w:tcPr>
            <w:tcW w:w="1357" w:type="pct"/>
            <w:vAlign w:val="center"/>
            <w:hideMark/>
          </w:tcPr>
          <w:p w:rsidR="00DB6AAE" w:rsidRPr="00CA180A" w:rsidRDefault="00DB6AAE" w:rsidP="004E65C2">
            <w:pPr>
              <w:pStyle w:val="Tabulka"/>
              <w:jc w:val="left"/>
            </w:pPr>
            <w:r w:rsidRPr="00CA180A">
              <w:t>Pozemky</w:t>
            </w:r>
          </w:p>
        </w:tc>
        <w:tc>
          <w:tcPr>
            <w:tcW w:w="972" w:type="pct"/>
            <w:vAlign w:val="center"/>
            <w:hideMark/>
          </w:tcPr>
          <w:p w:rsidR="00DB6AAE" w:rsidRPr="00CA180A" w:rsidRDefault="00DB6AAE" w:rsidP="004E65C2">
            <w:pPr>
              <w:pStyle w:val="Tabulka"/>
            </w:pPr>
            <w:r w:rsidRPr="00CA180A">
              <w:t>30</w:t>
            </w:r>
          </w:p>
        </w:tc>
        <w:tc>
          <w:tcPr>
            <w:tcW w:w="929" w:type="pct"/>
            <w:vAlign w:val="center"/>
            <w:hideMark/>
          </w:tcPr>
          <w:p w:rsidR="00DB6AAE" w:rsidRPr="00CA180A" w:rsidRDefault="00DB6AAE" w:rsidP="004E65C2">
            <w:pPr>
              <w:pStyle w:val="Tabulka"/>
              <w:jc w:val="left"/>
            </w:pPr>
            <w:r w:rsidRPr="00CA180A">
              <w:t>Základní kapitál</w:t>
            </w:r>
          </w:p>
        </w:tc>
        <w:tc>
          <w:tcPr>
            <w:tcW w:w="1742" w:type="pct"/>
            <w:vAlign w:val="center"/>
            <w:hideMark/>
          </w:tcPr>
          <w:p w:rsidR="00DB6AAE" w:rsidRPr="00CA180A" w:rsidRDefault="00DB6AAE" w:rsidP="004E65C2">
            <w:pPr>
              <w:pStyle w:val="Tabulka"/>
            </w:pPr>
            <w:r w:rsidRPr="00CA180A">
              <w:t>300</w:t>
            </w:r>
          </w:p>
        </w:tc>
      </w:tr>
      <w:tr w:rsidR="00DB6AAE" w:rsidRPr="00CA180A" w:rsidTr="004E65C2">
        <w:trPr>
          <w:trHeight w:val="283"/>
        </w:trPr>
        <w:tc>
          <w:tcPr>
            <w:tcW w:w="1357" w:type="pct"/>
            <w:vAlign w:val="center"/>
            <w:hideMark/>
          </w:tcPr>
          <w:p w:rsidR="00DB6AAE" w:rsidRPr="00CA180A" w:rsidRDefault="00DB6AAE" w:rsidP="004E65C2">
            <w:pPr>
              <w:pStyle w:val="Tabulka"/>
              <w:jc w:val="left"/>
            </w:pPr>
            <w:r w:rsidRPr="00CA180A">
              <w:t>Stroje a zařízení</w:t>
            </w:r>
          </w:p>
        </w:tc>
        <w:tc>
          <w:tcPr>
            <w:tcW w:w="972" w:type="pct"/>
            <w:vAlign w:val="center"/>
            <w:hideMark/>
          </w:tcPr>
          <w:p w:rsidR="00DB6AAE" w:rsidRPr="00CA180A" w:rsidRDefault="00DB6AAE" w:rsidP="004E65C2">
            <w:pPr>
              <w:pStyle w:val="Tabulka"/>
            </w:pPr>
            <w:r w:rsidRPr="00CA180A">
              <w:t>90</w:t>
            </w:r>
          </w:p>
        </w:tc>
        <w:tc>
          <w:tcPr>
            <w:tcW w:w="929" w:type="pct"/>
            <w:vMerge w:val="restart"/>
            <w:vAlign w:val="center"/>
            <w:hideMark/>
          </w:tcPr>
          <w:p w:rsidR="00DB6AAE" w:rsidRPr="00CA180A" w:rsidRDefault="00DB6AAE" w:rsidP="004E65C2">
            <w:pPr>
              <w:pStyle w:val="Tabulka"/>
              <w:jc w:val="left"/>
            </w:pPr>
            <w:r>
              <w:t>Hospodářský výsledek za účetní období</w:t>
            </w:r>
          </w:p>
        </w:tc>
        <w:tc>
          <w:tcPr>
            <w:tcW w:w="1742" w:type="pct"/>
            <w:vMerge w:val="restart"/>
            <w:vAlign w:val="center"/>
            <w:hideMark/>
          </w:tcPr>
          <w:p w:rsidR="00DB6AAE" w:rsidRPr="00CA180A" w:rsidRDefault="00DB6AAE" w:rsidP="004E65C2">
            <w:pPr>
              <w:pStyle w:val="Tabulka"/>
            </w:pPr>
            <w:r w:rsidRPr="00CA180A">
              <w:t>200</w:t>
            </w:r>
          </w:p>
        </w:tc>
      </w:tr>
      <w:tr w:rsidR="00DB6AAE" w:rsidRPr="00CA180A" w:rsidTr="004E65C2">
        <w:trPr>
          <w:trHeight w:val="283"/>
        </w:trPr>
        <w:tc>
          <w:tcPr>
            <w:tcW w:w="1357" w:type="pct"/>
            <w:vAlign w:val="center"/>
            <w:hideMark/>
          </w:tcPr>
          <w:p w:rsidR="00DB6AAE" w:rsidRPr="00CA180A" w:rsidRDefault="00DB6AAE" w:rsidP="004E65C2">
            <w:pPr>
              <w:pStyle w:val="Tabulka"/>
              <w:jc w:val="left"/>
            </w:pPr>
            <w:r w:rsidRPr="00CA180A">
              <w:t>Budovy</w:t>
            </w:r>
          </w:p>
        </w:tc>
        <w:tc>
          <w:tcPr>
            <w:tcW w:w="972" w:type="pct"/>
            <w:vAlign w:val="center"/>
            <w:hideMark/>
          </w:tcPr>
          <w:p w:rsidR="00DB6AAE" w:rsidRPr="00CA180A" w:rsidRDefault="00DB6AAE" w:rsidP="004E65C2">
            <w:pPr>
              <w:pStyle w:val="Tabulka"/>
            </w:pPr>
            <w:r w:rsidRPr="00CA180A">
              <w:t>260</w:t>
            </w:r>
          </w:p>
        </w:tc>
        <w:tc>
          <w:tcPr>
            <w:tcW w:w="929" w:type="pct"/>
            <w:vMerge/>
            <w:vAlign w:val="center"/>
            <w:hideMark/>
          </w:tcPr>
          <w:p w:rsidR="00DB6AAE" w:rsidRPr="00CA180A" w:rsidRDefault="00DB6AAE" w:rsidP="004E65C2">
            <w:pPr>
              <w:pStyle w:val="Tabulka"/>
            </w:pPr>
          </w:p>
        </w:tc>
        <w:tc>
          <w:tcPr>
            <w:tcW w:w="1742" w:type="pct"/>
            <w:vMerge/>
            <w:vAlign w:val="center"/>
            <w:hideMark/>
          </w:tcPr>
          <w:p w:rsidR="00DB6AAE" w:rsidRPr="00CA180A" w:rsidRDefault="00DB6AAE" w:rsidP="004E65C2">
            <w:pPr>
              <w:pStyle w:val="Tabulka"/>
            </w:pPr>
          </w:p>
        </w:tc>
      </w:tr>
      <w:tr w:rsidR="00DB6AAE" w:rsidRPr="00CA180A" w:rsidTr="004E65C2">
        <w:trPr>
          <w:trHeight w:val="283"/>
        </w:trPr>
        <w:tc>
          <w:tcPr>
            <w:tcW w:w="2329" w:type="pct"/>
            <w:gridSpan w:val="2"/>
            <w:vAlign w:val="center"/>
            <w:hideMark/>
          </w:tcPr>
          <w:p w:rsidR="00DB6AAE" w:rsidRPr="00CA180A" w:rsidRDefault="00DB6AAE" w:rsidP="004E65C2">
            <w:pPr>
              <w:pStyle w:val="Tabulka"/>
              <w:rPr>
                <w:b/>
                <w:i/>
                <w:iCs/>
              </w:rPr>
            </w:pPr>
            <w:r w:rsidRPr="00CA180A">
              <w:rPr>
                <w:b/>
                <w:i/>
                <w:iCs/>
              </w:rPr>
              <w:t>Oběžný majetek</w:t>
            </w:r>
          </w:p>
        </w:tc>
        <w:tc>
          <w:tcPr>
            <w:tcW w:w="2671" w:type="pct"/>
            <w:gridSpan w:val="2"/>
            <w:vAlign w:val="center"/>
            <w:hideMark/>
          </w:tcPr>
          <w:p w:rsidR="00DB6AAE" w:rsidRPr="00CA180A" w:rsidRDefault="00DB6AAE" w:rsidP="004E65C2">
            <w:pPr>
              <w:pStyle w:val="Tabulka"/>
              <w:rPr>
                <w:b/>
                <w:i/>
                <w:iCs/>
              </w:rPr>
            </w:pPr>
            <w:r w:rsidRPr="00CA180A">
              <w:rPr>
                <w:b/>
                <w:i/>
                <w:iCs/>
              </w:rPr>
              <w:t>Cizí kapitál</w:t>
            </w:r>
          </w:p>
        </w:tc>
      </w:tr>
      <w:tr w:rsidR="00DB6AAE" w:rsidRPr="00CA180A" w:rsidTr="004E65C2">
        <w:trPr>
          <w:trHeight w:val="283"/>
        </w:trPr>
        <w:tc>
          <w:tcPr>
            <w:tcW w:w="1357" w:type="pct"/>
            <w:vAlign w:val="center"/>
            <w:hideMark/>
          </w:tcPr>
          <w:p w:rsidR="00DB6AAE" w:rsidRPr="00CA180A" w:rsidRDefault="00DB6AAE" w:rsidP="004E65C2">
            <w:pPr>
              <w:pStyle w:val="Tabulka"/>
              <w:jc w:val="left"/>
            </w:pPr>
            <w:r w:rsidRPr="00CA180A">
              <w:t>Materiál na skladě</w:t>
            </w:r>
          </w:p>
        </w:tc>
        <w:tc>
          <w:tcPr>
            <w:tcW w:w="972" w:type="pct"/>
            <w:vAlign w:val="center"/>
            <w:hideMark/>
          </w:tcPr>
          <w:p w:rsidR="00DB6AAE" w:rsidRPr="00CA180A" w:rsidRDefault="00DB6AAE" w:rsidP="004E65C2">
            <w:pPr>
              <w:pStyle w:val="Tabulka"/>
            </w:pPr>
            <w:r w:rsidRPr="00CA180A">
              <w:t>240</w:t>
            </w:r>
          </w:p>
        </w:tc>
        <w:tc>
          <w:tcPr>
            <w:tcW w:w="929" w:type="pct"/>
            <w:vAlign w:val="center"/>
            <w:hideMark/>
          </w:tcPr>
          <w:p w:rsidR="00DB6AAE" w:rsidRPr="00CA180A" w:rsidRDefault="00DB6AAE" w:rsidP="004E65C2">
            <w:pPr>
              <w:pStyle w:val="Tabulka"/>
              <w:jc w:val="left"/>
            </w:pPr>
            <w:r w:rsidRPr="00CA180A">
              <w:t>Rezervy</w:t>
            </w:r>
          </w:p>
        </w:tc>
        <w:tc>
          <w:tcPr>
            <w:tcW w:w="1742" w:type="pct"/>
            <w:vAlign w:val="center"/>
            <w:hideMark/>
          </w:tcPr>
          <w:p w:rsidR="00DB6AAE" w:rsidRPr="00CA180A" w:rsidRDefault="00DB6AAE" w:rsidP="004E65C2">
            <w:pPr>
              <w:pStyle w:val="Tabulka"/>
            </w:pPr>
            <w:r w:rsidRPr="00CA180A">
              <w:t>90</w:t>
            </w:r>
          </w:p>
        </w:tc>
      </w:tr>
      <w:tr w:rsidR="00DB6AAE" w:rsidRPr="00CA180A" w:rsidTr="004E65C2">
        <w:trPr>
          <w:trHeight w:val="283"/>
        </w:trPr>
        <w:tc>
          <w:tcPr>
            <w:tcW w:w="1357" w:type="pct"/>
            <w:vAlign w:val="center"/>
            <w:hideMark/>
          </w:tcPr>
          <w:p w:rsidR="00DB6AAE" w:rsidRPr="00CA180A" w:rsidRDefault="00DB6AAE" w:rsidP="004E65C2">
            <w:pPr>
              <w:pStyle w:val="Tabulka"/>
              <w:jc w:val="left"/>
            </w:pPr>
            <w:r w:rsidRPr="00CA180A">
              <w:t>Pohledávky</w:t>
            </w:r>
          </w:p>
        </w:tc>
        <w:tc>
          <w:tcPr>
            <w:tcW w:w="972" w:type="pct"/>
            <w:vAlign w:val="center"/>
            <w:hideMark/>
          </w:tcPr>
          <w:p w:rsidR="00DB6AAE" w:rsidRPr="00CA180A" w:rsidRDefault="00DB6AAE" w:rsidP="004E65C2">
            <w:pPr>
              <w:pStyle w:val="Tabulka"/>
            </w:pPr>
            <w:r w:rsidRPr="00CA180A">
              <w:t>110</w:t>
            </w:r>
          </w:p>
        </w:tc>
        <w:tc>
          <w:tcPr>
            <w:tcW w:w="929" w:type="pct"/>
            <w:vAlign w:val="center"/>
            <w:hideMark/>
          </w:tcPr>
          <w:p w:rsidR="00DB6AAE" w:rsidRPr="00CA180A" w:rsidRDefault="00DB6AAE" w:rsidP="004E65C2">
            <w:pPr>
              <w:pStyle w:val="Tabulka"/>
              <w:jc w:val="left"/>
            </w:pPr>
            <w:r w:rsidRPr="00CA180A">
              <w:t>Bankovní úvěr</w:t>
            </w:r>
          </w:p>
        </w:tc>
        <w:tc>
          <w:tcPr>
            <w:tcW w:w="1742" w:type="pct"/>
            <w:vAlign w:val="center"/>
            <w:hideMark/>
          </w:tcPr>
          <w:p w:rsidR="00DB6AAE" w:rsidRPr="00CA180A" w:rsidRDefault="00DB6AAE" w:rsidP="004E65C2">
            <w:pPr>
              <w:pStyle w:val="Tabulka"/>
            </w:pPr>
            <w:r w:rsidRPr="00CA180A">
              <w:t>180</w:t>
            </w:r>
          </w:p>
        </w:tc>
      </w:tr>
      <w:tr w:rsidR="00DB6AAE" w:rsidRPr="00CA180A" w:rsidTr="004E65C2">
        <w:trPr>
          <w:trHeight w:val="283"/>
        </w:trPr>
        <w:tc>
          <w:tcPr>
            <w:tcW w:w="1357" w:type="pct"/>
            <w:vAlign w:val="center"/>
            <w:hideMark/>
          </w:tcPr>
          <w:p w:rsidR="00DB6AAE" w:rsidRPr="00CA180A" w:rsidRDefault="00DB6AAE" w:rsidP="004E65C2">
            <w:pPr>
              <w:pStyle w:val="Tabulka"/>
              <w:jc w:val="left"/>
            </w:pPr>
            <w:r w:rsidRPr="00CA180A">
              <w:t>Běžný účet</w:t>
            </w:r>
          </w:p>
        </w:tc>
        <w:tc>
          <w:tcPr>
            <w:tcW w:w="972" w:type="pct"/>
            <w:vAlign w:val="center"/>
            <w:hideMark/>
          </w:tcPr>
          <w:p w:rsidR="00DB6AAE" w:rsidRPr="00CA180A" w:rsidRDefault="00DB6AAE" w:rsidP="004E65C2">
            <w:pPr>
              <w:pStyle w:val="Tabulka"/>
            </w:pPr>
            <w:r w:rsidRPr="00CA180A">
              <w:t>40</w:t>
            </w:r>
          </w:p>
        </w:tc>
        <w:tc>
          <w:tcPr>
            <w:tcW w:w="929" w:type="pct"/>
            <w:vAlign w:val="center"/>
            <w:hideMark/>
          </w:tcPr>
          <w:p w:rsidR="00DB6AAE" w:rsidRPr="00CA180A" w:rsidRDefault="00DB6AAE" w:rsidP="004E65C2">
            <w:pPr>
              <w:pStyle w:val="Tabulka"/>
              <w:jc w:val="left"/>
              <w:rPr>
                <w:i/>
                <w:iCs/>
              </w:rPr>
            </w:pPr>
            <w:r w:rsidRPr="00CA180A">
              <w:rPr>
                <w:i/>
                <w:iCs/>
              </w:rPr>
              <w:t>- z toho: Krátkodobý BÚ</w:t>
            </w:r>
          </w:p>
        </w:tc>
        <w:tc>
          <w:tcPr>
            <w:tcW w:w="1742" w:type="pct"/>
            <w:vAlign w:val="center"/>
            <w:hideMark/>
          </w:tcPr>
          <w:p w:rsidR="00DB6AAE" w:rsidRPr="00CA180A" w:rsidRDefault="00DB6AAE" w:rsidP="004E65C2">
            <w:pPr>
              <w:pStyle w:val="Tabulka"/>
              <w:rPr>
                <w:i/>
                <w:iCs/>
              </w:rPr>
            </w:pPr>
            <w:r w:rsidRPr="00CA180A">
              <w:rPr>
                <w:i/>
                <w:iCs/>
              </w:rPr>
              <w:t>160</w:t>
            </w:r>
          </w:p>
        </w:tc>
      </w:tr>
      <w:tr w:rsidR="00DB6AAE" w:rsidRPr="007C5C62" w:rsidTr="004E65C2">
        <w:trPr>
          <w:trHeight w:val="283"/>
        </w:trPr>
        <w:tc>
          <w:tcPr>
            <w:tcW w:w="1357" w:type="pct"/>
            <w:vAlign w:val="center"/>
            <w:hideMark/>
          </w:tcPr>
          <w:p w:rsidR="00DB6AAE" w:rsidRPr="007C5C62" w:rsidRDefault="00DB6AAE" w:rsidP="004E65C2">
            <w:pPr>
              <w:pStyle w:val="Tabulka"/>
              <w:jc w:val="left"/>
              <w:rPr>
                <w:b/>
                <w:iCs/>
              </w:rPr>
            </w:pPr>
            <w:r w:rsidRPr="007C5C62">
              <w:rPr>
                <w:b/>
                <w:iCs/>
              </w:rPr>
              <w:t>Aktiva celkem</w:t>
            </w:r>
          </w:p>
        </w:tc>
        <w:tc>
          <w:tcPr>
            <w:tcW w:w="972" w:type="pct"/>
            <w:vAlign w:val="center"/>
            <w:hideMark/>
          </w:tcPr>
          <w:p w:rsidR="00DB6AAE" w:rsidRPr="007C5C62" w:rsidRDefault="00DB6AAE" w:rsidP="004E65C2">
            <w:pPr>
              <w:pStyle w:val="Tabulka"/>
              <w:rPr>
                <w:b/>
                <w:iCs/>
              </w:rPr>
            </w:pPr>
            <w:r w:rsidRPr="007C5C62">
              <w:rPr>
                <w:b/>
                <w:iCs/>
              </w:rPr>
              <w:t>770</w:t>
            </w:r>
          </w:p>
        </w:tc>
        <w:tc>
          <w:tcPr>
            <w:tcW w:w="929" w:type="pct"/>
            <w:vAlign w:val="center"/>
            <w:hideMark/>
          </w:tcPr>
          <w:p w:rsidR="00DB6AAE" w:rsidRPr="007C5C62" w:rsidRDefault="00DB6AAE" w:rsidP="004E65C2">
            <w:pPr>
              <w:pStyle w:val="Tabulka"/>
              <w:jc w:val="left"/>
              <w:rPr>
                <w:b/>
                <w:iCs/>
              </w:rPr>
            </w:pPr>
            <w:r w:rsidRPr="007C5C62">
              <w:rPr>
                <w:b/>
                <w:iCs/>
              </w:rPr>
              <w:t>Pasiva celkem</w:t>
            </w:r>
          </w:p>
        </w:tc>
        <w:tc>
          <w:tcPr>
            <w:tcW w:w="1742" w:type="pct"/>
            <w:vAlign w:val="center"/>
            <w:hideMark/>
          </w:tcPr>
          <w:p w:rsidR="00DB6AAE" w:rsidRPr="007C5C62" w:rsidRDefault="00DB6AAE" w:rsidP="004E65C2">
            <w:pPr>
              <w:pStyle w:val="Tabulka"/>
              <w:rPr>
                <w:b/>
                <w:iCs/>
              </w:rPr>
            </w:pPr>
            <w:r w:rsidRPr="007C5C62">
              <w:rPr>
                <w:b/>
                <w:iCs/>
              </w:rPr>
              <w:t>770</w:t>
            </w:r>
          </w:p>
        </w:tc>
      </w:tr>
    </w:tbl>
    <w:p w:rsidR="00DB6AAE" w:rsidRPr="00F90725" w:rsidRDefault="00DB6AAE" w:rsidP="00DB6AAE">
      <w:pPr>
        <w:pStyle w:val="Bnodstavec"/>
        <w:spacing w:before="0" w:after="0"/>
        <w:rPr>
          <w:sz w:val="28"/>
          <w:szCs w:val="28"/>
        </w:rPr>
      </w:pPr>
    </w:p>
    <w:p w:rsidR="00DB6AAE" w:rsidRDefault="00DB6AAE" w:rsidP="00DB6AAE">
      <w:pPr>
        <w:pStyle w:val="Titulek"/>
      </w:pPr>
      <w:r>
        <w:t xml:space="preserve">Tabulka </w:t>
      </w:r>
      <w:fldSimple w:instr=" SEQ Tabulka \* ARABIC ">
        <w:r>
          <w:rPr>
            <w:noProof/>
          </w:rPr>
          <w:t>2</w:t>
        </w:r>
      </w:fldSimple>
      <w:r>
        <w:t>:</w:t>
      </w:r>
      <w:r>
        <w:rPr>
          <w:noProof/>
        </w:rPr>
        <w:t xml:space="preserve">  Výkaz zisku a ztrát podniku (mil. Kč)</w:t>
      </w:r>
    </w:p>
    <w:tbl>
      <w:tblPr>
        <w:tblStyle w:val="Tabulkacviebnice"/>
        <w:tblW w:w="4360" w:type="dxa"/>
        <w:tblLook w:val="04A0" w:firstRow="1" w:lastRow="0" w:firstColumn="1" w:lastColumn="0" w:noHBand="0" w:noVBand="1"/>
      </w:tblPr>
      <w:tblGrid>
        <w:gridCol w:w="3858"/>
        <w:gridCol w:w="616"/>
      </w:tblGrid>
      <w:tr w:rsidR="00DB6AAE" w:rsidRPr="007C5C62" w:rsidTr="004E65C2">
        <w:trPr>
          <w:trHeight w:val="283"/>
        </w:trPr>
        <w:tc>
          <w:tcPr>
            <w:tcW w:w="4360" w:type="dxa"/>
            <w:gridSpan w:val="2"/>
            <w:noWrap/>
            <w:vAlign w:val="center"/>
            <w:hideMark/>
          </w:tcPr>
          <w:p w:rsidR="00DB6AAE" w:rsidRPr="007C5C62" w:rsidRDefault="00DB6AAE" w:rsidP="004E65C2">
            <w:pPr>
              <w:pStyle w:val="Tabulka"/>
              <w:rPr>
                <w:b/>
              </w:rPr>
            </w:pPr>
            <w:r w:rsidRPr="007C5C62">
              <w:rPr>
                <w:b/>
              </w:rPr>
              <w:t>Výkaz zisků a ztrát</w:t>
            </w:r>
          </w:p>
        </w:tc>
      </w:tr>
      <w:tr w:rsidR="00DB6AAE" w:rsidRPr="007C5C62" w:rsidTr="004E65C2">
        <w:trPr>
          <w:trHeight w:val="283"/>
        </w:trPr>
        <w:tc>
          <w:tcPr>
            <w:tcW w:w="3858" w:type="dxa"/>
            <w:noWrap/>
            <w:vAlign w:val="center"/>
            <w:hideMark/>
          </w:tcPr>
          <w:p w:rsidR="00DB6AAE" w:rsidRPr="007C5C62" w:rsidRDefault="00DB6AAE" w:rsidP="004E65C2">
            <w:pPr>
              <w:pStyle w:val="Tabulka"/>
              <w:jc w:val="left"/>
            </w:pPr>
            <w:r w:rsidRPr="007C5C62">
              <w:t>Tržby za prodané výrobky a služby</w:t>
            </w:r>
          </w:p>
        </w:tc>
        <w:tc>
          <w:tcPr>
            <w:tcW w:w="502" w:type="dxa"/>
            <w:noWrap/>
            <w:vAlign w:val="center"/>
            <w:hideMark/>
          </w:tcPr>
          <w:p w:rsidR="00DB6AAE" w:rsidRPr="007C5C62" w:rsidRDefault="00DB6AAE" w:rsidP="004E65C2">
            <w:pPr>
              <w:pStyle w:val="Tabulka"/>
            </w:pPr>
            <w:r w:rsidRPr="007C5C62">
              <w:t>2200</w:t>
            </w:r>
          </w:p>
        </w:tc>
      </w:tr>
      <w:tr w:rsidR="00DB6AAE" w:rsidRPr="007C5C62" w:rsidTr="004E65C2">
        <w:trPr>
          <w:trHeight w:val="283"/>
        </w:trPr>
        <w:tc>
          <w:tcPr>
            <w:tcW w:w="3858" w:type="dxa"/>
            <w:noWrap/>
            <w:vAlign w:val="center"/>
            <w:hideMark/>
          </w:tcPr>
          <w:p w:rsidR="00DB6AAE" w:rsidRPr="007C5C62" w:rsidRDefault="00DB6AAE" w:rsidP="004E65C2">
            <w:pPr>
              <w:pStyle w:val="Tabulka"/>
              <w:jc w:val="left"/>
            </w:pPr>
            <w:r w:rsidRPr="007C5C62">
              <w:t>Spotřeba materiálu</w:t>
            </w:r>
          </w:p>
        </w:tc>
        <w:tc>
          <w:tcPr>
            <w:tcW w:w="502" w:type="dxa"/>
            <w:noWrap/>
            <w:vAlign w:val="center"/>
            <w:hideMark/>
          </w:tcPr>
          <w:p w:rsidR="00DB6AAE" w:rsidRPr="007C5C62" w:rsidRDefault="00DB6AAE" w:rsidP="004E65C2">
            <w:pPr>
              <w:pStyle w:val="Tabulka"/>
            </w:pPr>
            <w:r w:rsidRPr="007C5C62">
              <w:t>750</w:t>
            </w:r>
          </w:p>
        </w:tc>
      </w:tr>
      <w:tr w:rsidR="00DB6AAE" w:rsidRPr="007C5C62" w:rsidTr="004E65C2">
        <w:trPr>
          <w:trHeight w:val="283"/>
        </w:trPr>
        <w:tc>
          <w:tcPr>
            <w:tcW w:w="3858" w:type="dxa"/>
            <w:noWrap/>
            <w:vAlign w:val="center"/>
            <w:hideMark/>
          </w:tcPr>
          <w:p w:rsidR="00DB6AAE" w:rsidRPr="007C5C62" w:rsidRDefault="00DB6AAE" w:rsidP="004E65C2">
            <w:pPr>
              <w:pStyle w:val="Tabulka"/>
              <w:jc w:val="left"/>
            </w:pPr>
            <w:r w:rsidRPr="007C5C62">
              <w:t>Osobní náklady</w:t>
            </w:r>
          </w:p>
        </w:tc>
        <w:tc>
          <w:tcPr>
            <w:tcW w:w="502" w:type="dxa"/>
            <w:noWrap/>
            <w:vAlign w:val="center"/>
            <w:hideMark/>
          </w:tcPr>
          <w:p w:rsidR="00DB6AAE" w:rsidRPr="007C5C62" w:rsidRDefault="00DB6AAE" w:rsidP="004E65C2">
            <w:pPr>
              <w:pStyle w:val="Tabulka"/>
            </w:pPr>
            <w:r w:rsidRPr="007C5C62">
              <w:t>1200</w:t>
            </w:r>
          </w:p>
        </w:tc>
      </w:tr>
      <w:tr w:rsidR="00DB6AAE" w:rsidRPr="007C5C62" w:rsidTr="004E65C2">
        <w:trPr>
          <w:trHeight w:val="283"/>
        </w:trPr>
        <w:tc>
          <w:tcPr>
            <w:tcW w:w="3858" w:type="dxa"/>
            <w:noWrap/>
            <w:vAlign w:val="center"/>
            <w:hideMark/>
          </w:tcPr>
          <w:p w:rsidR="00DB6AAE" w:rsidRPr="007C5C62" w:rsidRDefault="00DB6AAE" w:rsidP="004E65C2">
            <w:pPr>
              <w:pStyle w:val="Tabulka"/>
              <w:jc w:val="left"/>
            </w:pPr>
            <w:r w:rsidRPr="007C5C62">
              <w:t>Odpisy</w:t>
            </w:r>
          </w:p>
        </w:tc>
        <w:tc>
          <w:tcPr>
            <w:tcW w:w="502" w:type="dxa"/>
            <w:noWrap/>
            <w:vAlign w:val="center"/>
            <w:hideMark/>
          </w:tcPr>
          <w:p w:rsidR="00DB6AAE" w:rsidRPr="007C5C62" w:rsidRDefault="00DB6AAE" w:rsidP="004E65C2">
            <w:pPr>
              <w:pStyle w:val="Tabulka"/>
            </w:pPr>
            <w:r w:rsidRPr="007C5C62">
              <w:t>40</w:t>
            </w:r>
          </w:p>
        </w:tc>
      </w:tr>
      <w:tr w:rsidR="00DB6AAE" w:rsidRPr="007C5C62" w:rsidTr="004E65C2">
        <w:trPr>
          <w:trHeight w:val="283"/>
        </w:trPr>
        <w:tc>
          <w:tcPr>
            <w:tcW w:w="3858" w:type="dxa"/>
            <w:noWrap/>
            <w:vAlign w:val="center"/>
            <w:hideMark/>
          </w:tcPr>
          <w:p w:rsidR="00DB6AAE" w:rsidRPr="007C5C62" w:rsidRDefault="00DB6AAE" w:rsidP="004E65C2">
            <w:pPr>
              <w:pStyle w:val="Tabulka"/>
              <w:jc w:val="left"/>
            </w:pPr>
            <w:r w:rsidRPr="007C5C62">
              <w:t>Tržby za prodaný DHM</w:t>
            </w:r>
          </w:p>
        </w:tc>
        <w:tc>
          <w:tcPr>
            <w:tcW w:w="502" w:type="dxa"/>
            <w:noWrap/>
            <w:vAlign w:val="center"/>
            <w:hideMark/>
          </w:tcPr>
          <w:p w:rsidR="00DB6AAE" w:rsidRPr="007C5C62" w:rsidRDefault="00DB6AAE" w:rsidP="004E65C2">
            <w:pPr>
              <w:pStyle w:val="Tabulka"/>
            </w:pPr>
            <w:r w:rsidRPr="007C5C62">
              <w:t>10</w:t>
            </w:r>
          </w:p>
        </w:tc>
      </w:tr>
      <w:tr w:rsidR="00DB6AAE" w:rsidRPr="007C5C62" w:rsidTr="004E65C2">
        <w:trPr>
          <w:trHeight w:val="283"/>
        </w:trPr>
        <w:tc>
          <w:tcPr>
            <w:tcW w:w="3858" w:type="dxa"/>
            <w:noWrap/>
            <w:vAlign w:val="center"/>
            <w:hideMark/>
          </w:tcPr>
          <w:p w:rsidR="00DB6AAE" w:rsidRPr="007C5C62" w:rsidRDefault="00DB6AAE" w:rsidP="004E65C2">
            <w:pPr>
              <w:pStyle w:val="Tabulka"/>
              <w:jc w:val="left"/>
              <w:rPr>
                <w:b/>
              </w:rPr>
            </w:pPr>
            <w:r w:rsidRPr="007C5C62">
              <w:rPr>
                <w:b/>
              </w:rPr>
              <w:t>Provozní hospodářský výsledek</w:t>
            </w:r>
          </w:p>
        </w:tc>
        <w:tc>
          <w:tcPr>
            <w:tcW w:w="502" w:type="dxa"/>
            <w:noWrap/>
            <w:vAlign w:val="center"/>
            <w:hideMark/>
          </w:tcPr>
          <w:p w:rsidR="00DB6AAE" w:rsidRPr="007C5C62" w:rsidRDefault="00DB6AAE" w:rsidP="004E65C2">
            <w:pPr>
              <w:pStyle w:val="Tabulka"/>
              <w:rPr>
                <w:b/>
              </w:rPr>
            </w:pPr>
            <w:r w:rsidRPr="007C5C62">
              <w:rPr>
                <w:b/>
              </w:rPr>
              <w:t>220</w:t>
            </w:r>
          </w:p>
        </w:tc>
      </w:tr>
      <w:tr w:rsidR="00DB6AAE" w:rsidRPr="007C5C62" w:rsidTr="004E65C2">
        <w:trPr>
          <w:trHeight w:val="283"/>
        </w:trPr>
        <w:tc>
          <w:tcPr>
            <w:tcW w:w="3858" w:type="dxa"/>
            <w:noWrap/>
            <w:vAlign w:val="center"/>
            <w:hideMark/>
          </w:tcPr>
          <w:p w:rsidR="00DB6AAE" w:rsidRPr="007C5C62" w:rsidRDefault="00DB6AAE" w:rsidP="004E65C2">
            <w:pPr>
              <w:pStyle w:val="Tabulka"/>
              <w:jc w:val="left"/>
            </w:pPr>
            <w:r w:rsidRPr="007C5C62">
              <w:t>Nákladové úroky</w:t>
            </w:r>
          </w:p>
        </w:tc>
        <w:tc>
          <w:tcPr>
            <w:tcW w:w="502" w:type="dxa"/>
            <w:noWrap/>
            <w:vAlign w:val="center"/>
            <w:hideMark/>
          </w:tcPr>
          <w:p w:rsidR="00DB6AAE" w:rsidRPr="007C5C62" w:rsidRDefault="00DB6AAE" w:rsidP="004E65C2">
            <w:pPr>
              <w:pStyle w:val="Tabulka"/>
            </w:pPr>
            <w:r w:rsidRPr="007C5C62">
              <w:t>30</w:t>
            </w:r>
          </w:p>
        </w:tc>
      </w:tr>
      <w:tr w:rsidR="00DB6AAE" w:rsidRPr="007C5C62" w:rsidTr="004E65C2">
        <w:trPr>
          <w:trHeight w:val="283"/>
        </w:trPr>
        <w:tc>
          <w:tcPr>
            <w:tcW w:w="3858" w:type="dxa"/>
            <w:noWrap/>
            <w:vAlign w:val="center"/>
            <w:hideMark/>
          </w:tcPr>
          <w:p w:rsidR="00DB6AAE" w:rsidRPr="007C5C62" w:rsidRDefault="00DB6AAE" w:rsidP="004E65C2">
            <w:pPr>
              <w:pStyle w:val="Tabulka"/>
              <w:jc w:val="left"/>
              <w:rPr>
                <w:b/>
              </w:rPr>
            </w:pPr>
            <w:r w:rsidRPr="007C5C62">
              <w:rPr>
                <w:b/>
              </w:rPr>
              <w:t>HV z finančních operací</w:t>
            </w:r>
          </w:p>
        </w:tc>
        <w:tc>
          <w:tcPr>
            <w:tcW w:w="502" w:type="dxa"/>
            <w:noWrap/>
            <w:vAlign w:val="center"/>
            <w:hideMark/>
          </w:tcPr>
          <w:p w:rsidR="00DB6AAE" w:rsidRPr="007C5C62" w:rsidRDefault="00DB6AAE" w:rsidP="004E65C2">
            <w:pPr>
              <w:pStyle w:val="Tabulka"/>
              <w:rPr>
                <w:b/>
              </w:rPr>
            </w:pPr>
            <w:r w:rsidRPr="007C5C62">
              <w:rPr>
                <w:b/>
              </w:rPr>
              <w:t>-30</w:t>
            </w:r>
          </w:p>
        </w:tc>
      </w:tr>
      <w:tr w:rsidR="00DB6AAE" w:rsidRPr="007C5C62" w:rsidTr="004E65C2">
        <w:trPr>
          <w:trHeight w:val="283"/>
        </w:trPr>
        <w:tc>
          <w:tcPr>
            <w:tcW w:w="3858" w:type="dxa"/>
            <w:noWrap/>
            <w:vAlign w:val="center"/>
            <w:hideMark/>
          </w:tcPr>
          <w:p w:rsidR="00DB6AAE" w:rsidRPr="007C5C62" w:rsidRDefault="00DB6AAE" w:rsidP="004E65C2">
            <w:pPr>
              <w:pStyle w:val="Tabulka"/>
              <w:jc w:val="left"/>
              <w:rPr>
                <w:b/>
              </w:rPr>
            </w:pPr>
            <w:r w:rsidRPr="007C5C62">
              <w:rPr>
                <w:b/>
              </w:rPr>
              <w:t>HV z běžné činnosti</w:t>
            </w:r>
          </w:p>
        </w:tc>
        <w:tc>
          <w:tcPr>
            <w:tcW w:w="502" w:type="dxa"/>
            <w:noWrap/>
            <w:vAlign w:val="center"/>
            <w:hideMark/>
          </w:tcPr>
          <w:p w:rsidR="00DB6AAE" w:rsidRPr="007C5C62" w:rsidRDefault="00DB6AAE" w:rsidP="004E65C2">
            <w:pPr>
              <w:pStyle w:val="Tabulka"/>
              <w:rPr>
                <w:b/>
              </w:rPr>
            </w:pPr>
            <w:r w:rsidRPr="007C5C62">
              <w:rPr>
                <w:b/>
              </w:rPr>
              <w:t>250</w:t>
            </w:r>
          </w:p>
        </w:tc>
      </w:tr>
      <w:tr w:rsidR="00DB6AAE" w:rsidRPr="007C5C62" w:rsidTr="004E65C2">
        <w:trPr>
          <w:trHeight w:val="283"/>
        </w:trPr>
        <w:tc>
          <w:tcPr>
            <w:tcW w:w="3858" w:type="dxa"/>
            <w:noWrap/>
            <w:vAlign w:val="center"/>
            <w:hideMark/>
          </w:tcPr>
          <w:p w:rsidR="00DB6AAE" w:rsidRPr="007C5C62" w:rsidRDefault="00DB6AAE" w:rsidP="004E65C2">
            <w:pPr>
              <w:pStyle w:val="Tabulka"/>
              <w:jc w:val="left"/>
            </w:pPr>
            <w:r w:rsidRPr="007C5C62">
              <w:t>Splatná daň z příjmů (20%)</w:t>
            </w:r>
          </w:p>
        </w:tc>
        <w:tc>
          <w:tcPr>
            <w:tcW w:w="502" w:type="dxa"/>
            <w:noWrap/>
            <w:vAlign w:val="center"/>
            <w:hideMark/>
          </w:tcPr>
          <w:p w:rsidR="00DB6AAE" w:rsidRPr="007C5C62" w:rsidRDefault="00DB6AAE" w:rsidP="004E65C2">
            <w:pPr>
              <w:pStyle w:val="Tabulka"/>
            </w:pPr>
            <w:r w:rsidRPr="007C5C62">
              <w:t>50</w:t>
            </w:r>
          </w:p>
        </w:tc>
      </w:tr>
      <w:tr w:rsidR="00DB6AAE" w:rsidRPr="007C5C62" w:rsidTr="004E65C2">
        <w:trPr>
          <w:trHeight w:val="283"/>
        </w:trPr>
        <w:tc>
          <w:tcPr>
            <w:tcW w:w="3858" w:type="dxa"/>
            <w:noWrap/>
            <w:vAlign w:val="center"/>
            <w:hideMark/>
          </w:tcPr>
          <w:p w:rsidR="00DB6AAE" w:rsidRPr="007C5C62" w:rsidRDefault="00DB6AAE" w:rsidP="004E65C2">
            <w:pPr>
              <w:pStyle w:val="Tabulka"/>
              <w:jc w:val="left"/>
              <w:rPr>
                <w:b/>
              </w:rPr>
            </w:pPr>
            <w:r w:rsidRPr="007C5C62">
              <w:rPr>
                <w:b/>
              </w:rPr>
              <w:t>Hospodářský výsledek po zdanění (Zisk)</w:t>
            </w:r>
          </w:p>
        </w:tc>
        <w:tc>
          <w:tcPr>
            <w:tcW w:w="502" w:type="dxa"/>
            <w:noWrap/>
            <w:vAlign w:val="center"/>
            <w:hideMark/>
          </w:tcPr>
          <w:p w:rsidR="00DB6AAE" w:rsidRPr="007C5C62" w:rsidRDefault="00DB6AAE" w:rsidP="004E65C2">
            <w:pPr>
              <w:pStyle w:val="Tabulka"/>
              <w:rPr>
                <w:b/>
              </w:rPr>
            </w:pPr>
            <w:r w:rsidRPr="007C5C62">
              <w:rPr>
                <w:b/>
              </w:rPr>
              <w:t>200</w:t>
            </w:r>
          </w:p>
        </w:tc>
      </w:tr>
    </w:tbl>
    <w:p w:rsidR="00DB6AAE" w:rsidRPr="00FC71CF" w:rsidRDefault="00DB6AAE" w:rsidP="00DB6AAE">
      <w:pPr>
        <w:jc w:val="both"/>
        <w:rPr>
          <w:sz w:val="28"/>
          <w:szCs w:val="28"/>
        </w:rPr>
      </w:pPr>
    </w:p>
    <w:p w:rsidR="00DB6AAE" w:rsidRDefault="00DB6AAE" w:rsidP="00DB6AAE">
      <w:pPr>
        <w:pStyle w:val="een"/>
      </w:pPr>
      <w:r w:rsidRPr="00456DB3">
        <w:t>Řešení</w:t>
      </w:r>
    </w:p>
    <w:p w:rsidR="00DB6AAE" w:rsidRDefault="00DB6AAE" w:rsidP="00DB6AAE">
      <w:pPr>
        <w:pStyle w:val="Text"/>
      </w:pPr>
      <w:r>
        <w:t xml:space="preserve">Hodnotově vyjádřená hospodárnost (HVH) je poměrem výstupu a vstupu ve finančním vyjádření. V tomto případě je tak nutné zjistit celkový výstup (celkové výnosy) a ty dělit jednotlivými vstupy (náklady) na výrobní faktory. Vzhledem k tomu, že náklady na výrobní </w:t>
      </w:r>
      <w:r>
        <w:lastRenderedPageBreak/>
        <w:t>faktor práce je uveden souhrnně, je nutno jeho hodnotově vyjádřenou hospodárnost stanovit také souhrnně. Nejprve ovšem musíme z uvedených údajů vyjádřit celkové výnosy.</w:t>
      </w:r>
    </w:p>
    <w:p w:rsidR="00DB6AAE" w:rsidRDefault="00DB6AAE" w:rsidP="00DB6AAE">
      <w:pPr>
        <w:pStyle w:val="Text"/>
      </w:pPr>
    </w:p>
    <w:p w:rsidR="00DB6AAE" w:rsidRPr="00EA6774" w:rsidRDefault="00DB6AAE" w:rsidP="00DB6AAE">
      <w:pPr>
        <w:pStyle w:val="Text"/>
      </w:pPr>
      <m:oMathPara>
        <m:oMathParaPr>
          <m:jc m:val="left"/>
        </m:oMathParaPr>
        <m:oMath>
          <m:r>
            <m:rPr>
              <m:sty m:val="p"/>
            </m:rPr>
            <w:rPr>
              <w:rFonts w:ascii="Cambria Math" w:hAnsi="Cambria Math"/>
            </w:rPr>
            <m:t>Celkové výnosy=Celkové tržby =Tržby za výrobky a služby+Tržby za prodaný DHM</m:t>
          </m:r>
        </m:oMath>
      </m:oMathPara>
    </w:p>
    <w:p w:rsidR="00DB6AAE" w:rsidRPr="00EA6774" w:rsidRDefault="00DB6AAE" w:rsidP="00DB6AAE">
      <w:pPr>
        <w:pStyle w:val="Text"/>
      </w:pPr>
      <m:oMathPara>
        <m:oMathParaPr>
          <m:jc m:val="left"/>
        </m:oMathParaPr>
        <m:oMath>
          <m:r>
            <m:rPr>
              <m:sty m:val="p"/>
            </m:rPr>
            <w:rPr>
              <w:rFonts w:ascii="Cambria Math" w:hAnsi="Cambria Math"/>
            </w:rPr>
            <m:t>Celkové výnosy=2200 mil. Kč+10 mil. Kč=2210 mil. Kč</m:t>
          </m:r>
        </m:oMath>
      </m:oMathPara>
    </w:p>
    <w:p w:rsidR="00DB6AAE" w:rsidRPr="00472A4A" w:rsidRDefault="00DB6AAE" w:rsidP="00DB6AAE">
      <w:pPr>
        <w:pStyle w:val="Text"/>
      </w:pPr>
    </w:p>
    <w:p w:rsidR="00DB6AAE" w:rsidRDefault="00DB6AAE" w:rsidP="00DB6AAE">
      <w:pPr>
        <w:pStyle w:val="Text"/>
      </w:pPr>
      <w:r>
        <w:t>Dále je potřeba vyjádřit náklady na jednotlivé výrobní faktory a nakonec je možné vyjádřit hospodárnost výrobních faktorů.</w:t>
      </w:r>
    </w:p>
    <w:p w:rsidR="00DB6AAE" w:rsidRDefault="00DB6AAE" w:rsidP="00DB6AAE">
      <w:pPr>
        <w:pStyle w:val="Text"/>
      </w:pPr>
    </w:p>
    <w:p w:rsidR="00DB6AAE" w:rsidRPr="0006533D" w:rsidRDefault="00DB6AAE" w:rsidP="00DB6AAE">
      <w:pPr>
        <w:pStyle w:val="Text"/>
        <w:rPr>
          <w:i/>
        </w:rPr>
      </w:pPr>
      <w:r w:rsidRPr="0006533D">
        <w:rPr>
          <w:i/>
        </w:rPr>
        <w:t>Dlouhodobý hmotný majetek</w:t>
      </w:r>
      <w:r>
        <w:rPr>
          <w:i/>
        </w:rPr>
        <w:t xml:space="preserve"> (DHM)</w:t>
      </w:r>
    </w:p>
    <w:p w:rsidR="00DB6AAE" w:rsidRPr="00A676B8" w:rsidRDefault="00DB6AAE" w:rsidP="00DB6AAE">
      <w:pPr>
        <w:pStyle w:val="Text"/>
      </w:pPr>
      <m:oMathPara>
        <m:oMathParaPr>
          <m:jc m:val="left"/>
        </m:oMathParaPr>
        <m:oMath>
          <m:r>
            <m:rPr>
              <m:sty m:val="p"/>
            </m:rPr>
            <w:rPr>
              <w:rFonts w:ascii="Cambria Math" w:hAnsi="Cambria Math"/>
            </w:rPr>
            <m:t>Náklady na DHM=Odpisy=40 mil. Kč</m:t>
          </m:r>
        </m:oMath>
      </m:oMathPara>
    </w:p>
    <w:p w:rsidR="00DB6AAE" w:rsidRPr="00A676B8" w:rsidRDefault="00DB6AAE" w:rsidP="00DB6AAE">
      <w:pPr>
        <w:pStyle w:val="Text"/>
      </w:pPr>
      <m:oMathPara>
        <m:oMathParaPr>
          <m:jc m:val="left"/>
        </m:oMathParaPr>
        <m:oMath>
          <m:r>
            <m:rPr>
              <m:sty m:val="p"/>
            </m:rPr>
            <w:rPr>
              <w:rFonts w:ascii="Cambria Math" w:hAnsi="Cambria Math"/>
            </w:rPr>
            <m:t>Hospodárnost DHM=</m:t>
          </m:r>
          <m:f>
            <m:fPr>
              <m:ctrlPr>
                <w:rPr>
                  <w:rFonts w:ascii="Cambria Math" w:hAnsi="Cambria Math"/>
                </w:rPr>
              </m:ctrlPr>
            </m:fPr>
            <m:num>
              <m:r>
                <m:rPr>
                  <m:sty m:val="p"/>
                </m:rPr>
                <w:rPr>
                  <w:rFonts w:ascii="Cambria Math" w:hAnsi="Cambria Math"/>
                </w:rPr>
                <m:t>celkové výnosy</m:t>
              </m:r>
            </m:num>
            <m:den>
              <m:r>
                <m:rPr>
                  <m:sty m:val="p"/>
                </m:rPr>
                <w:rPr>
                  <w:rFonts w:ascii="Cambria Math" w:hAnsi="Cambria Math"/>
                </w:rPr>
                <m:t>odpisy</m:t>
              </m:r>
            </m:den>
          </m:f>
          <m:r>
            <m:rPr>
              <m:sty m:val="p"/>
            </m:rPr>
            <w:rPr>
              <w:rFonts w:ascii="Cambria Math" w:hAnsi="Cambria Math"/>
            </w:rPr>
            <m:t xml:space="preserve">= </m:t>
          </m:r>
          <m:f>
            <m:fPr>
              <m:ctrlPr>
                <w:rPr>
                  <w:rFonts w:ascii="Cambria Math" w:hAnsi="Cambria Math"/>
                </w:rPr>
              </m:ctrlPr>
            </m:fPr>
            <m:num>
              <m:r>
                <m:rPr>
                  <m:sty m:val="p"/>
                </m:rPr>
                <w:rPr>
                  <w:rFonts w:ascii="Cambria Math" w:hAnsi="Cambria Math"/>
                </w:rPr>
                <m:t>2210</m:t>
              </m:r>
            </m:num>
            <m:den>
              <m:r>
                <m:rPr>
                  <m:sty m:val="p"/>
                </m:rPr>
                <w:rPr>
                  <w:rFonts w:ascii="Cambria Math" w:hAnsi="Cambria Math"/>
                </w:rPr>
                <m:t>40</m:t>
              </m:r>
            </m:den>
          </m:f>
          <m:r>
            <m:rPr>
              <m:sty m:val="p"/>
            </m:rPr>
            <w:rPr>
              <w:rFonts w:ascii="Cambria Math" w:hAnsi="Cambria Math"/>
            </w:rPr>
            <m:t>=55,25</m:t>
          </m:r>
        </m:oMath>
      </m:oMathPara>
    </w:p>
    <w:p w:rsidR="00DB6AAE" w:rsidRPr="0006533D" w:rsidRDefault="00DB6AAE" w:rsidP="00DB6AAE">
      <w:pPr>
        <w:pStyle w:val="Text"/>
        <w:rPr>
          <w:i/>
        </w:rPr>
      </w:pPr>
      <w:r w:rsidRPr="0006533D">
        <w:rPr>
          <w:i/>
        </w:rPr>
        <w:t>Materiál</w:t>
      </w:r>
    </w:p>
    <w:p w:rsidR="00DB6AAE" w:rsidRPr="00A676B8" w:rsidRDefault="00DB6AAE" w:rsidP="00DB6AAE">
      <w:pPr>
        <w:pStyle w:val="Text"/>
      </w:pPr>
      <m:oMathPara>
        <m:oMathParaPr>
          <m:jc m:val="left"/>
        </m:oMathParaPr>
        <m:oMath>
          <m:r>
            <m:rPr>
              <m:sty m:val="p"/>
            </m:rPr>
            <w:rPr>
              <w:rFonts w:ascii="Cambria Math" w:hAnsi="Cambria Math"/>
            </w:rPr>
            <m:t>Náklady na materiál=Spotřeba materiálu=750 mil. Kč</m:t>
          </m:r>
        </m:oMath>
      </m:oMathPara>
    </w:p>
    <w:p w:rsidR="00DB6AAE" w:rsidRPr="00A676B8" w:rsidRDefault="00DB6AAE" w:rsidP="00DB6AAE">
      <w:pPr>
        <w:pStyle w:val="Text"/>
      </w:pPr>
      <m:oMathPara>
        <m:oMathParaPr>
          <m:jc m:val="left"/>
        </m:oMathParaPr>
        <m:oMath>
          <m:r>
            <m:rPr>
              <m:sty m:val="p"/>
            </m:rPr>
            <w:rPr>
              <w:rFonts w:ascii="Cambria Math" w:hAnsi="Cambria Math"/>
            </w:rPr>
            <m:t>Hospodárnost materiálu=</m:t>
          </m:r>
          <m:f>
            <m:fPr>
              <m:ctrlPr>
                <w:rPr>
                  <w:rFonts w:ascii="Cambria Math" w:hAnsi="Cambria Math"/>
                </w:rPr>
              </m:ctrlPr>
            </m:fPr>
            <m:num>
              <m:r>
                <m:rPr>
                  <m:sty m:val="p"/>
                </m:rPr>
                <w:rPr>
                  <w:rFonts w:ascii="Cambria Math" w:hAnsi="Cambria Math"/>
                </w:rPr>
                <m:t>celkové výnosy</m:t>
              </m:r>
            </m:num>
            <m:den>
              <m:r>
                <m:rPr>
                  <m:sty m:val="p"/>
                </m:rPr>
                <w:rPr>
                  <w:rFonts w:ascii="Cambria Math" w:hAnsi="Cambria Math"/>
                </w:rPr>
                <m:t>spotřeba materiálu</m:t>
              </m:r>
            </m:den>
          </m:f>
          <m:r>
            <m:rPr>
              <m:sty m:val="p"/>
            </m:rPr>
            <w:rPr>
              <w:rFonts w:ascii="Cambria Math" w:hAnsi="Cambria Math"/>
            </w:rPr>
            <m:t>=</m:t>
          </m:r>
          <m:r>
            <m:rPr>
              <m:nor/>
            </m:rPr>
            <w:rPr>
              <w:rFonts w:ascii="Cambria Math" w:hAnsi="Cambria Math"/>
            </w:rPr>
            <m:t xml:space="preserve"> </m:t>
          </m:r>
          <m:f>
            <m:fPr>
              <m:ctrlPr>
                <w:rPr>
                  <w:rFonts w:ascii="Cambria Math" w:hAnsi="Cambria Math"/>
                </w:rPr>
              </m:ctrlPr>
            </m:fPr>
            <m:num>
              <m:r>
                <m:rPr>
                  <m:sty m:val="p"/>
                </m:rPr>
                <w:rPr>
                  <w:rFonts w:ascii="Cambria Math" w:hAnsi="Cambria Math"/>
                </w:rPr>
                <m:t>2210</m:t>
              </m:r>
            </m:num>
            <m:den>
              <m:r>
                <m:rPr>
                  <m:sty m:val="p"/>
                </m:rPr>
                <w:rPr>
                  <w:rFonts w:ascii="Cambria Math" w:hAnsi="Cambria Math"/>
                </w:rPr>
                <m:t>750</m:t>
              </m:r>
            </m:den>
          </m:f>
          <m:r>
            <m:rPr>
              <m:sty m:val="p"/>
            </m:rPr>
            <w:rPr>
              <w:rFonts w:ascii="Cambria Math" w:hAnsi="Cambria Math"/>
            </w:rPr>
            <m:t>=2,95</m:t>
          </m:r>
        </m:oMath>
      </m:oMathPara>
    </w:p>
    <w:p w:rsidR="00DB6AAE" w:rsidRPr="00F72558" w:rsidRDefault="00DB6AAE" w:rsidP="00DB6AAE">
      <w:pPr>
        <w:pStyle w:val="Text"/>
        <w:rPr>
          <w:i/>
        </w:rPr>
      </w:pPr>
      <w:r w:rsidRPr="00F72558">
        <w:rPr>
          <w:i/>
        </w:rPr>
        <w:t>Práce</w:t>
      </w:r>
    </w:p>
    <w:p w:rsidR="00DB6AAE" w:rsidRPr="00A676B8" w:rsidRDefault="00DB6AAE" w:rsidP="00DB6AAE">
      <w:pPr>
        <w:pStyle w:val="Text"/>
      </w:pPr>
      <m:oMathPara>
        <m:oMathParaPr>
          <m:jc m:val="left"/>
        </m:oMathParaPr>
        <m:oMath>
          <m:r>
            <m:rPr>
              <m:sty m:val="p"/>
            </m:rPr>
            <w:rPr>
              <w:rFonts w:ascii="Cambria Math" w:hAnsi="Cambria Math"/>
            </w:rPr>
            <m:t>Náklady na práci=Osobní náklady=1200 mil. Kč</m:t>
          </m:r>
        </m:oMath>
      </m:oMathPara>
    </w:p>
    <w:p w:rsidR="00DB6AAE" w:rsidRPr="00FC4705" w:rsidRDefault="00DB6AAE" w:rsidP="00DB6AAE">
      <w:pPr>
        <w:pStyle w:val="Text"/>
      </w:pPr>
      <m:oMathPara>
        <m:oMathParaPr>
          <m:jc m:val="left"/>
        </m:oMathParaPr>
        <m:oMath>
          <m:r>
            <m:rPr>
              <m:sty m:val="p"/>
            </m:rPr>
            <w:rPr>
              <w:rFonts w:ascii="Cambria Math" w:hAnsi="Cambria Math"/>
            </w:rPr>
            <m:t>Hospodárnost práce=</m:t>
          </m:r>
          <m:f>
            <m:fPr>
              <m:ctrlPr>
                <w:rPr>
                  <w:rFonts w:ascii="Cambria Math" w:hAnsi="Cambria Math"/>
                </w:rPr>
              </m:ctrlPr>
            </m:fPr>
            <m:num>
              <m:r>
                <m:rPr>
                  <m:sty m:val="p"/>
                </m:rPr>
                <w:rPr>
                  <w:rFonts w:ascii="Cambria Math" w:hAnsi="Cambria Math"/>
                </w:rPr>
                <m:t>celkové výnosy</m:t>
              </m:r>
            </m:num>
            <m:den>
              <m:r>
                <m:rPr>
                  <m:sty m:val="p"/>
                </m:rPr>
                <w:rPr>
                  <w:rFonts w:ascii="Cambria Math" w:hAnsi="Cambria Math"/>
                </w:rPr>
                <m:t>osobní náklady</m:t>
              </m:r>
            </m:den>
          </m:f>
          <m:r>
            <m:rPr>
              <m:sty m:val="p"/>
            </m:rPr>
            <w:rPr>
              <w:rFonts w:ascii="Cambria Math" w:hAnsi="Cambria Math"/>
            </w:rPr>
            <m:t>=</m:t>
          </m:r>
          <m:f>
            <m:fPr>
              <m:ctrlPr>
                <w:rPr>
                  <w:rFonts w:ascii="Cambria Math" w:hAnsi="Cambria Math"/>
                </w:rPr>
              </m:ctrlPr>
            </m:fPr>
            <m:num>
              <m:r>
                <m:rPr>
                  <m:sty m:val="p"/>
                </m:rPr>
                <w:rPr>
                  <w:rFonts w:ascii="Cambria Math" w:hAnsi="Cambria Math"/>
                </w:rPr>
                <m:t>2210</m:t>
              </m:r>
            </m:num>
            <m:den>
              <m:r>
                <m:rPr>
                  <m:sty m:val="p"/>
                </m:rPr>
                <w:rPr>
                  <w:rFonts w:ascii="Cambria Math" w:hAnsi="Cambria Math"/>
                </w:rPr>
                <m:t>1200</m:t>
              </m:r>
            </m:den>
          </m:f>
          <m:r>
            <m:rPr>
              <m:sty m:val="p"/>
            </m:rPr>
            <w:rPr>
              <w:rFonts w:ascii="Cambria Math" w:hAnsi="Cambria Math"/>
            </w:rPr>
            <m:t>=1,84</m:t>
          </m:r>
        </m:oMath>
      </m:oMathPara>
    </w:p>
    <w:p w:rsidR="00DB6AAE" w:rsidRDefault="00DB6AAE" w:rsidP="00DB6AAE">
      <w:pPr>
        <w:pStyle w:val="Pklad2"/>
        <w:numPr>
          <w:ilvl w:val="2"/>
          <w:numId w:val="2"/>
        </w:numPr>
        <w:ind w:left="426" w:hanging="426"/>
      </w:pPr>
    </w:p>
    <w:p w:rsidR="00DB6AAE" w:rsidRDefault="00DB6AAE" w:rsidP="00DB6AAE">
      <w:pPr>
        <w:pStyle w:val="Text"/>
      </w:pPr>
      <w:r>
        <w:t>Jaká bude hospodárnost výrobních faktorů, pokud víte, že náklady na dispozitivní práci jsou celkem třikrát vyšší než náklady na výkonnou práci?</w:t>
      </w:r>
    </w:p>
    <w:p w:rsidR="00DB6AAE" w:rsidRPr="00300A40" w:rsidRDefault="00DB6AAE" w:rsidP="00DB6AAE">
      <w:pPr>
        <w:pStyle w:val="een"/>
      </w:pPr>
      <w:r w:rsidRPr="00456DB3">
        <w:t>Řešení</w:t>
      </w:r>
    </w:p>
    <w:p w:rsidR="00DB6AAE" w:rsidRDefault="00DB6AAE" w:rsidP="00DB6AAE">
      <w:pPr>
        <w:pStyle w:val="Text"/>
      </w:pPr>
      <w:r>
        <w:t>Postup výpočtu je analogický s postupem výše, je jen potřeba rozdělit mzdové náklady mezi management (dispozitivní práci) a běžné zaměstnance (výkonnou práci).</w:t>
      </w:r>
    </w:p>
    <w:p w:rsidR="00DB6AAE" w:rsidRDefault="00DB6AAE" w:rsidP="00DB6AAE">
      <w:pPr>
        <w:pStyle w:val="Text"/>
      </w:pPr>
    </w:p>
    <w:p w:rsidR="00DB6AAE" w:rsidRPr="00D23CF5" w:rsidRDefault="00DB6AAE" w:rsidP="00DB6AAE">
      <w:pPr>
        <w:pStyle w:val="Text"/>
      </w:pPr>
      <m:oMathPara>
        <m:oMathParaPr>
          <m:jc m:val="left"/>
        </m:oMathParaPr>
        <m:oMath>
          <m:r>
            <m:rPr>
              <m:sty m:val="p"/>
            </m:rPr>
            <w:rPr>
              <w:rFonts w:ascii="Cambria Math" w:hAnsi="Cambria Math"/>
            </w:rPr>
            <m:t>Náklady na výkonnou práci=</m:t>
          </m:r>
          <m:f>
            <m:fPr>
              <m:ctrlPr>
                <w:rPr>
                  <w:rFonts w:ascii="Cambria Math" w:hAnsi="Cambria Math"/>
                </w:rPr>
              </m:ctrlPr>
            </m:fPr>
            <m:num>
              <m:r>
                <m:rPr>
                  <m:sty m:val="p"/>
                </m:rPr>
                <w:rPr>
                  <w:rFonts w:ascii="Cambria Math" w:hAnsi="Cambria Math"/>
                </w:rPr>
                <m:t>1</m:t>
              </m:r>
            </m:num>
            <m:den>
              <m:r>
                <w:rPr>
                  <w:rFonts w:ascii="Cambria Math" w:hAnsi="Cambria Math"/>
                </w:rPr>
                <m:t>4</m:t>
              </m:r>
            </m:den>
          </m:f>
          <m:r>
            <m:rPr>
              <m:sty m:val="p"/>
            </m:rPr>
            <w:rPr>
              <w:rFonts w:ascii="Cambria Math" w:hAnsi="Cambria Math"/>
            </w:rPr>
            <m:t>*Osobní náklady=</m:t>
          </m:r>
          <m:f>
            <m:fPr>
              <m:ctrlPr>
                <w:rPr>
                  <w:rFonts w:ascii="Cambria Math" w:hAnsi="Cambria Math"/>
                </w:rPr>
              </m:ctrlPr>
            </m:fPr>
            <m:num>
              <m:r>
                <m:rPr>
                  <m:sty m:val="p"/>
                </m:rPr>
                <w:rPr>
                  <w:rFonts w:ascii="Cambria Math" w:hAnsi="Cambria Math"/>
                </w:rPr>
                <m:t>1</m:t>
              </m:r>
            </m:num>
            <m:den>
              <m:r>
                <m:rPr>
                  <m:sty m:val="p"/>
                </m:rPr>
                <w:rPr>
                  <w:rFonts w:ascii="Cambria Math" w:hAnsi="Cambria Math"/>
                </w:rPr>
                <m:t>4</m:t>
              </m:r>
            </m:den>
          </m:f>
          <m:r>
            <m:rPr>
              <m:sty m:val="p"/>
            </m:rPr>
            <w:rPr>
              <w:rFonts w:ascii="Cambria Math" w:hAnsi="Cambria Math"/>
            </w:rPr>
            <m:t>*1200=300 mil. Kč</m:t>
          </m:r>
        </m:oMath>
      </m:oMathPara>
    </w:p>
    <w:p w:rsidR="00DB6AAE" w:rsidRPr="00D23CF5" w:rsidRDefault="00DB6AAE" w:rsidP="00DB6AAE">
      <w:pPr>
        <w:pStyle w:val="Text"/>
      </w:pPr>
      <m:oMathPara>
        <m:oMathParaPr>
          <m:jc m:val="left"/>
        </m:oMathParaPr>
        <m:oMath>
          <m:r>
            <m:rPr>
              <m:sty m:val="p"/>
            </m:rPr>
            <w:rPr>
              <w:rFonts w:ascii="Cambria Math" w:hAnsi="Cambria Math"/>
            </w:rPr>
            <m:t>Hospodárnost výkonné práce=</m:t>
          </m:r>
          <m:f>
            <m:fPr>
              <m:ctrlPr>
                <w:rPr>
                  <w:rFonts w:ascii="Cambria Math" w:hAnsi="Cambria Math"/>
                </w:rPr>
              </m:ctrlPr>
            </m:fPr>
            <m:num>
              <m:r>
                <m:rPr>
                  <m:sty m:val="p"/>
                </m:rPr>
                <w:rPr>
                  <w:rFonts w:ascii="Cambria Math" w:hAnsi="Cambria Math"/>
                </w:rPr>
                <m:t>celkové výnosy</m:t>
              </m:r>
            </m:num>
            <m:den>
              <m:r>
                <m:rPr>
                  <m:sty m:val="p"/>
                </m:rPr>
                <w:rPr>
                  <w:rFonts w:ascii="Cambria Math" w:hAnsi="Cambria Math"/>
                </w:rPr>
                <m:t>náklady na výkonnou práci</m:t>
              </m:r>
            </m:den>
          </m:f>
          <m:r>
            <m:rPr>
              <m:sty m:val="p"/>
            </m:rPr>
            <w:rPr>
              <w:rFonts w:ascii="Cambria Math" w:hAnsi="Cambria Math"/>
            </w:rPr>
            <m:t>=</m:t>
          </m:r>
          <m:f>
            <m:fPr>
              <m:ctrlPr>
                <w:rPr>
                  <w:rFonts w:ascii="Cambria Math" w:hAnsi="Cambria Math"/>
                </w:rPr>
              </m:ctrlPr>
            </m:fPr>
            <m:num>
              <m:r>
                <m:rPr>
                  <m:sty m:val="p"/>
                </m:rPr>
                <w:rPr>
                  <w:rFonts w:ascii="Cambria Math" w:hAnsi="Cambria Math"/>
                </w:rPr>
                <m:t>2210</m:t>
              </m:r>
            </m:num>
            <m:den>
              <m:r>
                <m:rPr>
                  <m:sty m:val="p"/>
                </m:rPr>
                <w:rPr>
                  <w:rFonts w:ascii="Cambria Math" w:hAnsi="Cambria Math"/>
                </w:rPr>
                <m:t>300</m:t>
              </m:r>
            </m:den>
          </m:f>
          <m:r>
            <m:rPr>
              <m:sty m:val="p"/>
            </m:rPr>
            <w:rPr>
              <w:rFonts w:ascii="Cambria Math" w:hAnsi="Cambria Math"/>
            </w:rPr>
            <m:t>=2,46</m:t>
          </m:r>
        </m:oMath>
      </m:oMathPara>
    </w:p>
    <w:p w:rsidR="00DB6AAE" w:rsidRPr="00D23CF5" w:rsidRDefault="00DB6AAE" w:rsidP="00DB6AAE">
      <w:pPr>
        <w:pStyle w:val="Text"/>
      </w:pPr>
      <m:oMathPara>
        <m:oMathParaPr>
          <m:jc m:val="left"/>
        </m:oMathParaPr>
        <m:oMath>
          <m:r>
            <m:rPr>
              <m:sty m:val="p"/>
            </m:rPr>
            <w:rPr>
              <w:rFonts w:ascii="Cambria Math" w:hAnsi="Cambria Math"/>
            </w:rPr>
            <m:t>Náklady na dispozitivní práci=</m:t>
          </m:r>
          <m:f>
            <m:fPr>
              <m:ctrlPr>
                <w:rPr>
                  <w:rFonts w:ascii="Cambria Math" w:hAnsi="Cambria Math"/>
                </w:rPr>
              </m:ctrlPr>
            </m:fPr>
            <m:num>
              <m:r>
                <m:rPr>
                  <m:sty m:val="p"/>
                </m:rPr>
                <w:rPr>
                  <w:rFonts w:ascii="Cambria Math" w:hAnsi="Cambria Math"/>
                </w:rPr>
                <m:t>3</m:t>
              </m:r>
            </m:num>
            <m:den>
              <m:r>
                <m:rPr>
                  <m:sty m:val="p"/>
                </m:rPr>
                <w:rPr>
                  <w:rFonts w:ascii="Cambria Math" w:hAnsi="Cambria Math"/>
                </w:rPr>
                <m:t>4</m:t>
              </m:r>
            </m:den>
          </m:f>
          <m:r>
            <m:rPr>
              <m:sty m:val="p"/>
            </m:rPr>
            <w:rPr>
              <w:rFonts w:ascii="Cambria Math" w:hAnsi="Cambria Math"/>
            </w:rPr>
            <m:t>*Osobní náklady=</m:t>
          </m:r>
          <m:f>
            <m:fPr>
              <m:ctrlPr>
                <w:rPr>
                  <w:rFonts w:ascii="Cambria Math" w:hAnsi="Cambria Math"/>
                </w:rPr>
              </m:ctrlPr>
            </m:fPr>
            <m:num>
              <m:r>
                <m:rPr>
                  <m:sty m:val="p"/>
                </m:rPr>
                <w:rPr>
                  <w:rFonts w:ascii="Cambria Math" w:hAnsi="Cambria Math"/>
                </w:rPr>
                <m:t>3</m:t>
              </m:r>
            </m:num>
            <m:den>
              <m:r>
                <m:rPr>
                  <m:sty m:val="p"/>
                </m:rPr>
                <w:rPr>
                  <w:rFonts w:ascii="Cambria Math" w:hAnsi="Cambria Math"/>
                </w:rPr>
                <m:t>4</m:t>
              </m:r>
            </m:den>
          </m:f>
          <m:r>
            <m:rPr>
              <m:sty m:val="p"/>
            </m:rPr>
            <w:rPr>
              <w:rFonts w:ascii="Cambria Math" w:hAnsi="Cambria Math"/>
            </w:rPr>
            <m:t>*1200=900 mil. Kč</m:t>
          </m:r>
        </m:oMath>
      </m:oMathPara>
    </w:p>
    <w:p w:rsidR="00DB6AAE" w:rsidRPr="00D23CF5" w:rsidRDefault="00DB6AAE" w:rsidP="00DB6AAE">
      <w:pPr>
        <w:pStyle w:val="Text"/>
        <w:rPr>
          <w:rFonts w:ascii="Cambria Math" w:hAnsi="Cambria Math"/>
          <w:oMath/>
        </w:rPr>
      </w:pPr>
      <m:oMathPara>
        <m:oMathParaPr>
          <m:jc m:val="left"/>
        </m:oMathParaPr>
        <m:oMath>
          <m:r>
            <m:rPr>
              <m:sty m:val="p"/>
            </m:rPr>
            <w:rPr>
              <w:rFonts w:ascii="Cambria Math" w:hAnsi="Cambria Math"/>
            </w:rPr>
            <w:lastRenderedPageBreak/>
            <m:t>Hospodárnost dispozitivní práce=</m:t>
          </m:r>
          <m:f>
            <m:fPr>
              <m:ctrlPr>
                <w:rPr>
                  <w:rFonts w:ascii="Cambria Math" w:hAnsi="Cambria Math"/>
                </w:rPr>
              </m:ctrlPr>
            </m:fPr>
            <m:num>
              <m:r>
                <m:rPr>
                  <m:sty m:val="p"/>
                </m:rPr>
                <w:rPr>
                  <w:rFonts w:ascii="Cambria Math" w:hAnsi="Cambria Math"/>
                </w:rPr>
                <m:t>celkové výnosy</m:t>
              </m:r>
            </m:num>
            <m:den>
              <m:r>
                <m:rPr>
                  <m:sty m:val="p"/>
                </m:rPr>
                <w:rPr>
                  <w:rFonts w:ascii="Cambria Math" w:hAnsi="Cambria Math"/>
                </w:rPr>
                <m:t>náklady na řídící práci</m:t>
              </m:r>
            </m:den>
          </m:f>
          <m:r>
            <m:rPr>
              <m:sty m:val="p"/>
            </m:rPr>
            <w:rPr>
              <w:rFonts w:ascii="Cambria Math" w:hAnsi="Cambria Math"/>
            </w:rPr>
            <m:t>=</m:t>
          </m:r>
          <m:f>
            <m:fPr>
              <m:ctrlPr>
                <w:rPr>
                  <w:rFonts w:ascii="Cambria Math" w:hAnsi="Cambria Math"/>
                </w:rPr>
              </m:ctrlPr>
            </m:fPr>
            <m:num>
              <m:r>
                <m:rPr>
                  <m:sty m:val="p"/>
                </m:rPr>
                <w:rPr>
                  <w:rFonts w:ascii="Cambria Math" w:hAnsi="Cambria Math"/>
                </w:rPr>
                <m:t>2210</m:t>
              </m:r>
            </m:num>
            <m:den>
              <m:r>
                <m:rPr>
                  <m:sty m:val="p"/>
                </m:rPr>
                <w:rPr>
                  <w:rFonts w:ascii="Cambria Math" w:hAnsi="Cambria Math"/>
                </w:rPr>
                <m:t>900</m:t>
              </m:r>
            </m:den>
          </m:f>
          <m:r>
            <m:rPr>
              <m:sty m:val="p"/>
            </m:rPr>
            <w:rPr>
              <w:rFonts w:ascii="Cambria Math" w:hAnsi="Cambria Math"/>
            </w:rPr>
            <m:t>=7,37</m:t>
          </m:r>
        </m:oMath>
      </m:oMathPara>
    </w:p>
    <w:p w:rsidR="00DB6AAE" w:rsidRPr="00EB090D" w:rsidRDefault="00DB6AAE" w:rsidP="00DB6AAE">
      <w:pPr>
        <w:pStyle w:val="Text"/>
      </w:pPr>
    </w:p>
    <w:p w:rsidR="00DB6AAE" w:rsidRDefault="00DB6AAE" w:rsidP="00DB6AAE">
      <w:pPr>
        <w:pStyle w:val="Text"/>
      </w:pPr>
      <w:r>
        <w:t>Z uvedených čísel lze vyčíst náročnost na výrobní faktory organizace, přičemž čím je spočítaná hodnotově vyjádřená hospodárnost nižší, tím je podnik náročnější na příslušný výrobní faktor.</w:t>
      </w:r>
    </w:p>
    <w:p w:rsidR="00DB6AAE" w:rsidRDefault="00DB6AAE" w:rsidP="00DB6AAE">
      <w:pPr>
        <w:pStyle w:val="Text"/>
      </w:pPr>
      <w:r>
        <w:t>Zároveň je patrné, že náročnost na výrobní faktor nevyplývá z jeho objemu (viz rozvaha), ale z jeho nákladů (viz výkaz zisků a ztrát). Zde je množství dlouhodobého hmotného majetku výrazně vyšší než množství materiálu, ovšem náklady na materiál naopak výrazně převyšují náklady na dlouhodobý hmotný majetek, což se odráží i v hospodárnosti a tedy náročnosti na výrobní faktory.</w:t>
      </w:r>
    </w:p>
    <w:p w:rsidR="00DB6AAE" w:rsidRDefault="00DB6AAE" w:rsidP="00DB6AAE">
      <w:pPr>
        <w:pStyle w:val="Text"/>
      </w:pPr>
      <w:r>
        <w:t>Stejně tak lze zde vyšší náročnost na dispozitivní práci vypočítat ne z počtu pracovníků (kdy lze u managementu očekávat nižší počet zaměstnanců než u výkonné práce), ale ze souvisejících nákladů.</w:t>
      </w:r>
    </w:p>
    <w:p w:rsidR="00DB6AAE" w:rsidRDefault="00DB6AAE" w:rsidP="00DB6AAE">
      <w:pPr>
        <w:pStyle w:val="Pklad2"/>
        <w:numPr>
          <w:ilvl w:val="1"/>
          <w:numId w:val="2"/>
        </w:numPr>
      </w:pPr>
      <w:r>
        <w:t>Vzorový podnik</w:t>
      </w:r>
    </w:p>
    <w:p w:rsidR="00DB6AAE" w:rsidRDefault="00DB6AAE" w:rsidP="00DB6AAE">
      <w:pPr>
        <w:pStyle w:val="Text"/>
      </w:pPr>
      <w:r>
        <w:t>Pan Bystroň se rozhodl založit si podnikání v oblasti provozování autoškoly (Autoškola Bystroň). Chce podnikat sám a jako odměnu za práci chce polovinu z realizovaného zisku, zbytek nechá v podniku na investice. Zaměstnávat bude tři lektory na praktické jízdy. Potřebná aktiva pro začátek vyčíslil pan Bystroň následovně:</w:t>
      </w:r>
    </w:p>
    <w:tbl>
      <w:tblPr>
        <w:tblW w:w="6111" w:type="dxa"/>
        <w:tblInd w:w="55" w:type="dxa"/>
        <w:tblCellMar>
          <w:left w:w="70" w:type="dxa"/>
          <w:right w:w="70" w:type="dxa"/>
        </w:tblCellMar>
        <w:tblLook w:val="04A0" w:firstRow="1" w:lastRow="0" w:firstColumn="1" w:lastColumn="0" w:noHBand="0" w:noVBand="1"/>
      </w:tblPr>
      <w:tblGrid>
        <w:gridCol w:w="4126"/>
        <w:gridCol w:w="1985"/>
      </w:tblGrid>
      <w:tr w:rsidR="00DB6AAE" w:rsidRPr="004C4B24" w:rsidTr="004E65C2">
        <w:trPr>
          <w:trHeight w:val="300"/>
        </w:trPr>
        <w:tc>
          <w:tcPr>
            <w:tcW w:w="4126" w:type="dxa"/>
            <w:tcBorders>
              <w:top w:val="nil"/>
              <w:left w:val="nil"/>
              <w:bottom w:val="nil"/>
              <w:right w:val="nil"/>
            </w:tcBorders>
            <w:shd w:val="clear" w:color="auto" w:fill="auto"/>
            <w:noWrap/>
            <w:vAlign w:val="center"/>
            <w:hideMark/>
          </w:tcPr>
          <w:p w:rsidR="00DB6AAE" w:rsidRPr="004C4B24" w:rsidRDefault="00DB6AAE" w:rsidP="004E65C2">
            <w:pPr>
              <w:pStyle w:val="Text"/>
            </w:pPr>
            <w:r w:rsidRPr="004C4B24">
              <w:t>Učebna, kancelář</w:t>
            </w:r>
          </w:p>
        </w:tc>
        <w:tc>
          <w:tcPr>
            <w:tcW w:w="1985" w:type="dxa"/>
            <w:tcBorders>
              <w:top w:val="nil"/>
              <w:left w:val="nil"/>
              <w:bottom w:val="nil"/>
              <w:right w:val="nil"/>
            </w:tcBorders>
            <w:shd w:val="clear" w:color="auto" w:fill="auto"/>
            <w:noWrap/>
            <w:vAlign w:val="center"/>
            <w:hideMark/>
          </w:tcPr>
          <w:p w:rsidR="00DB6AAE" w:rsidRPr="004C4B24" w:rsidRDefault="00DB6AAE" w:rsidP="004E65C2">
            <w:pPr>
              <w:pStyle w:val="Text"/>
            </w:pPr>
            <w:r w:rsidRPr="004C4B24">
              <w:t>1 800 000 Kč</w:t>
            </w:r>
          </w:p>
        </w:tc>
      </w:tr>
      <w:tr w:rsidR="00DB6AAE" w:rsidRPr="004C4B24" w:rsidTr="004E65C2">
        <w:trPr>
          <w:trHeight w:val="300"/>
        </w:trPr>
        <w:tc>
          <w:tcPr>
            <w:tcW w:w="4126" w:type="dxa"/>
            <w:tcBorders>
              <w:top w:val="nil"/>
              <w:left w:val="nil"/>
              <w:bottom w:val="nil"/>
              <w:right w:val="nil"/>
            </w:tcBorders>
            <w:shd w:val="clear" w:color="auto" w:fill="auto"/>
            <w:noWrap/>
            <w:vAlign w:val="center"/>
            <w:hideMark/>
          </w:tcPr>
          <w:p w:rsidR="00DB6AAE" w:rsidRPr="004C4B24" w:rsidRDefault="00DB6AAE" w:rsidP="004E65C2">
            <w:pPr>
              <w:pStyle w:val="Text"/>
            </w:pPr>
            <w:r w:rsidRPr="004C4B24">
              <w:t>Automobil Audi</w:t>
            </w:r>
          </w:p>
        </w:tc>
        <w:tc>
          <w:tcPr>
            <w:tcW w:w="1985" w:type="dxa"/>
            <w:tcBorders>
              <w:top w:val="nil"/>
              <w:left w:val="nil"/>
              <w:bottom w:val="nil"/>
              <w:right w:val="nil"/>
            </w:tcBorders>
            <w:shd w:val="clear" w:color="auto" w:fill="auto"/>
            <w:noWrap/>
            <w:vAlign w:val="center"/>
            <w:hideMark/>
          </w:tcPr>
          <w:p w:rsidR="00DB6AAE" w:rsidRPr="004C4B24" w:rsidRDefault="00DB6AAE" w:rsidP="004E65C2">
            <w:pPr>
              <w:pStyle w:val="Text"/>
            </w:pPr>
            <w:r w:rsidRPr="004C4B24">
              <w:t>380 000 Kč</w:t>
            </w:r>
          </w:p>
        </w:tc>
      </w:tr>
      <w:tr w:rsidR="00DB6AAE" w:rsidRPr="004C4B24" w:rsidTr="004E65C2">
        <w:trPr>
          <w:trHeight w:val="300"/>
        </w:trPr>
        <w:tc>
          <w:tcPr>
            <w:tcW w:w="4126" w:type="dxa"/>
            <w:tcBorders>
              <w:top w:val="nil"/>
              <w:left w:val="nil"/>
              <w:bottom w:val="nil"/>
              <w:right w:val="nil"/>
            </w:tcBorders>
            <w:shd w:val="clear" w:color="auto" w:fill="auto"/>
            <w:noWrap/>
            <w:vAlign w:val="center"/>
            <w:hideMark/>
          </w:tcPr>
          <w:p w:rsidR="00DB6AAE" w:rsidRPr="004C4B24" w:rsidRDefault="00DB6AAE" w:rsidP="004E65C2">
            <w:pPr>
              <w:pStyle w:val="Text"/>
            </w:pPr>
            <w:r w:rsidRPr="004C4B24">
              <w:t>Automobil Volkswagen</w:t>
            </w:r>
          </w:p>
        </w:tc>
        <w:tc>
          <w:tcPr>
            <w:tcW w:w="1985" w:type="dxa"/>
            <w:tcBorders>
              <w:top w:val="nil"/>
              <w:left w:val="nil"/>
              <w:bottom w:val="nil"/>
              <w:right w:val="nil"/>
            </w:tcBorders>
            <w:shd w:val="clear" w:color="auto" w:fill="auto"/>
            <w:noWrap/>
            <w:vAlign w:val="center"/>
            <w:hideMark/>
          </w:tcPr>
          <w:p w:rsidR="00DB6AAE" w:rsidRPr="004C4B24" w:rsidRDefault="00DB6AAE" w:rsidP="004E65C2">
            <w:pPr>
              <w:pStyle w:val="Text"/>
            </w:pPr>
            <w:r w:rsidRPr="004C4B24">
              <w:t>260 000 Kč</w:t>
            </w:r>
          </w:p>
        </w:tc>
      </w:tr>
      <w:tr w:rsidR="00DB6AAE" w:rsidRPr="004C4B24" w:rsidTr="004E65C2">
        <w:trPr>
          <w:trHeight w:val="300"/>
        </w:trPr>
        <w:tc>
          <w:tcPr>
            <w:tcW w:w="4126" w:type="dxa"/>
            <w:tcBorders>
              <w:top w:val="nil"/>
              <w:left w:val="nil"/>
              <w:bottom w:val="nil"/>
              <w:right w:val="nil"/>
            </w:tcBorders>
            <w:shd w:val="clear" w:color="auto" w:fill="auto"/>
            <w:noWrap/>
            <w:vAlign w:val="center"/>
            <w:hideMark/>
          </w:tcPr>
          <w:p w:rsidR="00DB6AAE" w:rsidRPr="004C4B24" w:rsidRDefault="00DB6AAE" w:rsidP="004E65C2">
            <w:pPr>
              <w:pStyle w:val="Text"/>
            </w:pPr>
            <w:r w:rsidRPr="004C4B24">
              <w:t>Automobil Škoda</w:t>
            </w:r>
          </w:p>
        </w:tc>
        <w:tc>
          <w:tcPr>
            <w:tcW w:w="1985" w:type="dxa"/>
            <w:tcBorders>
              <w:top w:val="nil"/>
              <w:left w:val="nil"/>
              <w:bottom w:val="nil"/>
              <w:right w:val="nil"/>
            </w:tcBorders>
            <w:shd w:val="clear" w:color="auto" w:fill="auto"/>
            <w:noWrap/>
            <w:vAlign w:val="center"/>
            <w:hideMark/>
          </w:tcPr>
          <w:p w:rsidR="00DB6AAE" w:rsidRPr="004C4B24" w:rsidRDefault="00DB6AAE" w:rsidP="004E65C2">
            <w:pPr>
              <w:pStyle w:val="Text"/>
            </w:pPr>
            <w:r w:rsidRPr="004C4B24">
              <w:t>150 000 Kč</w:t>
            </w:r>
          </w:p>
        </w:tc>
      </w:tr>
      <w:tr w:rsidR="00DB6AAE" w:rsidRPr="004C4B24" w:rsidTr="004E65C2">
        <w:trPr>
          <w:trHeight w:val="300"/>
        </w:trPr>
        <w:tc>
          <w:tcPr>
            <w:tcW w:w="4126" w:type="dxa"/>
            <w:tcBorders>
              <w:top w:val="nil"/>
              <w:left w:val="nil"/>
              <w:bottom w:val="nil"/>
              <w:right w:val="nil"/>
            </w:tcBorders>
            <w:shd w:val="clear" w:color="auto" w:fill="auto"/>
            <w:noWrap/>
            <w:vAlign w:val="center"/>
            <w:hideMark/>
          </w:tcPr>
          <w:p w:rsidR="00DB6AAE" w:rsidRPr="004C4B24" w:rsidRDefault="00DB6AAE" w:rsidP="004E65C2">
            <w:pPr>
              <w:pStyle w:val="Text"/>
            </w:pPr>
            <w:r w:rsidRPr="004C4B24">
              <w:t>Vybavení učebny</w:t>
            </w:r>
          </w:p>
        </w:tc>
        <w:tc>
          <w:tcPr>
            <w:tcW w:w="1985" w:type="dxa"/>
            <w:tcBorders>
              <w:top w:val="nil"/>
              <w:left w:val="nil"/>
              <w:bottom w:val="nil"/>
              <w:right w:val="nil"/>
            </w:tcBorders>
            <w:shd w:val="clear" w:color="auto" w:fill="auto"/>
            <w:noWrap/>
            <w:vAlign w:val="center"/>
            <w:hideMark/>
          </w:tcPr>
          <w:p w:rsidR="00DB6AAE" w:rsidRPr="004C4B24" w:rsidRDefault="00DB6AAE" w:rsidP="004E65C2">
            <w:pPr>
              <w:pStyle w:val="Text"/>
            </w:pPr>
            <w:r w:rsidRPr="004C4B24">
              <w:t>120 000 Kč</w:t>
            </w:r>
          </w:p>
        </w:tc>
      </w:tr>
      <w:tr w:rsidR="00DB6AAE" w:rsidRPr="004C4B24" w:rsidTr="004E65C2">
        <w:trPr>
          <w:trHeight w:val="300"/>
        </w:trPr>
        <w:tc>
          <w:tcPr>
            <w:tcW w:w="4126" w:type="dxa"/>
            <w:tcBorders>
              <w:top w:val="nil"/>
              <w:left w:val="nil"/>
              <w:bottom w:val="nil"/>
              <w:right w:val="nil"/>
            </w:tcBorders>
            <w:shd w:val="clear" w:color="auto" w:fill="auto"/>
            <w:noWrap/>
            <w:vAlign w:val="center"/>
            <w:hideMark/>
          </w:tcPr>
          <w:p w:rsidR="00DB6AAE" w:rsidRPr="004C4B24" w:rsidRDefault="00DB6AAE" w:rsidP="004E65C2">
            <w:pPr>
              <w:pStyle w:val="Text"/>
            </w:pPr>
            <w:r w:rsidRPr="004C4B24">
              <w:t>Náhradní díly</w:t>
            </w:r>
          </w:p>
        </w:tc>
        <w:tc>
          <w:tcPr>
            <w:tcW w:w="1985" w:type="dxa"/>
            <w:tcBorders>
              <w:top w:val="nil"/>
              <w:left w:val="nil"/>
              <w:bottom w:val="nil"/>
              <w:right w:val="nil"/>
            </w:tcBorders>
            <w:shd w:val="clear" w:color="auto" w:fill="auto"/>
            <w:noWrap/>
            <w:vAlign w:val="center"/>
            <w:hideMark/>
          </w:tcPr>
          <w:p w:rsidR="00DB6AAE" w:rsidRPr="004C4B24" w:rsidRDefault="00DB6AAE" w:rsidP="004E65C2">
            <w:pPr>
              <w:pStyle w:val="Text"/>
            </w:pPr>
            <w:r w:rsidRPr="004C4B24">
              <w:t>85 000 Kč</w:t>
            </w:r>
          </w:p>
        </w:tc>
      </w:tr>
      <w:tr w:rsidR="00DB6AAE" w:rsidRPr="004C4B24" w:rsidTr="004E65C2">
        <w:trPr>
          <w:trHeight w:val="300"/>
        </w:trPr>
        <w:tc>
          <w:tcPr>
            <w:tcW w:w="4126" w:type="dxa"/>
            <w:tcBorders>
              <w:top w:val="nil"/>
              <w:left w:val="nil"/>
              <w:bottom w:val="nil"/>
              <w:right w:val="nil"/>
            </w:tcBorders>
            <w:shd w:val="clear" w:color="auto" w:fill="auto"/>
            <w:noWrap/>
            <w:vAlign w:val="center"/>
            <w:hideMark/>
          </w:tcPr>
          <w:p w:rsidR="00DB6AAE" w:rsidRPr="004C4B24" w:rsidRDefault="00DB6AAE" w:rsidP="004E65C2">
            <w:pPr>
              <w:pStyle w:val="Text"/>
            </w:pPr>
            <w:r w:rsidRPr="004C4B24">
              <w:t>Vybavení kanceláře</w:t>
            </w:r>
          </w:p>
        </w:tc>
        <w:tc>
          <w:tcPr>
            <w:tcW w:w="1985" w:type="dxa"/>
            <w:tcBorders>
              <w:top w:val="nil"/>
              <w:left w:val="nil"/>
              <w:bottom w:val="nil"/>
              <w:right w:val="nil"/>
            </w:tcBorders>
            <w:shd w:val="clear" w:color="auto" w:fill="auto"/>
            <w:noWrap/>
            <w:vAlign w:val="center"/>
            <w:hideMark/>
          </w:tcPr>
          <w:p w:rsidR="00DB6AAE" w:rsidRPr="004C4B24" w:rsidRDefault="00DB6AAE" w:rsidP="004E65C2">
            <w:pPr>
              <w:pStyle w:val="Text"/>
            </w:pPr>
            <w:r w:rsidRPr="004C4B24">
              <w:t>60 000 Kč</w:t>
            </w:r>
          </w:p>
        </w:tc>
      </w:tr>
      <w:tr w:rsidR="00DB6AAE" w:rsidRPr="004C4B24" w:rsidTr="004E65C2">
        <w:trPr>
          <w:trHeight w:val="300"/>
        </w:trPr>
        <w:tc>
          <w:tcPr>
            <w:tcW w:w="4126" w:type="dxa"/>
            <w:tcBorders>
              <w:top w:val="nil"/>
              <w:left w:val="nil"/>
              <w:bottom w:val="nil"/>
              <w:right w:val="nil"/>
            </w:tcBorders>
            <w:shd w:val="clear" w:color="auto" w:fill="auto"/>
            <w:noWrap/>
            <w:vAlign w:val="center"/>
            <w:hideMark/>
          </w:tcPr>
          <w:p w:rsidR="00DB6AAE" w:rsidRPr="004C4B24" w:rsidRDefault="00DB6AAE" w:rsidP="004E65C2">
            <w:pPr>
              <w:pStyle w:val="Text"/>
            </w:pPr>
            <w:r w:rsidRPr="004C4B24">
              <w:t>Kancelářské potřeby</w:t>
            </w:r>
          </w:p>
        </w:tc>
        <w:tc>
          <w:tcPr>
            <w:tcW w:w="1985" w:type="dxa"/>
            <w:tcBorders>
              <w:top w:val="nil"/>
              <w:left w:val="nil"/>
              <w:bottom w:val="nil"/>
              <w:right w:val="nil"/>
            </w:tcBorders>
            <w:shd w:val="clear" w:color="auto" w:fill="auto"/>
            <w:noWrap/>
            <w:vAlign w:val="center"/>
            <w:hideMark/>
          </w:tcPr>
          <w:p w:rsidR="00DB6AAE" w:rsidRPr="004C4B24" w:rsidRDefault="00DB6AAE" w:rsidP="004E65C2">
            <w:pPr>
              <w:pStyle w:val="Text"/>
            </w:pPr>
            <w:r w:rsidRPr="004C4B24">
              <w:t>35 000 Kč</w:t>
            </w:r>
          </w:p>
        </w:tc>
      </w:tr>
      <w:tr w:rsidR="00DB6AAE" w:rsidRPr="004C4B24" w:rsidTr="004E65C2">
        <w:trPr>
          <w:trHeight w:val="300"/>
        </w:trPr>
        <w:tc>
          <w:tcPr>
            <w:tcW w:w="4126" w:type="dxa"/>
            <w:tcBorders>
              <w:top w:val="nil"/>
              <w:left w:val="nil"/>
              <w:bottom w:val="nil"/>
              <w:right w:val="nil"/>
            </w:tcBorders>
            <w:shd w:val="clear" w:color="auto" w:fill="auto"/>
            <w:noWrap/>
            <w:vAlign w:val="center"/>
            <w:hideMark/>
          </w:tcPr>
          <w:p w:rsidR="00DB6AAE" w:rsidRPr="004C4B24" w:rsidRDefault="00DB6AAE" w:rsidP="004E65C2">
            <w:pPr>
              <w:pStyle w:val="Text"/>
            </w:pPr>
            <w:r w:rsidRPr="004C4B24">
              <w:t>Osobní počítač</w:t>
            </w:r>
          </w:p>
        </w:tc>
        <w:tc>
          <w:tcPr>
            <w:tcW w:w="1985" w:type="dxa"/>
            <w:tcBorders>
              <w:top w:val="nil"/>
              <w:left w:val="nil"/>
              <w:bottom w:val="nil"/>
              <w:right w:val="nil"/>
            </w:tcBorders>
            <w:shd w:val="clear" w:color="auto" w:fill="auto"/>
            <w:noWrap/>
            <w:vAlign w:val="center"/>
            <w:hideMark/>
          </w:tcPr>
          <w:p w:rsidR="00DB6AAE" w:rsidRPr="004C4B24" w:rsidRDefault="00DB6AAE" w:rsidP="004E65C2">
            <w:pPr>
              <w:pStyle w:val="Text"/>
            </w:pPr>
            <w:r w:rsidRPr="004C4B24">
              <w:t>21 000 Kč</w:t>
            </w:r>
          </w:p>
        </w:tc>
      </w:tr>
      <w:tr w:rsidR="00DB6AAE" w:rsidRPr="004C4B24" w:rsidTr="004E65C2">
        <w:trPr>
          <w:trHeight w:val="300"/>
        </w:trPr>
        <w:tc>
          <w:tcPr>
            <w:tcW w:w="4126" w:type="dxa"/>
            <w:tcBorders>
              <w:top w:val="nil"/>
              <w:left w:val="nil"/>
              <w:bottom w:val="nil"/>
              <w:right w:val="nil"/>
            </w:tcBorders>
            <w:shd w:val="clear" w:color="auto" w:fill="auto"/>
            <w:noWrap/>
            <w:vAlign w:val="center"/>
            <w:hideMark/>
          </w:tcPr>
          <w:p w:rsidR="00DB6AAE" w:rsidRPr="004C4B24" w:rsidRDefault="00DB6AAE" w:rsidP="004E65C2">
            <w:pPr>
              <w:pStyle w:val="Text"/>
            </w:pPr>
            <w:r w:rsidRPr="004C4B24">
              <w:t>Servisní prostředky (oleje, čistidla,…)</w:t>
            </w:r>
          </w:p>
        </w:tc>
        <w:tc>
          <w:tcPr>
            <w:tcW w:w="1985" w:type="dxa"/>
            <w:tcBorders>
              <w:top w:val="nil"/>
              <w:left w:val="nil"/>
              <w:bottom w:val="nil"/>
              <w:right w:val="nil"/>
            </w:tcBorders>
            <w:shd w:val="clear" w:color="auto" w:fill="auto"/>
            <w:noWrap/>
            <w:vAlign w:val="center"/>
            <w:hideMark/>
          </w:tcPr>
          <w:p w:rsidR="00DB6AAE" w:rsidRPr="004C4B24" w:rsidRDefault="00DB6AAE" w:rsidP="004E65C2">
            <w:pPr>
              <w:pStyle w:val="Text"/>
            </w:pPr>
            <w:r w:rsidRPr="004C4B24">
              <w:t>15 000 Kč</w:t>
            </w:r>
          </w:p>
        </w:tc>
      </w:tr>
      <w:tr w:rsidR="00DB6AAE" w:rsidRPr="00ED3D75" w:rsidTr="004E65C2">
        <w:trPr>
          <w:trHeight w:val="283"/>
        </w:trPr>
        <w:tc>
          <w:tcPr>
            <w:tcW w:w="4126" w:type="dxa"/>
            <w:tcBorders>
              <w:top w:val="nil"/>
              <w:left w:val="nil"/>
              <w:bottom w:val="nil"/>
              <w:right w:val="nil"/>
            </w:tcBorders>
            <w:shd w:val="clear" w:color="auto" w:fill="auto"/>
            <w:noWrap/>
            <w:vAlign w:val="center"/>
            <w:hideMark/>
          </w:tcPr>
          <w:p w:rsidR="00DB6AAE" w:rsidRPr="00ED3D75" w:rsidRDefault="00DB6AAE" w:rsidP="004E65C2">
            <w:pPr>
              <w:pStyle w:val="Text"/>
              <w:jc w:val="left"/>
            </w:pPr>
            <w:r w:rsidRPr="00ED3D75">
              <w:t>Peníze</w:t>
            </w:r>
          </w:p>
        </w:tc>
        <w:tc>
          <w:tcPr>
            <w:tcW w:w="1985" w:type="dxa"/>
            <w:tcBorders>
              <w:top w:val="nil"/>
              <w:left w:val="nil"/>
              <w:bottom w:val="nil"/>
              <w:right w:val="nil"/>
            </w:tcBorders>
            <w:shd w:val="clear" w:color="auto" w:fill="auto"/>
            <w:noWrap/>
            <w:vAlign w:val="center"/>
            <w:hideMark/>
          </w:tcPr>
          <w:p w:rsidR="00DB6AAE" w:rsidRPr="00ED3D75" w:rsidRDefault="00DB6AAE" w:rsidP="004E65C2">
            <w:pPr>
              <w:pStyle w:val="Text"/>
              <w:jc w:val="left"/>
            </w:pPr>
            <w:r w:rsidRPr="00ED3D75">
              <w:t xml:space="preserve">10 000 Kč </w:t>
            </w:r>
          </w:p>
        </w:tc>
      </w:tr>
    </w:tbl>
    <w:p w:rsidR="00DB6AAE" w:rsidRDefault="00DB6AAE" w:rsidP="00DB6AAE">
      <w:pPr>
        <w:pStyle w:val="Text"/>
      </w:pPr>
    </w:p>
    <w:p w:rsidR="00DB6AAE" w:rsidRDefault="00DB6AAE" w:rsidP="00DB6AAE">
      <w:pPr>
        <w:pStyle w:val="Text"/>
      </w:pPr>
      <w:r>
        <w:t>Automobil Škoda, osobní počítač a hotovost vkládá pan Bystroň do podnikání ze svého, na ostatní vybavení se rozhodl vzít si úvěr s tím, že na nákup prostor pro výkon podnikání si vezme dlouhodobý úvěr a na zbytek běžný spotřebitelský úvěr.</w:t>
      </w:r>
    </w:p>
    <w:p w:rsidR="00DB6AAE" w:rsidRDefault="00DB6AAE" w:rsidP="00DB6AAE">
      <w:pPr>
        <w:pStyle w:val="Text"/>
      </w:pPr>
      <w:r>
        <w:lastRenderedPageBreak/>
        <w:t>V prvním roce podnikání zaznamenal pan Bystroň následující klíčové výnosové a nákladové položky:</w:t>
      </w:r>
    </w:p>
    <w:p w:rsidR="00DB6AAE" w:rsidRDefault="00DB6AAE" w:rsidP="00DB6AAE">
      <w:pPr>
        <w:pStyle w:val="Titulek"/>
      </w:pPr>
      <w:r>
        <w:t xml:space="preserve">Tabulka </w:t>
      </w:r>
      <w:fldSimple w:instr=" SEQ Tabulka \* ARABIC ">
        <w:r>
          <w:rPr>
            <w:noProof/>
          </w:rPr>
          <w:t>3</w:t>
        </w:r>
      </w:fldSimple>
      <w:r>
        <w:t>:</w:t>
      </w:r>
      <w:r>
        <w:rPr>
          <w:noProof/>
        </w:rPr>
        <w:t xml:space="preserve"> Výsledky autoškoly Bystroň</w:t>
      </w:r>
    </w:p>
    <w:tbl>
      <w:tblPr>
        <w:tblStyle w:val="Tabulkacviebnice"/>
        <w:tblW w:w="7065" w:type="dxa"/>
        <w:tblLook w:val="04A0" w:firstRow="1" w:lastRow="0" w:firstColumn="1" w:lastColumn="0" w:noHBand="0" w:noVBand="1"/>
      </w:tblPr>
      <w:tblGrid>
        <w:gridCol w:w="3472"/>
        <w:gridCol w:w="3593"/>
      </w:tblGrid>
      <w:tr w:rsidR="00DB6AAE" w:rsidRPr="00271A0B" w:rsidTr="004E65C2">
        <w:trPr>
          <w:trHeight w:val="283"/>
        </w:trPr>
        <w:tc>
          <w:tcPr>
            <w:tcW w:w="3472" w:type="dxa"/>
            <w:noWrap/>
            <w:vAlign w:val="center"/>
            <w:hideMark/>
          </w:tcPr>
          <w:p w:rsidR="00DB6AAE" w:rsidRPr="00271A0B" w:rsidRDefault="00DB6AAE" w:rsidP="004E65C2">
            <w:pPr>
              <w:pStyle w:val="Tabulka"/>
              <w:rPr>
                <w:b/>
              </w:rPr>
            </w:pPr>
            <w:r w:rsidRPr="00271A0B">
              <w:rPr>
                <w:b/>
              </w:rPr>
              <w:t>Položka</w:t>
            </w:r>
          </w:p>
        </w:tc>
        <w:tc>
          <w:tcPr>
            <w:tcW w:w="3593" w:type="dxa"/>
            <w:noWrap/>
            <w:vAlign w:val="center"/>
            <w:hideMark/>
          </w:tcPr>
          <w:p w:rsidR="00DB6AAE" w:rsidRPr="00271A0B" w:rsidRDefault="00DB6AAE" w:rsidP="004E65C2">
            <w:pPr>
              <w:pStyle w:val="Tabulka"/>
              <w:rPr>
                <w:b/>
              </w:rPr>
            </w:pPr>
            <w:r w:rsidRPr="00271A0B">
              <w:rPr>
                <w:b/>
              </w:rPr>
              <w:t>Hodnota</w:t>
            </w:r>
          </w:p>
        </w:tc>
      </w:tr>
      <w:tr w:rsidR="00DB6AAE" w:rsidRPr="00271A0B" w:rsidTr="004E65C2">
        <w:trPr>
          <w:trHeight w:val="283"/>
        </w:trPr>
        <w:tc>
          <w:tcPr>
            <w:tcW w:w="3472" w:type="dxa"/>
            <w:noWrap/>
            <w:vAlign w:val="center"/>
            <w:hideMark/>
          </w:tcPr>
          <w:p w:rsidR="00DB6AAE" w:rsidRPr="00271A0B" w:rsidRDefault="00DB6AAE" w:rsidP="004E65C2">
            <w:pPr>
              <w:pStyle w:val="Tabulka"/>
              <w:jc w:val="left"/>
            </w:pPr>
            <w:r w:rsidRPr="00271A0B">
              <w:t>Tržby za prodej služeb</w:t>
            </w:r>
          </w:p>
        </w:tc>
        <w:tc>
          <w:tcPr>
            <w:tcW w:w="3593" w:type="dxa"/>
            <w:noWrap/>
            <w:vAlign w:val="center"/>
            <w:hideMark/>
          </w:tcPr>
          <w:p w:rsidR="00DB6AAE" w:rsidRPr="00271A0B" w:rsidRDefault="00DB6AAE" w:rsidP="004E65C2">
            <w:pPr>
              <w:pStyle w:val="Tabulka"/>
            </w:pPr>
            <w:r w:rsidRPr="00271A0B">
              <w:t>4 150 000 Kč</w:t>
            </w:r>
          </w:p>
        </w:tc>
      </w:tr>
      <w:tr w:rsidR="00DB6AAE" w:rsidRPr="00271A0B" w:rsidTr="004E65C2">
        <w:trPr>
          <w:trHeight w:val="283"/>
        </w:trPr>
        <w:tc>
          <w:tcPr>
            <w:tcW w:w="3472" w:type="dxa"/>
            <w:noWrap/>
            <w:vAlign w:val="center"/>
            <w:hideMark/>
          </w:tcPr>
          <w:p w:rsidR="00DB6AAE" w:rsidRPr="00271A0B" w:rsidRDefault="00DB6AAE" w:rsidP="004E65C2">
            <w:pPr>
              <w:pStyle w:val="Tabulka"/>
              <w:jc w:val="left"/>
            </w:pPr>
            <w:r w:rsidRPr="00271A0B">
              <w:t>Spotřeba materiálu a energie</w:t>
            </w:r>
          </w:p>
        </w:tc>
        <w:tc>
          <w:tcPr>
            <w:tcW w:w="3593" w:type="dxa"/>
            <w:noWrap/>
            <w:vAlign w:val="center"/>
            <w:hideMark/>
          </w:tcPr>
          <w:p w:rsidR="00DB6AAE" w:rsidRPr="00271A0B" w:rsidRDefault="00DB6AAE" w:rsidP="004E65C2">
            <w:pPr>
              <w:pStyle w:val="Tabulka"/>
            </w:pPr>
            <w:r>
              <w:t>1 050 000</w:t>
            </w:r>
            <w:r w:rsidRPr="00271A0B">
              <w:t xml:space="preserve"> Kč</w:t>
            </w:r>
          </w:p>
        </w:tc>
      </w:tr>
      <w:tr w:rsidR="00DB6AAE" w:rsidRPr="00271A0B" w:rsidTr="004E65C2">
        <w:trPr>
          <w:trHeight w:val="283"/>
        </w:trPr>
        <w:tc>
          <w:tcPr>
            <w:tcW w:w="3472" w:type="dxa"/>
            <w:noWrap/>
            <w:vAlign w:val="center"/>
            <w:hideMark/>
          </w:tcPr>
          <w:p w:rsidR="00DB6AAE" w:rsidRPr="00271A0B" w:rsidRDefault="00DB6AAE" w:rsidP="004E65C2">
            <w:pPr>
              <w:pStyle w:val="Tabulka"/>
              <w:jc w:val="left"/>
            </w:pPr>
            <w:r w:rsidRPr="00271A0B">
              <w:t>Osobní náklady</w:t>
            </w:r>
          </w:p>
        </w:tc>
        <w:tc>
          <w:tcPr>
            <w:tcW w:w="3593" w:type="dxa"/>
            <w:noWrap/>
            <w:vAlign w:val="center"/>
            <w:hideMark/>
          </w:tcPr>
          <w:p w:rsidR="00DB6AAE" w:rsidRPr="00271A0B" w:rsidRDefault="00DB6AAE" w:rsidP="004E65C2">
            <w:pPr>
              <w:pStyle w:val="Tabulka"/>
            </w:pPr>
            <w:r w:rsidRPr="00271A0B">
              <w:t xml:space="preserve">2 </w:t>
            </w:r>
            <w:r>
              <w:t>100 000</w:t>
            </w:r>
            <w:r w:rsidRPr="00271A0B">
              <w:t xml:space="preserve"> Kč</w:t>
            </w:r>
          </w:p>
        </w:tc>
      </w:tr>
      <w:tr w:rsidR="00DB6AAE" w:rsidRPr="00271A0B" w:rsidTr="004E65C2">
        <w:trPr>
          <w:trHeight w:val="283"/>
        </w:trPr>
        <w:tc>
          <w:tcPr>
            <w:tcW w:w="3472" w:type="dxa"/>
            <w:noWrap/>
            <w:vAlign w:val="center"/>
            <w:hideMark/>
          </w:tcPr>
          <w:p w:rsidR="00DB6AAE" w:rsidRPr="00271A0B" w:rsidRDefault="00DB6AAE" w:rsidP="004E65C2">
            <w:pPr>
              <w:pStyle w:val="Tabulka"/>
              <w:jc w:val="left"/>
            </w:pPr>
            <w:r w:rsidRPr="00271A0B">
              <w:t>Odpisy</w:t>
            </w:r>
          </w:p>
        </w:tc>
        <w:tc>
          <w:tcPr>
            <w:tcW w:w="3593" w:type="dxa"/>
            <w:noWrap/>
            <w:vAlign w:val="center"/>
            <w:hideMark/>
          </w:tcPr>
          <w:p w:rsidR="00DB6AAE" w:rsidRPr="00271A0B" w:rsidRDefault="00DB6AAE" w:rsidP="004E65C2">
            <w:pPr>
              <w:pStyle w:val="Tabulka"/>
            </w:pPr>
            <w:r w:rsidRPr="00271A0B">
              <w:t>285 000 Kč</w:t>
            </w:r>
          </w:p>
        </w:tc>
      </w:tr>
      <w:tr w:rsidR="00DB6AAE" w:rsidRPr="00271A0B" w:rsidTr="004E65C2">
        <w:trPr>
          <w:trHeight w:val="283"/>
        </w:trPr>
        <w:tc>
          <w:tcPr>
            <w:tcW w:w="3472" w:type="dxa"/>
            <w:noWrap/>
            <w:vAlign w:val="center"/>
            <w:hideMark/>
          </w:tcPr>
          <w:p w:rsidR="00DB6AAE" w:rsidRPr="00271A0B" w:rsidRDefault="00DB6AAE" w:rsidP="004E65C2">
            <w:pPr>
              <w:pStyle w:val="Tabulka"/>
              <w:jc w:val="left"/>
            </w:pPr>
            <w:r w:rsidRPr="00271A0B">
              <w:t>Nákladové úroky</w:t>
            </w:r>
          </w:p>
        </w:tc>
        <w:tc>
          <w:tcPr>
            <w:tcW w:w="3593" w:type="dxa"/>
            <w:noWrap/>
            <w:vAlign w:val="center"/>
            <w:hideMark/>
          </w:tcPr>
          <w:p w:rsidR="00DB6AAE" w:rsidRPr="00271A0B" w:rsidRDefault="00DB6AAE" w:rsidP="004E65C2">
            <w:pPr>
              <w:pStyle w:val="Tabulka"/>
            </w:pPr>
            <w:r>
              <w:t>220 000</w:t>
            </w:r>
            <w:r w:rsidRPr="00271A0B">
              <w:t xml:space="preserve"> Kč</w:t>
            </w:r>
          </w:p>
        </w:tc>
      </w:tr>
    </w:tbl>
    <w:p w:rsidR="00DB6AAE" w:rsidRDefault="00DB6AAE" w:rsidP="00DB6AAE">
      <w:pPr>
        <w:pStyle w:val="Pklad2"/>
        <w:numPr>
          <w:ilvl w:val="2"/>
          <w:numId w:val="2"/>
        </w:numPr>
        <w:ind w:left="426" w:hanging="426"/>
      </w:pPr>
      <w:r>
        <w:t xml:space="preserve"> </w:t>
      </w:r>
    </w:p>
    <w:p w:rsidR="00DB6AAE" w:rsidRDefault="00DB6AAE" w:rsidP="00DB6AAE">
      <w:pPr>
        <w:pStyle w:val="Text"/>
      </w:pPr>
      <w:r>
        <w:t>Sestavte předběžnou rozvahu autoškoly Bystroň dle uvedeného zjednodušeného schématu:</w:t>
      </w:r>
    </w:p>
    <w:p w:rsidR="00DB6AAE" w:rsidRDefault="00DB6AAE" w:rsidP="00DB6AAE">
      <w:pPr>
        <w:pStyle w:val="Titulek"/>
      </w:pPr>
      <w:r>
        <w:t xml:space="preserve">Tabulka </w:t>
      </w:r>
      <w:fldSimple w:instr=" SEQ Tabulka \* ARABIC ">
        <w:r>
          <w:rPr>
            <w:noProof/>
          </w:rPr>
          <w:t>4</w:t>
        </w:r>
      </w:fldSimple>
      <w:r>
        <w:t>:</w:t>
      </w:r>
      <w:r>
        <w:rPr>
          <w:noProof/>
        </w:rPr>
        <w:t xml:space="preserve"> Rozvaha prázdná</w:t>
      </w:r>
    </w:p>
    <w:tbl>
      <w:tblPr>
        <w:tblStyle w:val="Tabulkacviebnice"/>
        <w:tblW w:w="5000" w:type="pct"/>
        <w:tblLayout w:type="fixed"/>
        <w:tblLook w:val="04A0" w:firstRow="1" w:lastRow="0" w:firstColumn="1" w:lastColumn="0" w:noHBand="0" w:noVBand="1"/>
      </w:tblPr>
      <w:tblGrid>
        <w:gridCol w:w="3655"/>
        <w:gridCol w:w="1189"/>
        <w:gridCol w:w="2741"/>
        <w:gridCol w:w="1658"/>
      </w:tblGrid>
      <w:tr w:rsidR="00DB6AAE" w:rsidRPr="007D03C5" w:rsidTr="004E65C2">
        <w:trPr>
          <w:trHeight w:val="283"/>
        </w:trPr>
        <w:tc>
          <w:tcPr>
            <w:tcW w:w="1977" w:type="pct"/>
            <w:noWrap/>
            <w:vAlign w:val="center"/>
            <w:hideMark/>
          </w:tcPr>
          <w:p w:rsidR="00DB6AAE" w:rsidRPr="007D03C5" w:rsidRDefault="00DB6AAE" w:rsidP="004E65C2">
            <w:pPr>
              <w:rPr>
                <w:rFonts w:ascii="Calibri" w:hAnsi="Calibri" w:cs="Times New Roman"/>
                <w:b/>
                <w:color w:val="000000"/>
                <w:sz w:val="22"/>
                <w:szCs w:val="22"/>
              </w:rPr>
            </w:pPr>
            <w:r w:rsidRPr="007D03C5">
              <w:rPr>
                <w:rFonts w:ascii="Calibri" w:hAnsi="Calibri" w:cs="Times New Roman"/>
                <w:b/>
                <w:color w:val="000000"/>
                <w:sz w:val="22"/>
                <w:szCs w:val="22"/>
              </w:rPr>
              <w:t>Aktiva celkem</w:t>
            </w:r>
          </w:p>
        </w:tc>
        <w:tc>
          <w:tcPr>
            <w:tcW w:w="643" w:type="pct"/>
            <w:noWrap/>
            <w:vAlign w:val="center"/>
          </w:tcPr>
          <w:p w:rsidR="00DB6AAE" w:rsidRPr="007D03C5" w:rsidRDefault="00DB6AAE" w:rsidP="004E65C2">
            <w:pPr>
              <w:rPr>
                <w:rFonts w:ascii="Calibri" w:hAnsi="Calibri" w:cs="Times New Roman"/>
                <w:b/>
                <w:color w:val="000000"/>
                <w:sz w:val="22"/>
                <w:szCs w:val="22"/>
              </w:rPr>
            </w:pPr>
          </w:p>
        </w:tc>
        <w:tc>
          <w:tcPr>
            <w:tcW w:w="1483" w:type="pct"/>
            <w:noWrap/>
            <w:vAlign w:val="center"/>
            <w:hideMark/>
          </w:tcPr>
          <w:p w:rsidR="00DB6AAE" w:rsidRPr="007D03C5" w:rsidRDefault="00DB6AAE" w:rsidP="004E65C2">
            <w:pPr>
              <w:rPr>
                <w:rFonts w:ascii="Calibri" w:hAnsi="Calibri" w:cs="Times New Roman"/>
                <w:b/>
                <w:color w:val="000000"/>
                <w:sz w:val="22"/>
                <w:szCs w:val="22"/>
              </w:rPr>
            </w:pPr>
            <w:r w:rsidRPr="007D03C5">
              <w:rPr>
                <w:rFonts w:ascii="Calibri" w:hAnsi="Calibri" w:cs="Times New Roman"/>
                <w:b/>
                <w:color w:val="000000"/>
                <w:sz w:val="22"/>
                <w:szCs w:val="22"/>
              </w:rPr>
              <w:t>Pasiva celkem</w:t>
            </w:r>
          </w:p>
        </w:tc>
        <w:tc>
          <w:tcPr>
            <w:tcW w:w="897" w:type="pct"/>
            <w:noWrap/>
            <w:vAlign w:val="center"/>
          </w:tcPr>
          <w:p w:rsidR="00DB6AAE" w:rsidRPr="007D03C5" w:rsidRDefault="00DB6AAE" w:rsidP="004E65C2">
            <w:pPr>
              <w:jc w:val="center"/>
              <w:rPr>
                <w:rFonts w:ascii="Calibri" w:hAnsi="Calibri" w:cs="Times New Roman"/>
                <w:b/>
                <w:color w:val="000000"/>
                <w:sz w:val="22"/>
                <w:szCs w:val="22"/>
              </w:rPr>
            </w:pPr>
          </w:p>
        </w:tc>
      </w:tr>
      <w:tr w:rsidR="00DB6AAE" w:rsidRPr="007D03C5" w:rsidTr="004E65C2">
        <w:trPr>
          <w:trHeight w:val="283"/>
        </w:trPr>
        <w:tc>
          <w:tcPr>
            <w:tcW w:w="1977" w:type="pct"/>
            <w:noWrap/>
            <w:vAlign w:val="center"/>
            <w:hideMark/>
          </w:tcPr>
          <w:p w:rsidR="00DB6AAE" w:rsidRPr="007D03C5" w:rsidRDefault="00DB6AAE" w:rsidP="004E65C2">
            <w:pPr>
              <w:rPr>
                <w:rFonts w:ascii="Calibri" w:hAnsi="Calibri" w:cs="Times New Roman"/>
                <w:b/>
                <w:color w:val="000000"/>
                <w:sz w:val="22"/>
                <w:szCs w:val="22"/>
              </w:rPr>
            </w:pPr>
            <w:r w:rsidRPr="007D03C5">
              <w:rPr>
                <w:rFonts w:ascii="Calibri" w:hAnsi="Calibri" w:cs="Times New Roman"/>
                <w:b/>
                <w:color w:val="000000"/>
                <w:sz w:val="22"/>
                <w:szCs w:val="22"/>
              </w:rPr>
              <w:t>Dlouhodobý majetek</w:t>
            </w:r>
          </w:p>
        </w:tc>
        <w:tc>
          <w:tcPr>
            <w:tcW w:w="643" w:type="pct"/>
            <w:noWrap/>
            <w:vAlign w:val="center"/>
          </w:tcPr>
          <w:p w:rsidR="00DB6AAE" w:rsidRPr="007D03C5" w:rsidRDefault="00DB6AAE" w:rsidP="004E65C2">
            <w:pPr>
              <w:rPr>
                <w:rFonts w:ascii="Calibri" w:hAnsi="Calibri" w:cs="Times New Roman"/>
                <w:b/>
                <w:color w:val="000000"/>
                <w:sz w:val="22"/>
                <w:szCs w:val="22"/>
              </w:rPr>
            </w:pPr>
          </w:p>
        </w:tc>
        <w:tc>
          <w:tcPr>
            <w:tcW w:w="1483" w:type="pct"/>
            <w:noWrap/>
            <w:vAlign w:val="center"/>
            <w:hideMark/>
          </w:tcPr>
          <w:p w:rsidR="00DB6AAE" w:rsidRPr="007D03C5" w:rsidRDefault="00DB6AAE" w:rsidP="004E65C2">
            <w:pPr>
              <w:rPr>
                <w:rFonts w:ascii="Calibri" w:hAnsi="Calibri" w:cs="Times New Roman"/>
                <w:b/>
                <w:color w:val="000000"/>
                <w:sz w:val="22"/>
                <w:szCs w:val="22"/>
              </w:rPr>
            </w:pPr>
            <w:r w:rsidRPr="007D03C5">
              <w:rPr>
                <w:rFonts w:ascii="Calibri" w:hAnsi="Calibri" w:cs="Times New Roman"/>
                <w:b/>
                <w:color w:val="000000"/>
                <w:sz w:val="22"/>
                <w:szCs w:val="22"/>
              </w:rPr>
              <w:t>Vlastní kapitál</w:t>
            </w:r>
          </w:p>
        </w:tc>
        <w:tc>
          <w:tcPr>
            <w:tcW w:w="897" w:type="pct"/>
            <w:noWrap/>
            <w:vAlign w:val="center"/>
          </w:tcPr>
          <w:p w:rsidR="00DB6AAE" w:rsidRPr="007D03C5" w:rsidRDefault="00DB6AAE" w:rsidP="004E65C2">
            <w:pPr>
              <w:jc w:val="center"/>
              <w:rPr>
                <w:rFonts w:ascii="Calibri" w:hAnsi="Calibri" w:cs="Times New Roman"/>
                <w:b/>
                <w:color w:val="000000"/>
                <w:sz w:val="22"/>
                <w:szCs w:val="22"/>
              </w:rPr>
            </w:pPr>
          </w:p>
        </w:tc>
      </w:tr>
      <w:tr w:rsidR="00DB6AAE" w:rsidRPr="007D03C5" w:rsidTr="004E65C2">
        <w:trPr>
          <w:trHeight w:val="283"/>
        </w:trPr>
        <w:tc>
          <w:tcPr>
            <w:tcW w:w="1977" w:type="pct"/>
            <w:vMerge w:val="restart"/>
            <w:noWrap/>
            <w:vAlign w:val="center"/>
            <w:hideMark/>
          </w:tcPr>
          <w:p w:rsidR="00DB6AAE" w:rsidRPr="007D03C5" w:rsidRDefault="00DB6AAE" w:rsidP="004E65C2">
            <w:pPr>
              <w:rPr>
                <w:rFonts w:ascii="Calibri" w:hAnsi="Calibri" w:cs="Times New Roman"/>
                <w:color w:val="000000"/>
                <w:sz w:val="22"/>
                <w:szCs w:val="22"/>
              </w:rPr>
            </w:pPr>
            <w:r>
              <w:rPr>
                <w:rFonts w:ascii="Calibri" w:hAnsi="Calibri" w:cs="Times New Roman"/>
                <w:color w:val="000000"/>
                <w:sz w:val="22"/>
                <w:szCs w:val="22"/>
              </w:rPr>
              <w:t>Samostatné movité</w:t>
            </w:r>
            <w:r w:rsidRPr="007D03C5">
              <w:rPr>
                <w:rFonts w:ascii="Calibri" w:hAnsi="Calibri" w:cs="Times New Roman"/>
                <w:color w:val="000000"/>
                <w:sz w:val="22"/>
                <w:szCs w:val="22"/>
              </w:rPr>
              <w:t xml:space="preserve"> věci a soubory movitých věcí</w:t>
            </w:r>
          </w:p>
        </w:tc>
        <w:tc>
          <w:tcPr>
            <w:tcW w:w="643" w:type="pct"/>
            <w:noWrap/>
            <w:vAlign w:val="center"/>
          </w:tcPr>
          <w:p w:rsidR="00DB6AAE" w:rsidRPr="007D03C5" w:rsidRDefault="00DB6AAE" w:rsidP="004E65C2">
            <w:pPr>
              <w:rPr>
                <w:rFonts w:ascii="Calibri" w:hAnsi="Calibri" w:cs="Times New Roman"/>
                <w:color w:val="000000"/>
                <w:sz w:val="22"/>
                <w:szCs w:val="22"/>
              </w:rPr>
            </w:pPr>
          </w:p>
        </w:tc>
        <w:tc>
          <w:tcPr>
            <w:tcW w:w="1483" w:type="pct"/>
            <w:noWrap/>
            <w:vAlign w:val="center"/>
            <w:hideMark/>
          </w:tcPr>
          <w:p w:rsidR="00DB6AAE" w:rsidRPr="007D03C5" w:rsidRDefault="00DB6AAE" w:rsidP="004E65C2">
            <w:pPr>
              <w:rPr>
                <w:rFonts w:ascii="Calibri" w:hAnsi="Calibri" w:cs="Times New Roman"/>
                <w:color w:val="000000"/>
                <w:sz w:val="22"/>
                <w:szCs w:val="22"/>
              </w:rPr>
            </w:pPr>
            <w:r w:rsidRPr="007D03C5">
              <w:rPr>
                <w:rFonts w:ascii="Calibri" w:hAnsi="Calibri" w:cs="Times New Roman"/>
                <w:color w:val="000000"/>
                <w:sz w:val="22"/>
                <w:szCs w:val="22"/>
              </w:rPr>
              <w:t>Základní kapitál</w:t>
            </w:r>
          </w:p>
        </w:tc>
        <w:tc>
          <w:tcPr>
            <w:tcW w:w="897" w:type="pct"/>
            <w:noWrap/>
            <w:vAlign w:val="center"/>
          </w:tcPr>
          <w:p w:rsidR="00DB6AAE" w:rsidRPr="007D03C5" w:rsidRDefault="00DB6AAE" w:rsidP="004E65C2">
            <w:pPr>
              <w:jc w:val="center"/>
              <w:rPr>
                <w:rFonts w:ascii="Calibri" w:hAnsi="Calibri" w:cs="Times New Roman"/>
                <w:color w:val="000000"/>
                <w:sz w:val="22"/>
                <w:szCs w:val="22"/>
              </w:rPr>
            </w:pPr>
          </w:p>
        </w:tc>
      </w:tr>
      <w:tr w:rsidR="00DB6AAE" w:rsidRPr="007D03C5" w:rsidTr="004E65C2">
        <w:trPr>
          <w:trHeight w:val="283"/>
        </w:trPr>
        <w:tc>
          <w:tcPr>
            <w:tcW w:w="1977" w:type="pct"/>
            <w:vMerge/>
            <w:noWrap/>
            <w:vAlign w:val="center"/>
            <w:hideMark/>
          </w:tcPr>
          <w:p w:rsidR="00DB6AAE" w:rsidRPr="007D03C5" w:rsidRDefault="00DB6AAE" w:rsidP="004E65C2">
            <w:pPr>
              <w:rPr>
                <w:rFonts w:ascii="Calibri" w:hAnsi="Calibri" w:cs="Times New Roman"/>
                <w:color w:val="000000"/>
                <w:sz w:val="22"/>
                <w:szCs w:val="22"/>
              </w:rPr>
            </w:pPr>
          </w:p>
        </w:tc>
        <w:tc>
          <w:tcPr>
            <w:tcW w:w="643" w:type="pct"/>
            <w:noWrap/>
            <w:vAlign w:val="center"/>
          </w:tcPr>
          <w:p w:rsidR="00DB6AAE" w:rsidRPr="007D03C5" w:rsidRDefault="00DB6AAE" w:rsidP="004E65C2">
            <w:pPr>
              <w:rPr>
                <w:rFonts w:ascii="Calibri" w:hAnsi="Calibri" w:cs="Times New Roman"/>
                <w:color w:val="000000"/>
                <w:sz w:val="22"/>
                <w:szCs w:val="22"/>
              </w:rPr>
            </w:pPr>
          </w:p>
        </w:tc>
        <w:tc>
          <w:tcPr>
            <w:tcW w:w="2380" w:type="pct"/>
            <w:gridSpan w:val="2"/>
            <w:noWrap/>
            <w:vAlign w:val="center"/>
            <w:hideMark/>
          </w:tcPr>
          <w:p w:rsidR="00DB6AAE" w:rsidRPr="007D03C5" w:rsidRDefault="00DB6AAE" w:rsidP="004E65C2">
            <w:pPr>
              <w:rPr>
                <w:rFonts w:ascii="Calibri" w:hAnsi="Calibri" w:cs="Times New Roman"/>
                <w:color w:val="000000"/>
                <w:sz w:val="22"/>
                <w:szCs w:val="22"/>
              </w:rPr>
            </w:pPr>
            <w:r w:rsidRPr="007D03C5">
              <w:rPr>
                <w:rFonts w:ascii="Calibri" w:hAnsi="Calibri" w:cs="Times New Roman"/>
                <w:color w:val="000000"/>
                <w:sz w:val="22"/>
                <w:szCs w:val="22"/>
              </w:rPr>
              <w:t>Výsledek hospodaření minulých let</w:t>
            </w:r>
          </w:p>
        </w:tc>
      </w:tr>
      <w:tr w:rsidR="00DB6AAE" w:rsidRPr="007D03C5" w:rsidTr="004E65C2">
        <w:trPr>
          <w:trHeight w:val="283"/>
        </w:trPr>
        <w:tc>
          <w:tcPr>
            <w:tcW w:w="1977" w:type="pct"/>
            <w:noWrap/>
            <w:vAlign w:val="center"/>
            <w:hideMark/>
          </w:tcPr>
          <w:p w:rsidR="00DB6AAE" w:rsidRPr="007D03C5" w:rsidRDefault="00DB6AAE" w:rsidP="004E65C2">
            <w:pPr>
              <w:rPr>
                <w:rFonts w:ascii="Calibri" w:hAnsi="Calibri" w:cs="Times New Roman"/>
                <w:color w:val="000000"/>
                <w:sz w:val="22"/>
                <w:szCs w:val="22"/>
              </w:rPr>
            </w:pPr>
          </w:p>
        </w:tc>
        <w:tc>
          <w:tcPr>
            <w:tcW w:w="643" w:type="pct"/>
            <w:noWrap/>
            <w:vAlign w:val="center"/>
          </w:tcPr>
          <w:p w:rsidR="00DB6AAE" w:rsidRPr="007D03C5" w:rsidRDefault="00DB6AAE" w:rsidP="004E65C2">
            <w:pPr>
              <w:rPr>
                <w:rFonts w:ascii="Calibri" w:hAnsi="Calibri" w:cs="Times New Roman"/>
                <w:color w:val="000000"/>
                <w:sz w:val="22"/>
                <w:szCs w:val="22"/>
              </w:rPr>
            </w:pPr>
          </w:p>
        </w:tc>
        <w:tc>
          <w:tcPr>
            <w:tcW w:w="2380" w:type="pct"/>
            <w:gridSpan w:val="2"/>
            <w:noWrap/>
            <w:vAlign w:val="center"/>
            <w:hideMark/>
          </w:tcPr>
          <w:p w:rsidR="00DB6AAE" w:rsidRPr="007D03C5" w:rsidRDefault="00DB6AAE" w:rsidP="004E65C2">
            <w:pPr>
              <w:rPr>
                <w:rFonts w:ascii="Calibri" w:hAnsi="Calibri" w:cs="Times New Roman"/>
                <w:color w:val="000000"/>
                <w:sz w:val="22"/>
                <w:szCs w:val="22"/>
              </w:rPr>
            </w:pPr>
            <w:r w:rsidRPr="007D03C5">
              <w:rPr>
                <w:rFonts w:ascii="Calibri" w:hAnsi="Calibri" w:cs="Times New Roman"/>
                <w:color w:val="000000"/>
                <w:sz w:val="22"/>
                <w:szCs w:val="22"/>
              </w:rPr>
              <w:t>Výsledek hospodaření za účetní období</w:t>
            </w:r>
          </w:p>
        </w:tc>
      </w:tr>
      <w:tr w:rsidR="00DB6AAE" w:rsidRPr="007D03C5" w:rsidTr="004E65C2">
        <w:trPr>
          <w:trHeight w:val="283"/>
        </w:trPr>
        <w:tc>
          <w:tcPr>
            <w:tcW w:w="1977" w:type="pct"/>
            <w:noWrap/>
            <w:vAlign w:val="center"/>
            <w:hideMark/>
          </w:tcPr>
          <w:p w:rsidR="00DB6AAE" w:rsidRPr="007D03C5" w:rsidRDefault="00DB6AAE" w:rsidP="004E65C2">
            <w:pPr>
              <w:rPr>
                <w:rFonts w:ascii="Calibri" w:hAnsi="Calibri" w:cs="Times New Roman"/>
                <w:b/>
                <w:color w:val="000000"/>
                <w:sz w:val="22"/>
                <w:szCs w:val="22"/>
              </w:rPr>
            </w:pPr>
            <w:r w:rsidRPr="007D03C5">
              <w:rPr>
                <w:rFonts w:ascii="Calibri" w:hAnsi="Calibri" w:cs="Times New Roman"/>
                <w:b/>
                <w:color w:val="000000"/>
                <w:sz w:val="22"/>
                <w:szCs w:val="22"/>
              </w:rPr>
              <w:t>Oběžná aktiva</w:t>
            </w:r>
          </w:p>
        </w:tc>
        <w:tc>
          <w:tcPr>
            <w:tcW w:w="643" w:type="pct"/>
            <w:noWrap/>
            <w:vAlign w:val="center"/>
          </w:tcPr>
          <w:p w:rsidR="00DB6AAE" w:rsidRPr="007D03C5" w:rsidRDefault="00DB6AAE" w:rsidP="004E65C2">
            <w:pPr>
              <w:rPr>
                <w:rFonts w:ascii="Calibri" w:hAnsi="Calibri" w:cs="Times New Roman"/>
                <w:b/>
                <w:color w:val="000000"/>
                <w:sz w:val="22"/>
                <w:szCs w:val="22"/>
              </w:rPr>
            </w:pPr>
          </w:p>
        </w:tc>
        <w:tc>
          <w:tcPr>
            <w:tcW w:w="1483" w:type="pct"/>
            <w:noWrap/>
            <w:vAlign w:val="center"/>
            <w:hideMark/>
          </w:tcPr>
          <w:p w:rsidR="00DB6AAE" w:rsidRPr="007D03C5" w:rsidRDefault="00DB6AAE" w:rsidP="004E65C2">
            <w:pPr>
              <w:rPr>
                <w:rFonts w:ascii="Calibri" w:hAnsi="Calibri" w:cs="Times New Roman"/>
                <w:b/>
                <w:color w:val="000000"/>
                <w:sz w:val="22"/>
                <w:szCs w:val="22"/>
              </w:rPr>
            </w:pPr>
            <w:r w:rsidRPr="007D03C5">
              <w:rPr>
                <w:rFonts w:ascii="Calibri" w:hAnsi="Calibri" w:cs="Times New Roman"/>
                <w:b/>
                <w:color w:val="000000"/>
                <w:sz w:val="22"/>
                <w:szCs w:val="22"/>
              </w:rPr>
              <w:t>Cizí kapitál</w:t>
            </w:r>
          </w:p>
        </w:tc>
        <w:tc>
          <w:tcPr>
            <w:tcW w:w="897" w:type="pct"/>
            <w:noWrap/>
            <w:vAlign w:val="center"/>
            <w:hideMark/>
          </w:tcPr>
          <w:p w:rsidR="00DB6AAE" w:rsidRPr="007D03C5" w:rsidRDefault="00DB6AAE" w:rsidP="004E65C2">
            <w:pPr>
              <w:rPr>
                <w:rFonts w:ascii="Calibri" w:hAnsi="Calibri" w:cs="Times New Roman"/>
                <w:b/>
                <w:color w:val="000000"/>
                <w:sz w:val="22"/>
                <w:szCs w:val="22"/>
              </w:rPr>
            </w:pPr>
          </w:p>
        </w:tc>
      </w:tr>
      <w:tr w:rsidR="00DB6AAE" w:rsidRPr="007D03C5" w:rsidTr="004E65C2">
        <w:trPr>
          <w:trHeight w:val="283"/>
        </w:trPr>
        <w:tc>
          <w:tcPr>
            <w:tcW w:w="1977" w:type="pct"/>
            <w:noWrap/>
            <w:vAlign w:val="center"/>
            <w:hideMark/>
          </w:tcPr>
          <w:p w:rsidR="00DB6AAE" w:rsidRPr="007D03C5" w:rsidRDefault="00DB6AAE" w:rsidP="004E65C2">
            <w:pPr>
              <w:rPr>
                <w:rFonts w:ascii="Calibri" w:hAnsi="Calibri" w:cs="Times New Roman"/>
                <w:color w:val="000000"/>
                <w:sz w:val="22"/>
                <w:szCs w:val="22"/>
              </w:rPr>
            </w:pPr>
            <w:r w:rsidRPr="007D03C5">
              <w:rPr>
                <w:rFonts w:ascii="Calibri" w:hAnsi="Calibri" w:cs="Times New Roman"/>
                <w:color w:val="000000"/>
                <w:sz w:val="22"/>
                <w:szCs w:val="22"/>
              </w:rPr>
              <w:t>Materiál</w:t>
            </w:r>
          </w:p>
        </w:tc>
        <w:tc>
          <w:tcPr>
            <w:tcW w:w="643" w:type="pct"/>
            <w:noWrap/>
            <w:vAlign w:val="center"/>
          </w:tcPr>
          <w:p w:rsidR="00DB6AAE" w:rsidRPr="007D03C5" w:rsidRDefault="00DB6AAE" w:rsidP="004E65C2">
            <w:pPr>
              <w:rPr>
                <w:rFonts w:ascii="Calibri" w:hAnsi="Calibri" w:cs="Times New Roman"/>
                <w:color w:val="000000"/>
                <w:sz w:val="22"/>
                <w:szCs w:val="22"/>
              </w:rPr>
            </w:pPr>
          </w:p>
        </w:tc>
        <w:tc>
          <w:tcPr>
            <w:tcW w:w="2380" w:type="pct"/>
            <w:gridSpan w:val="2"/>
            <w:noWrap/>
            <w:vAlign w:val="center"/>
            <w:hideMark/>
          </w:tcPr>
          <w:p w:rsidR="00DB6AAE" w:rsidRPr="007D03C5" w:rsidRDefault="00DB6AAE" w:rsidP="004E65C2">
            <w:pPr>
              <w:rPr>
                <w:rFonts w:ascii="Calibri" w:hAnsi="Calibri" w:cs="Times New Roman"/>
                <w:color w:val="000000"/>
                <w:sz w:val="22"/>
                <w:szCs w:val="22"/>
              </w:rPr>
            </w:pPr>
            <w:r w:rsidRPr="007D03C5">
              <w:rPr>
                <w:rFonts w:ascii="Calibri" w:hAnsi="Calibri" w:cs="Times New Roman"/>
                <w:color w:val="000000"/>
                <w:sz w:val="22"/>
                <w:szCs w:val="22"/>
              </w:rPr>
              <w:t>Závazky z obchodních vztahů</w:t>
            </w:r>
          </w:p>
        </w:tc>
      </w:tr>
      <w:tr w:rsidR="00DB6AAE" w:rsidRPr="007D03C5" w:rsidTr="004E65C2">
        <w:trPr>
          <w:trHeight w:val="283"/>
        </w:trPr>
        <w:tc>
          <w:tcPr>
            <w:tcW w:w="2620" w:type="pct"/>
            <w:gridSpan w:val="2"/>
            <w:noWrap/>
            <w:vAlign w:val="center"/>
            <w:hideMark/>
          </w:tcPr>
          <w:p w:rsidR="00DB6AAE" w:rsidRPr="007D03C5" w:rsidRDefault="00DB6AAE" w:rsidP="004E65C2">
            <w:pPr>
              <w:rPr>
                <w:rFonts w:ascii="Calibri" w:hAnsi="Calibri" w:cs="Times New Roman"/>
                <w:color w:val="000000"/>
                <w:sz w:val="22"/>
                <w:szCs w:val="22"/>
              </w:rPr>
            </w:pPr>
            <w:r w:rsidRPr="007D03C5">
              <w:rPr>
                <w:rFonts w:ascii="Calibri" w:hAnsi="Calibri" w:cs="Times New Roman"/>
                <w:color w:val="000000"/>
                <w:sz w:val="22"/>
                <w:szCs w:val="22"/>
              </w:rPr>
              <w:t>Pohledávky z obchodních vztahů</w:t>
            </w:r>
          </w:p>
        </w:tc>
        <w:tc>
          <w:tcPr>
            <w:tcW w:w="1483" w:type="pct"/>
            <w:noWrap/>
            <w:vAlign w:val="center"/>
            <w:hideMark/>
          </w:tcPr>
          <w:p w:rsidR="00DB6AAE" w:rsidRPr="007D03C5" w:rsidRDefault="00DB6AAE" w:rsidP="004E65C2">
            <w:pPr>
              <w:rPr>
                <w:rFonts w:ascii="Calibri" w:hAnsi="Calibri" w:cs="Times New Roman"/>
                <w:color w:val="000000"/>
                <w:sz w:val="22"/>
                <w:szCs w:val="22"/>
              </w:rPr>
            </w:pPr>
            <w:r w:rsidRPr="007D03C5">
              <w:rPr>
                <w:rFonts w:ascii="Calibri" w:hAnsi="Calibri" w:cs="Times New Roman"/>
                <w:color w:val="000000"/>
                <w:sz w:val="22"/>
                <w:szCs w:val="22"/>
              </w:rPr>
              <w:t>Dlouhodobé bankovní úvěry</w:t>
            </w:r>
          </w:p>
        </w:tc>
        <w:tc>
          <w:tcPr>
            <w:tcW w:w="897" w:type="pct"/>
            <w:noWrap/>
            <w:vAlign w:val="center"/>
          </w:tcPr>
          <w:p w:rsidR="00DB6AAE" w:rsidRPr="007D03C5" w:rsidRDefault="00DB6AAE" w:rsidP="004E65C2">
            <w:pPr>
              <w:jc w:val="center"/>
              <w:rPr>
                <w:rFonts w:ascii="Calibri" w:hAnsi="Calibri" w:cs="Times New Roman"/>
                <w:color w:val="000000"/>
                <w:sz w:val="22"/>
                <w:szCs w:val="22"/>
              </w:rPr>
            </w:pPr>
          </w:p>
        </w:tc>
      </w:tr>
      <w:tr w:rsidR="00DB6AAE" w:rsidRPr="007D03C5" w:rsidTr="004E65C2">
        <w:trPr>
          <w:trHeight w:val="283"/>
        </w:trPr>
        <w:tc>
          <w:tcPr>
            <w:tcW w:w="1977" w:type="pct"/>
            <w:noWrap/>
            <w:vAlign w:val="center"/>
            <w:hideMark/>
          </w:tcPr>
          <w:p w:rsidR="00DB6AAE" w:rsidRPr="007D03C5" w:rsidRDefault="00DB6AAE" w:rsidP="004E65C2">
            <w:pPr>
              <w:rPr>
                <w:rFonts w:ascii="Calibri" w:hAnsi="Calibri" w:cs="Times New Roman"/>
                <w:color w:val="000000"/>
                <w:sz w:val="22"/>
                <w:szCs w:val="22"/>
              </w:rPr>
            </w:pPr>
            <w:r w:rsidRPr="007D03C5">
              <w:rPr>
                <w:rFonts w:ascii="Calibri" w:hAnsi="Calibri" w:cs="Times New Roman"/>
                <w:color w:val="000000"/>
                <w:sz w:val="22"/>
                <w:szCs w:val="22"/>
              </w:rPr>
              <w:t>Peníze</w:t>
            </w:r>
          </w:p>
        </w:tc>
        <w:tc>
          <w:tcPr>
            <w:tcW w:w="643" w:type="pct"/>
            <w:noWrap/>
            <w:vAlign w:val="center"/>
            <w:hideMark/>
          </w:tcPr>
          <w:p w:rsidR="00DB6AAE" w:rsidRPr="007D03C5" w:rsidRDefault="00DB6AAE" w:rsidP="004E65C2">
            <w:pPr>
              <w:rPr>
                <w:rFonts w:ascii="Calibri" w:hAnsi="Calibri" w:cs="Times New Roman"/>
                <w:color w:val="000000"/>
                <w:sz w:val="22"/>
                <w:szCs w:val="22"/>
              </w:rPr>
            </w:pPr>
          </w:p>
        </w:tc>
        <w:tc>
          <w:tcPr>
            <w:tcW w:w="1483" w:type="pct"/>
            <w:noWrap/>
            <w:vAlign w:val="center"/>
            <w:hideMark/>
          </w:tcPr>
          <w:p w:rsidR="00DB6AAE" w:rsidRPr="007D03C5" w:rsidRDefault="00DB6AAE" w:rsidP="004E65C2">
            <w:pPr>
              <w:rPr>
                <w:rFonts w:ascii="Calibri" w:hAnsi="Calibri" w:cs="Times New Roman"/>
                <w:color w:val="000000"/>
                <w:sz w:val="22"/>
                <w:szCs w:val="22"/>
              </w:rPr>
            </w:pPr>
            <w:r w:rsidRPr="007D03C5">
              <w:rPr>
                <w:rFonts w:ascii="Calibri" w:hAnsi="Calibri" w:cs="Times New Roman"/>
                <w:color w:val="000000"/>
                <w:sz w:val="22"/>
                <w:szCs w:val="22"/>
              </w:rPr>
              <w:t>Krátkodobé bankovní úvěry</w:t>
            </w:r>
          </w:p>
        </w:tc>
        <w:tc>
          <w:tcPr>
            <w:tcW w:w="897" w:type="pct"/>
            <w:noWrap/>
            <w:vAlign w:val="center"/>
          </w:tcPr>
          <w:p w:rsidR="00DB6AAE" w:rsidRPr="007D03C5" w:rsidRDefault="00DB6AAE" w:rsidP="004E65C2">
            <w:pPr>
              <w:jc w:val="center"/>
              <w:rPr>
                <w:rFonts w:ascii="Calibri" w:hAnsi="Calibri" w:cs="Times New Roman"/>
                <w:color w:val="000000"/>
                <w:sz w:val="22"/>
                <w:szCs w:val="22"/>
              </w:rPr>
            </w:pPr>
          </w:p>
        </w:tc>
      </w:tr>
    </w:tbl>
    <w:p w:rsidR="00DB6AAE" w:rsidRDefault="00DB6AAE" w:rsidP="00DB6AAE">
      <w:pPr>
        <w:pStyle w:val="Pklad2"/>
        <w:numPr>
          <w:ilvl w:val="2"/>
          <w:numId w:val="2"/>
        </w:numPr>
        <w:ind w:left="426" w:hanging="426"/>
      </w:pPr>
    </w:p>
    <w:p w:rsidR="00DB6AAE" w:rsidRDefault="00DB6AAE" w:rsidP="00DB6AAE">
      <w:pPr>
        <w:pStyle w:val="Text"/>
      </w:pPr>
      <w:r>
        <w:t>Sestavte zjednodušenou výsledovku a zjistěte výsledek hospodaření v prvním roce, pokud víte, že daň z příjmu platil pan Bystroň ve výši 20%.</w:t>
      </w:r>
    </w:p>
    <w:p w:rsidR="00DB6AAE" w:rsidRDefault="00DB6AAE" w:rsidP="00DB6AAE">
      <w:pPr>
        <w:pStyle w:val="Pklad2"/>
        <w:numPr>
          <w:ilvl w:val="2"/>
          <w:numId w:val="2"/>
        </w:numPr>
        <w:ind w:left="426" w:hanging="426"/>
      </w:pPr>
    </w:p>
    <w:p w:rsidR="00DB6AAE" w:rsidRDefault="00DB6AAE" w:rsidP="00DB6AAE">
      <w:pPr>
        <w:pStyle w:val="Text"/>
      </w:pPr>
      <w:r>
        <w:t>Vyjádřete hospodárnost jednotlivých výrobních faktorů (dlouhodobý hmotný majetek, materiál, výkonná práce a dispozitivní práce) v prvním roce podnikání. Určete, na který výrobní faktor je autoškola náročná.</w:t>
      </w:r>
    </w:p>
    <w:p w:rsidR="00DB6AAE" w:rsidRDefault="00DB6AAE" w:rsidP="00DB6AAE">
      <w:pPr>
        <w:pStyle w:val="Pklad2"/>
        <w:numPr>
          <w:ilvl w:val="2"/>
          <w:numId w:val="2"/>
        </w:numPr>
        <w:ind w:left="426" w:hanging="426"/>
      </w:pPr>
    </w:p>
    <w:p w:rsidR="00DB6AAE" w:rsidRDefault="00DB6AAE" w:rsidP="00DB6AAE">
      <w:pPr>
        <w:pStyle w:val="Text"/>
      </w:pPr>
      <w:r>
        <w:t>Vypočítejte hospodárnost výrobních faktorů dlouhodobý hmotný majetek a materiál, pokud do nákladů na tyto faktory započítáte i nákladové úroky spojené s úvěrem, který bylo nutné vzít si na jejich pořízení.</w:t>
      </w:r>
    </w:p>
    <w:p w:rsidR="00DB6AAE" w:rsidRPr="00A75AE8" w:rsidRDefault="00DB6AAE" w:rsidP="00DB6AAE">
      <w:pPr>
        <w:pStyle w:val="Pklad2"/>
        <w:numPr>
          <w:ilvl w:val="2"/>
          <w:numId w:val="2"/>
        </w:numPr>
        <w:ind w:left="426" w:hanging="426"/>
      </w:pPr>
    </w:p>
    <w:p w:rsidR="00DB6AAE" w:rsidRPr="00A75AE8" w:rsidRDefault="00DB6AAE" w:rsidP="00DB6AAE">
      <w:pPr>
        <w:pStyle w:val="Text"/>
        <w:rPr>
          <w:color w:val="1F497D" w:themeColor="text2"/>
        </w:rPr>
      </w:pPr>
      <w:r w:rsidRPr="00A75AE8">
        <w:rPr>
          <w:color w:val="1F497D" w:themeColor="text2"/>
        </w:rPr>
        <w:t>Na základě znalostí z kapitoly 3 (Právní formy podnikání) určete, jakou formu podniku osobní nebo obchodní společnosti by pan Bystroň mohl založit. Navrhněte pro něj nejvýhodnější variantu.</w:t>
      </w:r>
    </w:p>
    <w:p w:rsidR="00DB6AAE" w:rsidRPr="00A75AE8" w:rsidRDefault="00DB6AAE" w:rsidP="00DB6AAE">
      <w:pPr>
        <w:pStyle w:val="Pklad2"/>
        <w:numPr>
          <w:ilvl w:val="2"/>
          <w:numId w:val="2"/>
        </w:numPr>
        <w:ind w:left="426" w:hanging="426"/>
      </w:pPr>
    </w:p>
    <w:p w:rsidR="00DB6AAE" w:rsidRPr="00A75AE8" w:rsidRDefault="00DB6AAE" w:rsidP="00DB6AAE">
      <w:pPr>
        <w:pStyle w:val="Text"/>
        <w:rPr>
          <w:color w:val="1F497D" w:themeColor="text2"/>
        </w:rPr>
      </w:pPr>
      <w:r w:rsidRPr="00A75AE8">
        <w:rPr>
          <w:color w:val="1F497D" w:themeColor="text2"/>
        </w:rPr>
        <w:t>Na základě znalostí z kapitoly 4 (Živnostenské podnikání, malé a střední podniky) určete, jaký druh živnostenského oprávnění musí pan Bystroň vlastnit, aby mohl daný podnik provozovat. Vyjmenujte podmínky nutné pro udělení živnostenského oprávnění.</w:t>
      </w:r>
    </w:p>
    <w:p w:rsidR="00DB6AAE" w:rsidRPr="00A75AE8" w:rsidRDefault="00DB6AAE" w:rsidP="00DB6AAE">
      <w:pPr>
        <w:pStyle w:val="Pklad2"/>
        <w:numPr>
          <w:ilvl w:val="2"/>
          <w:numId w:val="2"/>
        </w:numPr>
        <w:ind w:left="426" w:hanging="426"/>
      </w:pPr>
    </w:p>
    <w:p w:rsidR="00DB6AAE" w:rsidRPr="00A75AE8" w:rsidRDefault="00DB6AAE" w:rsidP="00DB6AAE">
      <w:pPr>
        <w:pStyle w:val="Text"/>
        <w:rPr>
          <w:color w:val="1F497D" w:themeColor="text2"/>
        </w:rPr>
      </w:pPr>
      <w:r w:rsidRPr="00A75AE8">
        <w:rPr>
          <w:color w:val="1F497D" w:themeColor="text2"/>
        </w:rPr>
        <w:t>Na základě znalostí z kapitoly 4 (Živnostenské podnikání, malé a střední podniky) zařaďte Autoškolu Bystroň do kategorie velikosti podniků s využitím uvedených zjednodušených informací.</w:t>
      </w:r>
    </w:p>
    <w:p w:rsidR="00DB6AAE" w:rsidRPr="00A75AE8" w:rsidRDefault="00DB6AAE" w:rsidP="00DB6AAE">
      <w:pPr>
        <w:pStyle w:val="Pklad2"/>
        <w:numPr>
          <w:ilvl w:val="2"/>
          <w:numId w:val="2"/>
        </w:numPr>
        <w:ind w:left="426" w:hanging="426"/>
      </w:pPr>
    </w:p>
    <w:p w:rsidR="00DB6AAE" w:rsidRPr="00A75AE8" w:rsidRDefault="00DB6AAE" w:rsidP="00DB6AAE">
      <w:pPr>
        <w:pStyle w:val="Text"/>
        <w:rPr>
          <w:color w:val="1F497D" w:themeColor="text2"/>
        </w:rPr>
      </w:pPr>
      <w:r w:rsidRPr="00A75AE8">
        <w:rPr>
          <w:color w:val="1F497D" w:themeColor="text2"/>
        </w:rPr>
        <w:t>Na základě znalostí z kapitoly 10 (Dlouhodobý hmotný majetek a materiál v organizaci) určete účetní a daňové odpisy dlouhodobého hmotného majetku Autoškoly Bystroň.</w:t>
      </w:r>
      <w:r>
        <w:rPr>
          <w:color w:val="1F497D" w:themeColor="text2"/>
        </w:rPr>
        <w:t xml:space="preserve"> Předpokládejte, že všechen majetek byl pořízen v prvním měsíci daného roku.</w:t>
      </w:r>
    </w:p>
    <w:p w:rsidR="00DB6AAE" w:rsidRDefault="00DB6AAE" w:rsidP="00DB6AAE">
      <w:pPr>
        <w:pStyle w:val="een"/>
      </w:pPr>
      <w:r w:rsidRPr="00456DB3">
        <w:t>Řešení</w:t>
      </w:r>
      <w:r>
        <w:t xml:space="preserve"> 5.6.1</w:t>
      </w:r>
    </w:p>
    <w:p w:rsidR="00DB6AAE" w:rsidRDefault="00DB6AAE" w:rsidP="00DB6AAE">
      <w:pPr>
        <w:pStyle w:val="Text"/>
      </w:pPr>
      <w:r>
        <w:t>Pro zjednodušenou předběžnou rozvahu je podstatných pouze pár položek. Na straně aktiv je potřeba rozdělit jednotlivá aktiva na stálá a oběžná. Situace je jasná v případě hotovosti, která odpovídá položce peníze. Za materiál lze považovat vše, co bude spotřebováváno postupně během provozu autoškoly a nemá pravděpodobně delší životnost než jeden rok. Z počátečních aktiv této charakteristice odpovídá následující:</w:t>
      </w:r>
    </w:p>
    <w:p w:rsidR="00DB6AAE" w:rsidRDefault="00DB6AAE" w:rsidP="00703710">
      <w:pPr>
        <w:pStyle w:val="Text"/>
        <w:numPr>
          <w:ilvl w:val="0"/>
          <w:numId w:val="19"/>
        </w:numPr>
      </w:pPr>
      <w:r>
        <w:t>Náhradní díly</w:t>
      </w:r>
    </w:p>
    <w:p w:rsidR="00DB6AAE" w:rsidRDefault="00DB6AAE" w:rsidP="00703710">
      <w:pPr>
        <w:pStyle w:val="Text"/>
        <w:numPr>
          <w:ilvl w:val="0"/>
          <w:numId w:val="19"/>
        </w:numPr>
      </w:pPr>
      <w:r>
        <w:t>Kancelářské potřeby</w:t>
      </w:r>
    </w:p>
    <w:p w:rsidR="00DB6AAE" w:rsidRDefault="00DB6AAE" w:rsidP="00703710">
      <w:pPr>
        <w:pStyle w:val="Text"/>
        <w:numPr>
          <w:ilvl w:val="0"/>
          <w:numId w:val="19"/>
        </w:numPr>
      </w:pPr>
      <w:r>
        <w:t>Servisní prostředky (oleje, čistidla,…)</w:t>
      </w:r>
    </w:p>
    <w:p w:rsidR="00DB6AAE" w:rsidRDefault="00DB6AAE" w:rsidP="00DB6AAE">
      <w:pPr>
        <w:pStyle w:val="Text"/>
      </w:pPr>
      <w:r>
        <w:t>Do dlouhodobého majetku budou potom patřit ostatní aktiva, tedy následující:</w:t>
      </w:r>
    </w:p>
    <w:p w:rsidR="00DB6AAE" w:rsidRDefault="00DB6AAE" w:rsidP="00703710">
      <w:pPr>
        <w:pStyle w:val="Text"/>
        <w:numPr>
          <w:ilvl w:val="0"/>
          <w:numId w:val="18"/>
        </w:numPr>
      </w:pPr>
      <w:r>
        <w:t>Učebna, kancelář</w:t>
      </w:r>
    </w:p>
    <w:p w:rsidR="00DB6AAE" w:rsidRDefault="00DB6AAE" w:rsidP="00703710">
      <w:pPr>
        <w:pStyle w:val="Text"/>
        <w:numPr>
          <w:ilvl w:val="0"/>
          <w:numId w:val="18"/>
        </w:numPr>
      </w:pPr>
      <w:r>
        <w:t>Automobil Audi</w:t>
      </w:r>
    </w:p>
    <w:p w:rsidR="00DB6AAE" w:rsidRDefault="00DB6AAE" w:rsidP="00703710">
      <w:pPr>
        <w:pStyle w:val="Text"/>
        <w:numPr>
          <w:ilvl w:val="0"/>
          <w:numId w:val="18"/>
        </w:numPr>
      </w:pPr>
      <w:r>
        <w:t>Automobil Volkswagen</w:t>
      </w:r>
    </w:p>
    <w:p w:rsidR="00DB6AAE" w:rsidRDefault="00DB6AAE" w:rsidP="00703710">
      <w:pPr>
        <w:pStyle w:val="Text"/>
        <w:numPr>
          <w:ilvl w:val="0"/>
          <w:numId w:val="18"/>
        </w:numPr>
      </w:pPr>
      <w:r>
        <w:t>Automobil Škoda</w:t>
      </w:r>
    </w:p>
    <w:p w:rsidR="00DB6AAE" w:rsidRDefault="00DB6AAE" w:rsidP="00703710">
      <w:pPr>
        <w:pStyle w:val="Text"/>
        <w:numPr>
          <w:ilvl w:val="0"/>
          <w:numId w:val="18"/>
        </w:numPr>
      </w:pPr>
      <w:r>
        <w:t>Vybavení učebny</w:t>
      </w:r>
    </w:p>
    <w:p w:rsidR="00DB6AAE" w:rsidRDefault="00DB6AAE" w:rsidP="00703710">
      <w:pPr>
        <w:pStyle w:val="Text"/>
        <w:numPr>
          <w:ilvl w:val="0"/>
          <w:numId w:val="18"/>
        </w:numPr>
      </w:pPr>
      <w:r>
        <w:t>Vybavení kanceláře</w:t>
      </w:r>
    </w:p>
    <w:p w:rsidR="00DB6AAE" w:rsidRDefault="00DB6AAE" w:rsidP="00703710">
      <w:pPr>
        <w:pStyle w:val="Text"/>
        <w:numPr>
          <w:ilvl w:val="0"/>
          <w:numId w:val="18"/>
        </w:numPr>
      </w:pPr>
      <w:r>
        <w:t>Osobní počítač</w:t>
      </w:r>
    </w:p>
    <w:p w:rsidR="00DB6AAE" w:rsidRDefault="00DB6AAE" w:rsidP="00DB6AAE">
      <w:pPr>
        <w:pStyle w:val="Text"/>
      </w:pPr>
      <w:r>
        <w:t>Hodnotu položek aktiv získáme v tomto případě prostým součtem hodnoty aktiv.</w:t>
      </w:r>
    </w:p>
    <w:p w:rsidR="00DB6AAE" w:rsidRDefault="00DB6AAE" w:rsidP="00DB6AAE">
      <w:pPr>
        <w:pStyle w:val="Text"/>
      </w:pPr>
      <w:r>
        <w:t>Pasiva budou rozdělena dle původu. Aktiva vložená do podnikání panem Bystroněm se stanou základním kapitálem, ostatní jsou vyjádřena určitou formou úvěru. Celková hodnota je potom opět součtem hodnot položek.</w:t>
      </w:r>
    </w:p>
    <w:p w:rsidR="00DB6AAE" w:rsidRDefault="00DB6AAE" w:rsidP="00DB6AAE">
      <w:pPr>
        <w:pStyle w:val="Text"/>
      </w:pPr>
      <w:r>
        <w:lastRenderedPageBreak/>
        <w:t>Výsledná zjednodušená rozvaha bude potom vypadat následovně:</w:t>
      </w:r>
    </w:p>
    <w:p w:rsidR="00DB6AAE" w:rsidRDefault="00DB6AAE" w:rsidP="00DB6AAE">
      <w:pPr>
        <w:pStyle w:val="Titulek"/>
      </w:pPr>
      <w:r>
        <w:t xml:space="preserve">Tabulka </w:t>
      </w:r>
      <w:fldSimple w:instr=" SEQ Tabulka \* ARABIC ">
        <w:r>
          <w:rPr>
            <w:noProof/>
          </w:rPr>
          <w:t>5</w:t>
        </w:r>
      </w:fldSimple>
      <w:r>
        <w:t>:</w:t>
      </w:r>
      <w:r>
        <w:rPr>
          <w:noProof/>
        </w:rPr>
        <w:t xml:space="preserve"> Rozvaha Autoškoly Bystroň</w:t>
      </w:r>
    </w:p>
    <w:tbl>
      <w:tblPr>
        <w:tblStyle w:val="Tabulkacviebnice"/>
        <w:tblW w:w="5000" w:type="pct"/>
        <w:tblLayout w:type="fixed"/>
        <w:tblLook w:val="04A0" w:firstRow="1" w:lastRow="0" w:firstColumn="1" w:lastColumn="0" w:noHBand="0" w:noVBand="1"/>
      </w:tblPr>
      <w:tblGrid>
        <w:gridCol w:w="2310"/>
        <w:gridCol w:w="2311"/>
        <w:gridCol w:w="2311"/>
        <w:gridCol w:w="2311"/>
      </w:tblGrid>
      <w:tr w:rsidR="00DB6AAE" w:rsidRPr="009E5308" w:rsidTr="004E65C2">
        <w:trPr>
          <w:trHeight w:val="283"/>
        </w:trPr>
        <w:tc>
          <w:tcPr>
            <w:tcW w:w="1250" w:type="pct"/>
            <w:noWrap/>
            <w:vAlign w:val="center"/>
            <w:hideMark/>
          </w:tcPr>
          <w:p w:rsidR="00DB6AAE" w:rsidRPr="009E5308" w:rsidRDefault="00DB6AAE" w:rsidP="004E65C2">
            <w:pPr>
              <w:pStyle w:val="Tabulka"/>
              <w:jc w:val="left"/>
              <w:rPr>
                <w:b/>
              </w:rPr>
            </w:pPr>
            <w:r w:rsidRPr="009E5308">
              <w:rPr>
                <w:b/>
              </w:rPr>
              <w:t>Aktiva celkem</w:t>
            </w:r>
          </w:p>
        </w:tc>
        <w:tc>
          <w:tcPr>
            <w:tcW w:w="1250" w:type="pct"/>
            <w:noWrap/>
            <w:vAlign w:val="center"/>
            <w:hideMark/>
          </w:tcPr>
          <w:p w:rsidR="00DB6AAE" w:rsidRPr="009E5308" w:rsidRDefault="00DB6AAE" w:rsidP="004E65C2">
            <w:pPr>
              <w:pStyle w:val="Tabulka"/>
              <w:rPr>
                <w:b/>
              </w:rPr>
            </w:pPr>
            <w:r w:rsidRPr="009E5308">
              <w:rPr>
                <w:b/>
              </w:rPr>
              <w:t>2 936 000 Kč</w:t>
            </w:r>
          </w:p>
        </w:tc>
        <w:tc>
          <w:tcPr>
            <w:tcW w:w="1250" w:type="pct"/>
            <w:noWrap/>
            <w:vAlign w:val="center"/>
            <w:hideMark/>
          </w:tcPr>
          <w:p w:rsidR="00DB6AAE" w:rsidRPr="009E5308" w:rsidRDefault="00DB6AAE" w:rsidP="004E65C2">
            <w:pPr>
              <w:pStyle w:val="Tabulka"/>
              <w:jc w:val="left"/>
              <w:rPr>
                <w:b/>
              </w:rPr>
            </w:pPr>
            <w:r w:rsidRPr="009E5308">
              <w:rPr>
                <w:b/>
              </w:rPr>
              <w:t>Pasiva celkem</w:t>
            </w:r>
          </w:p>
        </w:tc>
        <w:tc>
          <w:tcPr>
            <w:tcW w:w="1250" w:type="pct"/>
            <w:noWrap/>
            <w:vAlign w:val="center"/>
            <w:hideMark/>
          </w:tcPr>
          <w:p w:rsidR="00DB6AAE" w:rsidRPr="009E5308" w:rsidRDefault="00DB6AAE" w:rsidP="004E65C2">
            <w:pPr>
              <w:pStyle w:val="Tabulka"/>
              <w:rPr>
                <w:b/>
              </w:rPr>
            </w:pPr>
            <w:r w:rsidRPr="009E5308">
              <w:rPr>
                <w:b/>
              </w:rPr>
              <w:t>2 936 000 Kč</w:t>
            </w:r>
          </w:p>
        </w:tc>
      </w:tr>
      <w:tr w:rsidR="00DB6AAE" w:rsidRPr="009E5308" w:rsidTr="004E65C2">
        <w:trPr>
          <w:trHeight w:val="283"/>
        </w:trPr>
        <w:tc>
          <w:tcPr>
            <w:tcW w:w="1250" w:type="pct"/>
            <w:noWrap/>
            <w:vAlign w:val="center"/>
            <w:hideMark/>
          </w:tcPr>
          <w:p w:rsidR="00DB6AAE" w:rsidRPr="009E5308" w:rsidRDefault="00DB6AAE" w:rsidP="004E65C2">
            <w:pPr>
              <w:pStyle w:val="Tabulka"/>
              <w:jc w:val="left"/>
              <w:rPr>
                <w:b/>
              </w:rPr>
            </w:pPr>
            <w:r w:rsidRPr="009E5308">
              <w:rPr>
                <w:b/>
              </w:rPr>
              <w:t>Dlouhodobý majetek</w:t>
            </w:r>
          </w:p>
        </w:tc>
        <w:tc>
          <w:tcPr>
            <w:tcW w:w="1250" w:type="pct"/>
            <w:noWrap/>
            <w:vAlign w:val="center"/>
            <w:hideMark/>
          </w:tcPr>
          <w:p w:rsidR="00DB6AAE" w:rsidRPr="009E5308" w:rsidRDefault="00DB6AAE" w:rsidP="004E65C2">
            <w:pPr>
              <w:pStyle w:val="Tabulka"/>
              <w:rPr>
                <w:b/>
              </w:rPr>
            </w:pPr>
            <w:r w:rsidRPr="009E5308">
              <w:rPr>
                <w:b/>
              </w:rPr>
              <w:t>2 791 000 Kč</w:t>
            </w:r>
          </w:p>
        </w:tc>
        <w:tc>
          <w:tcPr>
            <w:tcW w:w="1250" w:type="pct"/>
            <w:noWrap/>
            <w:vAlign w:val="center"/>
            <w:hideMark/>
          </w:tcPr>
          <w:p w:rsidR="00DB6AAE" w:rsidRPr="009E5308" w:rsidRDefault="00DB6AAE" w:rsidP="004E65C2">
            <w:pPr>
              <w:pStyle w:val="Tabulka"/>
              <w:jc w:val="left"/>
              <w:rPr>
                <w:b/>
              </w:rPr>
            </w:pPr>
            <w:r w:rsidRPr="009E5308">
              <w:rPr>
                <w:b/>
              </w:rPr>
              <w:t>Vlastní kapitál</w:t>
            </w:r>
          </w:p>
        </w:tc>
        <w:tc>
          <w:tcPr>
            <w:tcW w:w="1250" w:type="pct"/>
            <w:noWrap/>
            <w:vAlign w:val="center"/>
            <w:hideMark/>
          </w:tcPr>
          <w:p w:rsidR="00DB6AAE" w:rsidRPr="009E5308" w:rsidRDefault="00DB6AAE" w:rsidP="004E65C2">
            <w:pPr>
              <w:pStyle w:val="Tabulka"/>
              <w:rPr>
                <w:b/>
              </w:rPr>
            </w:pPr>
            <w:r w:rsidRPr="009E5308">
              <w:rPr>
                <w:b/>
              </w:rPr>
              <w:t>181 000 Kč</w:t>
            </w:r>
          </w:p>
        </w:tc>
      </w:tr>
      <w:tr w:rsidR="00DB6AAE" w:rsidRPr="009E5308" w:rsidTr="004E65C2">
        <w:trPr>
          <w:trHeight w:val="283"/>
        </w:trPr>
        <w:tc>
          <w:tcPr>
            <w:tcW w:w="1250" w:type="pct"/>
            <w:vMerge w:val="restart"/>
            <w:vAlign w:val="center"/>
            <w:hideMark/>
          </w:tcPr>
          <w:p w:rsidR="00DB6AAE" w:rsidRPr="009E5308" w:rsidRDefault="00DB6AAE" w:rsidP="004E65C2">
            <w:pPr>
              <w:pStyle w:val="Tabulka"/>
              <w:jc w:val="left"/>
            </w:pPr>
            <w:r w:rsidRPr="009E5308">
              <w:t>Samostatné movité věci a soubory movitých věcí</w:t>
            </w:r>
          </w:p>
        </w:tc>
        <w:tc>
          <w:tcPr>
            <w:tcW w:w="1250" w:type="pct"/>
            <w:vMerge w:val="restart"/>
            <w:noWrap/>
            <w:vAlign w:val="center"/>
            <w:hideMark/>
          </w:tcPr>
          <w:p w:rsidR="00DB6AAE" w:rsidRPr="009E5308" w:rsidRDefault="00DB6AAE" w:rsidP="004E65C2">
            <w:pPr>
              <w:pStyle w:val="Tabulka"/>
            </w:pPr>
            <w:r w:rsidRPr="009E5308">
              <w:t>2 791 000 Kč</w:t>
            </w:r>
          </w:p>
        </w:tc>
        <w:tc>
          <w:tcPr>
            <w:tcW w:w="1250" w:type="pct"/>
            <w:noWrap/>
            <w:vAlign w:val="center"/>
            <w:hideMark/>
          </w:tcPr>
          <w:p w:rsidR="00DB6AAE" w:rsidRPr="009E5308" w:rsidRDefault="00DB6AAE" w:rsidP="004E65C2">
            <w:pPr>
              <w:pStyle w:val="Tabulka"/>
              <w:jc w:val="left"/>
            </w:pPr>
            <w:r w:rsidRPr="009E5308">
              <w:t>Základní kapitál</w:t>
            </w:r>
          </w:p>
        </w:tc>
        <w:tc>
          <w:tcPr>
            <w:tcW w:w="1250" w:type="pct"/>
            <w:noWrap/>
            <w:vAlign w:val="center"/>
            <w:hideMark/>
          </w:tcPr>
          <w:p w:rsidR="00DB6AAE" w:rsidRPr="009E5308" w:rsidRDefault="00DB6AAE" w:rsidP="004E65C2">
            <w:pPr>
              <w:pStyle w:val="Tabulka"/>
            </w:pPr>
            <w:r w:rsidRPr="009E5308">
              <w:t>181 000 Kč</w:t>
            </w:r>
          </w:p>
        </w:tc>
      </w:tr>
      <w:tr w:rsidR="00DB6AAE" w:rsidRPr="009E5308" w:rsidTr="004E65C2">
        <w:trPr>
          <w:trHeight w:val="283"/>
        </w:trPr>
        <w:tc>
          <w:tcPr>
            <w:tcW w:w="1250" w:type="pct"/>
            <w:vMerge/>
            <w:vAlign w:val="center"/>
            <w:hideMark/>
          </w:tcPr>
          <w:p w:rsidR="00DB6AAE" w:rsidRPr="009E5308" w:rsidRDefault="00DB6AAE" w:rsidP="004E65C2">
            <w:pPr>
              <w:pStyle w:val="Tabulka"/>
              <w:jc w:val="left"/>
            </w:pPr>
          </w:p>
        </w:tc>
        <w:tc>
          <w:tcPr>
            <w:tcW w:w="1250" w:type="pct"/>
            <w:vMerge/>
            <w:vAlign w:val="center"/>
            <w:hideMark/>
          </w:tcPr>
          <w:p w:rsidR="00DB6AAE" w:rsidRPr="009E5308" w:rsidRDefault="00DB6AAE" w:rsidP="004E65C2">
            <w:pPr>
              <w:pStyle w:val="Tabulka"/>
            </w:pPr>
          </w:p>
        </w:tc>
        <w:tc>
          <w:tcPr>
            <w:tcW w:w="1250" w:type="pct"/>
            <w:noWrap/>
            <w:vAlign w:val="center"/>
            <w:hideMark/>
          </w:tcPr>
          <w:p w:rsidR="00DB6AAE" w:rsidRPr="009E5308" w:rsidRDefault="00DB6AAE" w:rsidP="004E65C2">
            <w:pPr>
              <w:pStyle w:val="Tabulka"/>
              <w:jc w:val="left"/>
            </w:pPr>
            <w:r w:rsidRPr="009E5308">
              <w:t>Výsledek hospodaření minulých let</w:t>
            </w:r>
          </w:p>
        </w:tc>
        <w:tc>
          <w:tcPr>
            <w:tcW w:w="1250" w:type="pct"/>
            <w:noWrap/>
            <w:vAlign w:val="center"/>
            <w:hideMark/>
          </w:tcPr>
          <w:p w:rsidR="00DB6AAE" w:rsidRPr="009E5308" w:rsidRDefault="00DB6AAE" w:rsidP="004E65C2">
            <w:pPr>
              <w:pStyle w:val="Tabulka"/>
            </w:pPr>
            <w:proofErr w:type="gramStart"/>
            <w:r w:rsidRPr="009E5308">
              <w:t>-   Kč</w:t>
            </w:r>
            <w:proofErr w:type="gramEnd"/>
          </w:p>
        </w:tc>
      </w:tr>
      <w:tr w:rsidR="00DB6AAE" w:rsidRPr="009E5308" w:rsidTr="004E65C2">
        <w:trPr>
          <w:trHeight w:val="283"/>
        </w:trPr>
        <w:tc>
          <w:tcPr>
            <w:tcW w:w="1250" w:type="pct"/>
            <w:vMerge/>
            <w:vAlign w:val="center"/>
            <w:hideMark/>
          </w:tcPr>
          <w:p w:rsidR="00DB6AAE" w:rsidRPr="009E5308" w:rsidRDefault="00DB6AAE" w:rsidP="004E65C2">
            <w:pPr>
              <w:pStyle w:val="Tabulka"/>
              <w:jc w:val="left"/>
            </w:pPr>
          </w:p>
        </w:tc>
        <w:tc>
          <w:tcPr>
            <w:tcW w:w="1250" w:type="pct"/>
            <w:vMerge/>
            <w:vAlign w:val="center"/>
            <w:hideMark/>
          </w:tcPr>
          <w:p w:rsidR="00DB6AAE" w:rsidRPr="009E5308" w:rsidRDefault="00DB6AAE" w:rsidP="004E65C2">
            <w:pPr>
              <w:pStyle w:val="Tabulka"/>
            </w:pPr>
          </w:p>
        </w:tc>
        <w:tc>
          <w:tcPr>
            <w:tcW w:w="1250" w:type="pct"/>
            <w:noWrap/>
            <w:vAlign w:val="center"/>
            <w:hideMark/>
          </w:tcPr>
          <w:p w:rsidR="00DB6AAE" w:rsidRPr="009E5308" w:rsidRDefault="00DB6AAE" w:rsidP="004E65C2">
            <w:pPr>
              <w:pStyle w:val="Tabulka"/>
              <w:jc w:val="left"/>
            </w:pPr>
            <w:r w:rsidRPr="009E5308">
              <w:t>Výsledek hospodaření za účetní období</w:t>
            </w:r>
          </w:p>
        </w:tc>
        <w:tc>
          <w:tcPr>
            <w:tcW w:w="1250" w:type="pct"/>
            <w:noWrap/>
            <w:vAlign w:val="center"/>
            <w:hideMark/>
          </w:tcPr>
          <w:p w:rsidR="00DB6AAE" w:rsidRPr="009E5308" w:rsidRDefault="00DB6AAE" w:rsidP="004E65C2">
            <w:pPr>
              <w:pStyle w:val="Tabulka"/>
            </w:pPr>
            <w:proofErr w:type="gramStart"/>
            <w:r w:rsidRPr="009E5308">
              <w:t>-   Kč</w:t>
            </w:r>
            <w:proofErr w:type="gramEnd"/>
          </w:p>
        </w:tc>
      </w:tr>
      <w:tr w:rsidR="00DB6AAE" w:rsidRPr="009E5308" w:rsidTr="004E65C2">
        <w:trPr>
          <w:trHeight w:val="283"/>
        </w:trPr>
        <w:tc>
          <w:tcPr>
            <w:tcW w:w="1250" w:type="pct"/>
            <w:noWrap/>
            <w:vAlign w:val="center"/>
            <w:hideMark/>
          </w:tcPr>
          <w:p w:rsidR="00DB6AAE" w:rsidRPr="009E5308" w:rsidRDefault="00DB6AAE" w:rsidP="004E65C2">
            <w:pPr>
              <w:pStyle w:val="Tabulka"/>
              <w:jc w:val="left"/>
              <w:rPr>
                <w:b/>
              </w:rPr>
            </w:pPr>
            <w:r w:rsidRPr="009E5308">
              <w:rPr>
                <w:b/>
              </w:rPr>
              <w:t>Oběžná aktiva</w:t>
            </w:r>
          </w:p>
        </w:tc>
        <w:tc>
          <w:tcPr>
            <w:tcW w:w="1250" w:type="pct"/>
            <w:noWrap/>
            <w:vAlign w:val="center"/>
            <w:hideMark/>
          </w:tcPr>
          <w:p w:rsidR="00DB6AAE" w:rsidRPr="009E5308" w:rsidRDefault="00DB6AAE" w:rsidP="004E65C2">
            <w:pPr>
              <w:pStyle w:val="Tabulka"/>
              <w:rPr>
                <w:b/>
              </w:rPr>
            </w:pPr>
            <w:r w:rsidRPr="009E5308">
              <w:rPr>
                <w:b/>
              </w:rPr>
              <w:t>145 000 Kč</w:t>
            </w:r>
          </w:p>
        </w:tc>
        <w:tc>
          <w:tcPr>
            <w:tcW w:w="1250" w:type="pct"/>
            <w:noWrap/>
            <w:vAlign w:val="center"/>
            <w:hideMark/>
          </w:tcPr>
          <w:p w:rsidR="00DB6AAE" w:rsidRPr="009E5308" w:rsidRDefault="00DB6AAE" w:rsidP="004E65C2">
            <w:pPr>
              <w:pStyle w:val="Tabulka"/>
              <w:jc w:val="left"/>
              <w:rPr>
                <w:b/>
              </w:rPr>
            </w:pPr>
            <w:r w:rsidRPr="009E5308">
              <w:rPr>
                <w:b/>
              </w:rPr>
              <w:t>Cizí kapitál</w:t>
            </w:r>
          </w:p>
        </w:tc>
        <w:tc>
          <w:tcPr>
            <w:tcW w:w="1250" w:type="pct"/>
            <w:noWrap/>
            <w:vAlign w:val="center"/>
            <w:hideMark/>
          </w:tcPr>
          <w:p w:rsidR="00DB6AAE" w:rsidRPr="009E5308" w:rsidRDefault="00DB6AAE" w:rsidP="004E65C2">
            <w:pPr>
              <w:pStyle w:val="Tabulka"/>
              <w:rPr>
                <w:b/>
              </w:rPr>
            </w:pPr>
            <w:r w:rsidRPr="009E5308">
              <w:rPr>
                <w:b/>
              </w:rPr>
              <w:t>2 755 000 Kč</w:t>
            </w:r>
          </w:p>
        </w:tc>
      </w:tr>
      <w:tr w:rsidR="00DB6AAE" w:rsidRPr="009E5308" w:rsidTr="004E65C2">
        <w:trPr>
          <w:trHeight w:val="283"/>
        </w:trPr>
        <w:tc>
          <w:tcPr>
            <w:tcW w:w="1250" w:type="pct"/>
            <w:noWrap/>
            <w:vAlign w:val="center"/>
            <w:hideMark/>
          </w:tcPr>
          <w:p w:rsidR="00DB6AAE" w:rsidRPr="009E5308" w:rsidRDefault="00DB6AAE" w:rsidP="004E65C2">
            <w:pPr>
              <w:pStyle w:val="Tabulka"/>
              <w:jc w:val="left"/>
            </w:pPr>
            <w:r w:rsidRPr="009E5308">
              <w:t>Materiál</w:t>
            </w:r>
          </w:p>
        </w:tc>
        <w:tc>
          <w:tcPr>
            <w:tcW w:w="1250" w:type="pct"/>
            <w:noWrap/>
            <w:vAlign w:val="center"/>
            <w:hideMark/>
          </w:tcPr>
          <w:p w:rsidR="00DB6AAE" w:rsidRPr="009E5308" w:rsidRDefault="00DB6AAE" w:rsidP="004E65C2">
            <w:pPr>
              <w:pStyle w:val="Tabulka"/>
            </w:pPr>
            <w:r w:rsidRPr="009E5308">
              <w:t>135 000 Kč</w:t>
            </w:r>
          </w:p>
        </w:tc>
        <w:tc>
          <w:tcPr>
            <w:tcW w:w="1250" w:type="pct"/>
            <w:noWrap/>
            <w:vAlign w:val="center"/>
            <w:hideMark/>
          </w:tcPr>
          <w:p w:rsidR="00DB6AAE" w:rsidRPr="009E5308" w:rsidRDefault="00DB6AAE" w:rsidP="004E65C2">
            <w:pPr>
              <w:pStyle w:val="Tabulka"/>
              <w:jc w:val="left"/>
            </w:pPr>
            <w:r w:rsidRPr="009E5308">
              <w:t>Závazky z obchodních vztahů</w:t>
            </w:r>
          </w:p>
        </w:tc>
        <w:tc>
          <w:tcPr>
            <w:tcW w:w="1250" w:type="pct"/>
            <w:noWrap/>
            <w:vAlign w:val="center"/>
            <w:hideMark/>
          </w:tcPr>
          <w:p w:rsidR="00DB6AAE" w:rsidRPr="009E5308" w:rsidRDefault="00DB6AAE" w:rsidP="004E65C2">
            <w:pPr>
              <w:pStyle w:val="Tabulka"/>
            </w:pPr>
            <w:proofErr w:type="gramStart"/>
            <w:r w:rsidRPr="009E5308">
              <w:t>-   Kč</w:t>
            </w:r>
            <w:proofErr w:type="gramEnd"/>
          </w:p>
        </w:tc>
      </w:tr>
      <w:tr w:rsidR="00DB6AAE" w:rsidRPr="009E5308" w:rsidTr="004E65C2">
        <w:trPr>
          <w:trHeight w:val="283"/>
        </w:trPr>
        <w:tc>
          <w:tcPr>
            <w:tcW w:w="1250" w:type="pct"/>
            <w:noWrap/>
            <w:vAlign w:val="center"/>
            <w:hideMark/>
          </w:tcPr>
          <w:p w:rsidR="00DB6AAE" w:rsidRPr="009E5308" w:rsidRDefault="00DB6AAE" w:rsidP="004E65C2">
            <w:pPr>
              <w:pStyle w:val="Tabulka"/>
              <w:jc w:val="left"/>
            </w:pPr>
            <w:r w:rsidRPr="009E5308">
              <w:t>Pohledávky z obchodních vztahů</w:t>
            </w:r>
          </w:p>
        </w:tc>
        <w:tc>
          <w:tcPr>
            <w:tcW w:w="1250" w:type="pct"/>
            <w:noWrap/>
            <w:vAlign w:val="center"/>
            <w:hideMark/>
          </w:tcPr>
          <w:p w:rsidR="00DB6AAE" w:rsidRPr="009E5308" w:rsidRDefault="00DB6AAE" w:rsidP="004E65C2">
            <w:pPr>
              <w:pStyle w:val="Tabulka"/>
            </w:pPr>
            <w:proofErr w:type="gramStart"/>
            <w:r w:rsidRPr="009E5308">
              <w:t>-   Kč</w:t>
            </w:r>
            <w:proofErr w:type="gramEnd"/>
          </w:p>
        </w:tc>
        <w:tc>
          <w:tcPr>
            <w:tcW w:w="1250" w:type="pct"/>
            <w:noWrap/>
            <w:vAlign w:val="center"/>
            <w:hideMark/>
          </w:tcPr>
          <w:p w:rsidR="00DB6AAE" w:rsidRPr="009E5308" w:rsidRDefault="00DB6AAE" w:rsidP="004E65C2">
            <w:pPr>
              <w:pStyle w:val="Tabulka"/>
              <w:jc w:val="left"/>
            </w:pPr>
            <w:r w:rsidRPr="009E5308">
              <w:t>Dlouhodobé bankovní úvěry</w:t>
            </w:r>
          </w:p>
        </w:tc>
        <w:tc>
          <w:tcPr>
            <w:tcW w:w="1250" w:type="pct"/>
            <w:noWrap/>
            <w:vAlign w:val="center"/>
            <w:hideMark/>
          </w:tcPr>
          <w:p w:rsidR="00DB6AAE" w:rsidRPr="009E5308" w:rsidRDefault="00DB6AAE" w:rsidP="004E65C2">
            <w:pPr>
              <w:pStyle w:val="Tabulka"/>
            </w:pPr>
            <w:r w:rsidRPr="009E5308">
              <w:t>1 800 000 Kč</w:t>
            </w:r>
          </w:p>
        </w:tc>
      </w:tr>
      <w:tr w:rsidR="00DB6AAE" w:rsidRPr="009E5308" w:rsidTr="004E65C2">
        <w:trPr>
          <w:trHeight w:val="283"/>
        </w:trPr>
        <w:tc>
          <w:tcPr>
            <w:tcW w:w="1250" w:type="pct"/>
            <w:noWrap/>
            <w:vAlign w:val="center"/>
            <w:hideMark/>
          </w:tcPr>
          <w:p w:rsidR="00DB6AAE" w:rsidRPr="009E5308" w:rsidRDefault="00DB6AAE" w:rsidP="004E65C2">
            <w:pPr>
              <w:pStyle w:val="Tabulka"/>
              <w:jc w:val="left"/>
            </w:pPr>
            <w:r w:rsidRPr="009E5308">
              <w:t>Peníze</w:t>
            </w:r>
          </w:p>
        </w:tc>
        <w:tc>
          <w:tcPr>
            <w:tcW w:w="1250" w:type="pct"/>
            <w:noWrap/>
            <w:vAlign w:val="center"/>
            <w:hideMark/>
          </w:tcPr>
          <w:p w:rsidR="00DB6AAE" w:rsidRPr="009E5308" w:rsidRDefault="00DB6AAE" w:rsidP="004E65C2">
            <w:pPr>
              <w:pStyle w:val="Tabulka"/>
            </w:pPr>
            <w:r w:rsidRPr="009E5308">
              <w:t>10 000 Kč</w:t>
            </w:r>
          </w:p>
        </w:tc>
        <w:tc>
          <w:tcPr>
            <w:tcW w:w="1250" w:type="pct"/>
            <w:noWrap/>
            <w:vAlign w:val="center"/>
            <w:hideMark/>
          </w:tcPr>
          <w:p w:rsidR="00DB6AAE" w:rsidRPr="009E5308" w:rsidRDefault="00DB6AAE" w:rsidP="004E65C2">
            <w:pPr>
              <w:pStyle w:val="Tabulka"/>
              <w:jc w:val="left"/>
            </w:pPr>
            <w:r w:rsidRPr="009E5308">
              <w:t>Krátkodobé bankovní úvěry</w:t>
            </w:r>
          </w:p>
        </w:tc>
        <w:tc>
          <w:tcPr>
            <w:tcW w:w="1250" w:type="pct"/>
            <w:noWrap/>
            <w:vAlign w:val="center"/>
            <w:hideMark/>
          </w:tcPr>
          <w:p w:rsidR="00DB6AAE" w:rsidRPr="009E5308" w:rsidRDefault="00DB6AAE" w:rsidP="004E65C2">
            <w:pPr>
              <w:pStyle w:val="Tabulka"/>
            </w:pPr>
            <w:r w:rsidRPr="009E5308">
              <w:t>955 000 Kč</w:t>
            </w:r>
          </w:p>
        </w:tc>
      </w:tr>
    </w:tbl>
    <w:p w:rsidR="00DB6AAE" w:rsidRDefault="00DB6AAE" w:rsidP="00DB6AAE">
      <w:pPr>
        <w:pStyle w:val="een"/>
      </w:pPr>
      <w:r w:rsidRPr="00456DB3">
        <w:t>Řešení</w:t>
      </w:r>
      <w:r>
        <w:t xml:space="preserve"> 5.6.2</w:t>
      </w:r>
    </w:p>
    <w:p w:rsidR="00DB6AAE" w:rsidRDefault="00DB6AAE" w:rsidP="00DB6AAE">
      <w:pPr>
        <w:pStyle w:val="Text"/>
      </w:pPr>
      <w:r>
        <w:t>Základní položky výsledovky známe, zbývá pouze získat hodnoty výsledků hospodaření a splatné daně. Provozní výsledek hospodaření získáme následujícím způsobem:</w:t>
      </w:r>
    </w:p>
    <w:p w:rsidR="00DB6AAE" w:rsidRPr="0037664F" w:rsidRDefault="00DB6AAE" w:rsidP="00DB6AAE">
      <w:pPr>
        <w:pStyle w:val="Text"/>
        <w:spacing w:before="240"/>
      </w:pPr>
      <m:oMathPara>
        <m:oMathParaPr>
          <m:jc m:val="left"/>
        </m:oMathParaPr>
        <m:oMath>
          <m:r>
            <m:rPr>
              <m:sty m:val="p"/>
            </m:rPr>
            <w:rPr>
              <w:rFonts w:ascii="Cambria Math" w:hAnsi="Cambria Math"/>
            </w:rPr>
            <m:t>Provozní výsledek hospodaření=Tržby za prodej služeb-</m:t>
          </m:r>
          <m:d>
            <m:dPr>
              <m:ctrlPr>
                <w:rPr>
                  <w:rFonts w:ascii="Cambria Math" w:hAnsi="Cambria Math"/>
                </w:rPr>
              </m:ctrlPr>
            </m:dPr>
            <m:e>
              <m:r>
                <m:rPr>
                  <m:sty m:val="p"/>
                </m:rPr>
                <w:rPr>
                  <w:rFonts w:ascii="Cambria Math" w:hAnsi="Cambria Math"/>
                </w:rPr>
                <m:t>Spotřeba materiálu+Osobní náklady+Odpisy</m:t>
              </m:r>
            </m:e>
          </m:d>
          <m:r>
            <m:rPr>
              <m:sty m:val="p"/>
            </m:rPr>
            <w:rPr>
              <w:rFonts w:ascii="Cambria Math" w:hAnsi="Cambria Math"/>
            </w:rPr>
            <m:t>=715 000 Kč</m:t>
          </m:r>
        </m:oMath>
      </m:oMathPara>
    </w:p>
    <w:p w:rsidR="00DB6AAE" w:rsidRDefault="00DB6AAE" w:rsidP="00DB6AAE">
      <w:pPr>
        <w:pStyle w:val="Text"/>
      </w:pPr>
    </w:p>
    <w:p w:rsidR="00DB6AAE" w:rsidRDefault="00DB6AAE" w:rsidP="00DB6AAE">
      <w:pPr>
        <w:pStyle w:val="Text"/>
      </w:pPr>
      <w:r>
        <w:t>Finanční výsledek hospodaření je v tomto případě tvořen pouze finančními náklady, kterými jsou nákladové úroky placené z úvěru.</w:t>
      </w:r>
    </w:p>
    <w:p w:rsidR="00DB6AAE" w:rsidRPr="00312EBA" w:rsidRDefault="00DB6AAE" w:rsidP="00DB6AAE">
      <w:pPr>
        <w:pStyle w:val="Text"/>
        <w:spacing w:before="240"/>
      </w:pPr>
      <m:oMathPara>
        <m:oMathParaPr>
          <m:jc m:val="left"/>
        </m:oMathParaPr>
        <m:oMath>
          <m:r>
            <m:rPr>
              <m:sty m:val="p"/>
            </m:rPr>
            <w:rPr>
              <w:rFonts w:ascii="Cambria Math" w:hAnsi="Cambria Math"/>
            </w:rPr>
            <m:t>Finanční výsledek hospodaření=-Nákladové úroky=-220 000 Kč</m:t>
          </m:r>
        </m:oMath>
      </m:oMathPara>
    </w:p>
    <w:p w:rsidR="00DB6AAE" w:rsidRDefault="00DB6AAE" w:rsidP="00DB6AAE">
      <w:pPr>
        <w:pStyle w:val="Text"/>
      </w:pPr>
    </w:p>
    <w:p w:rsidR="00DB6AAE" w:rsidRDefault="00DB6AAE" w:rsidP="00DB6AAE">
      <w:pPr>
        <w:pStyle w:val="Text"/>
      </w:pPr>
      <w:r w:rsidRPr="0039358B">
        <w:t>Výsledek hospodaření před zdaněním</w:t>
      </w:r>
      <w:r>
        <w:t xml:space="preserve"> získáme rozdílem provozního a finančního výsledku hospodaření a zdaněním příslušnou sazbou získáme výsledek hospodaření po zdanění, tj. výsledek hospodaření z běžné činnosti. Zjednodušený výkaz zisků a ztrát znázorňuje tabulka níže:</w:t>
      </w:r>
    </w:p>
    <w:p w:rsidR="00DB6AAE" w:rsidRDefault="00DB6AAE" w:rsidP="00DB6AAE">
      <w:pPr>
        <w:pStyle w:val="Titulek"/>
      </w:pPr>
      <w:r>
        <w:t xml:space="preserve">Tabulka </w:t>
      </w:r>
      <w:fldSimple w:instr=" SEQ Tabulka \* ARABIC ">
        <w:r>
          <w:rPr>
            <w:noProof/>
          </w:rPr>
          <w:t>6</w:t>
        </w:r>
      </w:fldSimple>
      <w:r>
        <w:t>:</w:t>
      </w:r>
      <w:r>
        <w:rPr>
          <w:noProof/>
        </w:rPr>
        <w:t xml:space="preserve"> Výsledovka Autoškly Bystroň</w:t>
      </w:r>
    </w:p>
    <w:tbl>
      <w:tblPr>
        <w:tblStyle w:val="Tabulkacviebnice"/>
        <w:tblW w:w="5920" w:type="dxa"/>
        <w:tblLook w:val="04A0" w:firstRow="1" w:lastRow="0" w:firstColumn="1" w:lastColumn="0" w:noHBand="0" w:noVBand="1"/>
      </w:tblPr>
      <w:tblGrid>
        <w:gridCol w:w="4361"/>
        <w:gridCol w:w="1559"/>
      </w:tblGrid>
      <w:tr w:rsidR="00DB6AAE" w:rsidRPr="00336AC6" w:rsidTr="004E65C2">
        <w:trPr>
          <w:trHeight w:val="300"/>
        </w:trPr>
        <w:tc>
          <w:tcPr>
            <w:tcW w:w="4361" w:type="dxa"/>
            <w:noWrap/>
            <w:vAlign w:val="center"/>
            <w:hideMark/>
          </w:tcPr>
          <w:p w:rsidR="00DB6AAE" w:rsidRPr="00336AC6" w:rsidRDefault="00DB6AAE" w:rsidP="004E65C2">
            <w:pPr>
              <w:pStyle w:val="Tabulka"/>
              <w:jc w:val="left"/>
            </w:pPr>
            <w:r w:rsidRPr="00336AC6">
              <w:t>Tržby za prodej služeb</w:t>
            </w:r>
          </w:p>
        </w:tc>
        <w:tc>
          <w:tcPr>
            <w:tcW w:w="1559" w:type="dxa"/>
            <w:noWrap/>
            <w:vAlign w:val="center"/>
            <w:hideMark/>
          </w:tcPr>
          <w:p w:rsidR="00DB6AAE" w:rsidRPr="00336AC6" w:rsidRDefault="00DB6AAE" w:rsidP="004E65C2">
            <w:pPr>
              <w:pStyle w:val="Tabulka"/>
              <w:jc w:val="right"/>
            </w:pPr>
            <w:r w:rsidRPr="00336AC6">
              <w:t>4 150 000 Kč</w:t>
            </w:r>
          </w:p>
        </w:tc>
      </w:tr>
      <w:tr w:rsidR="00DB6AAE" w:rsidRPr="00336AC6" w:rsidTr="004E65C2">
        <w:trPr>
          <w:trHeight w:val="300"/>
        </w:trPr>
        <w:tc>
          <w:tcPr>
            <w:tcW w:w="4361" w:type="dxa"/>
            <w:noWrap/>
            <w:vAlign w:val="center"/>
            <w:hideMark/>
          </w:tcPr>
          <w:p w:rsidR="00DB6AAE" w:rsidRPr="00336AC6" w:rsidRDefault="00DB6AAE" w:rsidP="004E65C2">
            <w:pPr>
              <w:pStyle w:val="Tabulka"/>
              <w:jc w:val="left"/>
            </w:pPr>
            <w:r w:rsidRPr="00336AC6">
              <w:t>Spotřeba materiálu a energie</w:t>
            </w:r>
          </w:p>
        </w:tc>
        <w:tc>
          <w:tcPr>
            <w:tcW w:w="1559" w:type="dxa"/>
            <w:noWrap/>
            <w:vAlign w:val="center"/>
            <w:hideMark/>
          </w:tcPr>
          <w:p w:rsidR="00DB6AAE" w:rsidRPr="00336AC6" w:rsidRDefault="00DB6AAE" w:rsidP="004E65C2">
            <w:pPr>
              <w:pStyle w:val="Tabulka"/>
              <w:jc w:val="right"/>
            </w:pPr>
            <w:r w:rsidRPr="00336AC6">
              <w:t>1 050 000 Kč</w:t>
            </w:r>
          </w:p>
        </w:tc>
      </w:tr>
      <w:tr w:rsidR="00DB6AAE" w:rsidRPr="00336AC6" w:rsidTr="004E65C2">
        <w:trPr>
          <w:trHeight w:val="300"/>
        </w:trPr>
        <w:tc>
          <w:tcPr>
            <w:tcW w:w="4361" w:type="dxa"/>
            <w:noWrap/>
            <w:vAlign w:val="center"/>
            <w:hideMark/>
          </w:tcPr>
          <w:p w:rsidR="00DB6AAE" w:rsidRPr="00336AC6" w:rsidRDefault="00DB6AAE" w:rsidP="004E65C2">
            <w:pPr>
              <w:pStyle w:val="Tabulka"/>
              <w:jc w:val="left"/>
            </w:pPr>
            <w:r w:rsidRPr="00336AC6">
              <w:t>Osobní náklady</w:t>
            </w:r>
          </w:p>
        </w:tc>
        <w:tc>
          <w:tcPr>
            <w:tcW w:w="1559" w:type="dxa"/>
            <w:noWrap/>
            <w:vAlign w:val="center"/>
            <w:hideMark/>
          </w:tcPr>
          <w:p w:rsidR="00DB6AAE" w:rsidRPr="00336AC6" w:rsidRDefault="00DB6AAE" w:rsidP="004E65C2">
            <w:pPr>
              <w:pStyle w:val="Tabulka"/>
              <w:jc w:val="right"/>
            </w:pPr>
            <w:r w:rsidRPr="00336AC6">
              <w:t>2 100 000 Kč</w:t>
            </w:r>
          </w:p>
        </w:tc>
      </w:tr>
      <w:tr w:rsidR="00DB6AAE" w:rsidRPr="00336AC6" w:rsidTr="004E65C2">
        <w:trPr>
          <w:trHeight w:val="300"/>
        </w:trPr>
        <w:tc>
          <w:tcPr>
            <w:tcW w:w="4361" w:type="dxa"/>
            <w:noWrap/>
            <w:vAlign w:val="center"/>
            <w:hideMark/>
          </w:tcPr>
          <w:p w:rsidR="00DB6AAE" w:rsidRPr="00336AC6" w:rsidRDefault="00DB6AAE" w:rsidP="004E65C2">
            <w:pPr>
              <w:pStyle w:val="Tabulka"/>
              <w:jc w:val="left"/>
            </w:pPr>
            <w:r w:rsidRPr="00336AC6">
              <w:t>Odpisy</w:t>
            </w:r>
          </w:p>
        </w:tc>
        <w:tc>
          <w:tcPr>
            <w:tcW w:w="1559" w:type="dxa"/>
            <w:noWrap/>
            <w:vAlign w:val="center"/>
            <w:hideMark/>
          </w:tcPr>
          <w:p w:rsidR="00DB6AAE" w:rsidRPr="00336AC6" w:rsidRDefault="00DB6AAE" w:rsidP="004E65C2">
            <w:pPr>
              <w:pStyle w:val="Tabulka"/>
              <w:jc w:val="right"/>
            </w:pPr>
            <w:r w:rsidRPr="00336AC6">
              <w:t>285 000 Kč</w:t>
            </w:r>
          </w:p>
        </w:tc>
      </w:tr>
      <w:tr w:rsidR="00DB6AAE" w:rsidRPr="00336AC6" w:rsidTr="004E65C2">
        <w:trPr>
          <w:trHeight w:val="300"/>
        </w:trPr>
        <w:tc>
          <w:tcPr>
            <w:tcW w:w="4361" w:type="dxa"/>
            <w:noWrap/>
            <w:vAlign w:val="center"/>
            <w:hideMark/>
          </w:tcPr>
          <w:p w:rsidR="00DB6AAE" w:rsidRPr="00336AC6" w:rsidRDefault="00DB6AAE" w:rsidP="004E65C2">
            <w:pPr>
              <w:pStyle w:val="Tabulka"/>
              <w:jc w:val="left"/>
              <w:rPr>
                <w:b/>
              </w:rPr>
            </w:pPr>
            <w:r w:rsidRPr="00336AC6">
              <w:rPr>
                <w:b/>
              </w:rPr>
              <w:t>Provozní výsledek hospodaření</w:t>
            </w:r>
          </w:p>
        </w:tc>
        <w:tc>
          <w:tcPr>
            <w:tcW w:w="1559" w:type="dxa"/>
            <w:noWrap/>
            <w:vAlign w:val="center"/>
            <w:hideMark/>
          </w:tcPr>
          <w:p w:rsidR="00DB6AAE" w:rsidRPr="00336AC6" w:rsidRDefault="00DB6AAE" w:rsidP="004E65C2">
            <w:pPr>
              <w:pStyle w:val="Tabulka"/>
              <w:jc w:val="right"/>
              <w:rPr>
                <w:b/>
              </w:rPr>
            </w:pPr>
            <w:r w:rsidRPr="00336AC6">
              <w:rPr>
                <w:b/>
              </w:rPr>
              <w:t>715 000 Kč</w:t>
            </w:r>
          </w:p>
        </w:tc>
      </w:tr>
      <w:tr w:rsidR="00DB6AAE" w:rsidRPr="00336AC6" w:rsidTr="004E65C2">
        <w:trPr>
          <w:trHeight w:val="300"/>
        </w:trPr>
        <w:tc>
          <w:tcPr>
            <w:tcW w:w="4361" w:type="dxa"/>
            <w:noWrap/>
            <w:vAlign w:val="center"/>
            <w:hideMark/>
          </w:tcPr>
          <w:p w:rsidR="00DB6AAE" w:rsidRPr="00336AC6" w:rsidRDefault="00DB6AAE" w:rsidP="004E65C2">
            <w:pPr>
              <w:pStyle w:val="Tabulka"/>
              <w:jc w:val="left"/>
            </w:pPr>
            <w:r w:rsidRPr="00336AC6">
              <w:lastRenderedPageBreak/>
              <w:t>Nákladové úroky</w:t>
            </w:r>
          </w:p>
        </w:tc>
        <w:tc>
          <w:tcPr>
            <w:tcW w:w="1559" w:type="dxa"/>
            <w:noWrap/>
            <w:vAlign w:val="center"/>
            <w:hideMark/>
          </w:tcPr>
          <w:p w:rsidR="00DB6AAE" w:rsidRPr="00336AC6" w:rsidRDefault="00DB6AAE" w:rsidP="004E65C2">
            <w:pPr>
              <w:pStyle w:val="Tabulka"/>
              <w:jc w:val="right"/>
            </w:pPr>
            <w:r w:rsidRPr="00336AC6">
              <w:t>220 000 Kč</w:t>
            </w:r>
          </w:p>
        </w:tc>
      </w:tr>
      <w:tr w:rsidR="00DB6AAE" w:rsidRPr="00336AC6" w:rsidTr="004E65C2">
        <w:trPr>
          <w:trHeight w:val="300"/>
        </w:trPr>
        <w:tc>
          <w:tcPr>
            <w:tcW w:w="4361" w:type="dxa"/>
            <w:noWrap/>
            <w:vAlign w:val="center"/>
            <w:hideMark/>
          </w:tcPr>
          <w:p w:rsidR="00DB6AAE" w:rsidRPr="00336AC6" w:rsidRDefault="00DB6AAE" w:rsidP="004E65C2">
            <w:pPr>
              <w:pStyle w:val="Tabulka"/>
              <w:jc w:val="left"/>
              <w:rPr>
                <w:b/>
              </w:rPr>
            </w:pPr>
            <w:r w:rsidRPr="00336AC6">
              <w:rPr>
                <w:b/>
              </w:rPr>
              <w:t>Finanční výsledek hospodaření</w:t>
            </w:r>
          </w:p>
        </w:tc>
        <w:tc>
          <w:tcPr>
            <w:tcW w:w="1559" w:type="dxa"/>
            <w:noWrap/>
            <w:vAlign w:val="center"/>
            <w:hideMark/>
          </w:tcPr>
          <w:p w:rsidR="00DB6AAE" w:rsidRPr="00336AC6" w:rsidRDefault="00DB6AAE" w:rsidP="004E65C2">
            <w:pPr>
              <w:pStyle w:val="Tabulka"/>
              <w:jc w:val="right"/>
              <w:rPr>
                <w:b/>
              </w:rPr>
            </w:pPr>
            <w:r w:rsidRPr="00336AC6">
              <w:rPr>
                <w:b/>
              </w:rPr>
              <w:t>- 220 000 Kč</w:t>
            </w:r>
          </w:p>
        </w:tc>
      </w:tr>
      <w:tr w:rsidR="00DB6AAE" w:rsidRPr="00336AC6" w:rsidTr="004E65C2">
        <w:trPr>
          <w:trHeight w:val="300"/>
        </w:trPr>
        <w:tc>
          <w:tcPr>
            <w:tcW w:w="4361" w:type="dxa"/>
            <w:noWrap/>
            <w:vAlign w:val="center"/>
            <w:hideMark/>
          </w:tcPr>
          <w:p w:rsidR="00DB6AAE" w:rsidRPr="00336AC6" w:rsidRDefault="00DB6AAE" w:rsidP="004E65C2">
            <w:pPr>
              <w:pStyle w:val="Tabulka"/>
              <w:jc w:val="left"/>
              <w:rPr>
                <w:b/>
              </w:rPr>
            </w:pPr>
            <w:r w:rsidRPr="00336AC6">
              <w:rPr>
                <w:b/>
              </w:rPr>
              <w:t>Výsledek hospodaření před zdaněním</w:t>
            </w:r>
          </w:p>
        </w:tc>
        <w:tc>
          <w:tcPr>
            <w:tcW w:w="1559" w:type="dxa"/>
            <w:noWrap/>
            <w:vAlign w:val="center"/>
            <w:hideMark/>
          </w:tcPr>
          <w:p w:rsidR="00DB6AAE" w:rsidRPr="00336AC6" w:rsidRDefault="00DB6AAE" w:rsidP="004E65C2">
            <w:pPr>
              <w:pStyle w:val="Tabulka"/>
              <w:jc w:val="right"/>
              <w:rPr>
                <w:b/>
              </w:rPr>
            </w:pPr>
            <w:r w:rsidRPr="00336AC6">
              <w:rPr>
                <w:b/>
              </w:rPr>
              <w:t>495 000 Kč</w:t>
            </w:r>
          </w:p>
        </w:tc>
      </w:tr>
      <w:tr w:rsidR="00DB6AAE" w:rsidRPr="00336AC6" w:rsidTr="004E65C2">
        <w:trPr>
          <w:trHeight w:val="300"/>
        </w:trPr>
        <w:tc>
          <w:tcPr>
            <w:tcW w:w="4361" w:type="dxa"/>
            <w:noWrap/>
            <w:vAlign w:val="center"/>
            <w:hideMark/>
          </w:tcPr>
          <w:p w:rsidR="00DB6AAE" w:rsidRPr="00336AC6" w:rsidRDefault="00DB6AAE" w:rsidP="004E65C2">
            <w:pPr>
              <w:pStyle w:val="Tabulka"/>
              <w:jc w:val="left"/>
            </w:pPr>
            <w:r w:rsidRPr="00336AC6">
              <w:t>Daň z příjmu</w:t>
            </w:r>
          </w:p>
        </w:tc>
        <w:tc>
          <w:tcPr>
            <w:tcW w:w="1559" w:type="dxa"/>
            <w:noWrap/>
            <w:vAlign w:val="center"/>
            <w:hideMark/>
          </w:tcPr>
          <w:p w:rsidR="00DB6AAE" w:rsidRPr="00336AC6" w:rsidRDefault="00DB6AAE" w:rsidP="004E65C2">
            <w:pPr>
              <w:pStyle w:val="Tabulka"/>
              <w:jc w:val="right"/>
            </w:pPr>
            <w:r w:rsidRPr="00336AC6">
              <w:t>99 000 Kč</w:t>
            </w:r>
          </w:p>
        </w:tc>
      </w:tr>
      <w:tr w:rsidR="00DB6AAE" w:rsidRPr="00336AC6" w:rsidTr="004E65C2">
        <w:trPr>
          <w:trHeight w:val="300"/>
        </w:trPr>
        <w:tc>
          <w:tcPr>
            <w:tcW w:w="4361" w:type="dxa"/>
            <w:noWrap/>
            <w:vAlign w:val="center"/>
            <w:hideMark/>
          </w:tcPr>
          <w:p w:rsidR="00DB6AAE" w:rsidRPr="00336AC6" w:rsidRDefault="00DB6AAE" w:rsidP="004E65C2">
            <w:pPr>
              <w:pStyle w:val="Tabulka"/>
              <w:jc w:val="left"/>
              <w:rPr>
                <w:b/>
              </w:rPr>
            </w:pPr>
            <w:r w:rsidRPr="00336AC6">
              <w:rPr>
                <w:b/>
              </w:rPr>
              <w:t>Výsledek hospodaření z běžné činnosti</w:t>
            </w:r>
          </w:p>
        </w:tc>
        <w:tc>
          <w:tcPr>
            <w:tcW w:w="1559" w:type="dxa"/>
            <w:noWrap/>
            <w:vAlign w:val="center"/>
            <w:hideMark/>
          </w:tcPr>
          <w:p w:rsidR="00DB6AAE" w:rsidRPr="00336AC6" w:rsidRDefault="00DB6AAE" w:rsidP="004E65C2">
            <w:pPr>
              <w:pStyle w:val="Tabulka"/>
              <w:jc w:val="right"/>
              <w:rPr>
                <w:b/>
              </w:rPr>
            </w:pPr>
            <w:r w:rsidRPr="00336AC6">
              <w:rPr>
                <w:b/>
              </w:rPr>
              <w:t>396 000 Kč</w:t>
            </w:r>
          </w:p>
        </w:tc>
      </w:tr>
    </w:tbl>
    <w:p w:rsidR="00DB6AAE" w:rsidRDefault="00DB6AAE" w:rsidP="00DB6AAE">
      <w:pPr>
        <w:pStyle w:val="een"/>
      </w:pPr>
      <w:r w:rsidRPr="00456DB3">
        <w:t>Řešení</w:t>
      </w:r>
      <w:r>
        <w:t xml:space="preserve"> 5.6.3</w:t>
      </w:r>
    </w:p>
    <w:p w:rsidR="00DB6AAE" w:rsidRDefault="00DB6AAE" w:rsidP="00DB6AAE">
      <w:pPr>
        <w:pStyle w:val="Text"/>
      </w:pPr>
      <w:r>
        <w:t>Hospodárnost jednotlivých výrobních faktorů získáme z obecného vyjádření hospodárnosti:</w:t>
      </w:r>
    </w:p>
    <w:p w:rsidR="00DB6AAE" w:rsidRPr="00A3259A" w:rsidRDefault="00DB6AAE" w:rsidP="00DB6AAE">
      <w:pPr>
        <w:pStyle w:val="Text"/>
        <w:spacing w:before="240"/>
      </w:pPr>
      <m:oMathPara>
        <m:oMathParaPr>
          <m:jc m:val="left"/>
        </m:oMathParaPr>
        <m:oMath>
          <m:r>
            <m:rPr>
              <m:sty m:val="p"/>
            </m:rPr>
            <w:rPr>
              <w:rFonts w:ascii="Cambria Math" w:hAnsi="Cambria Math"/>
            </w:rPr>
            <m:t>Hospodárnost=</m:t>
          </m:r>
          <m:f>
            <m:fPr>
              <m:ctrlPr>
                <w:rPr>
                  <w:rFonts w:ascii="Cambria Math" w:hAnsi="Cambria Math"/>
                </w:rPr>
              </m:ctrlPr>
            </m:fPr>
            <m:num>
              <m:r>
                <m:rPr>
                  <m:sty m:val="p"/>
                </m:rPr>
                <w:rPr>
                  <w:rFonts w:ascii="Cambria Math" w:hAnsi="Cambria Math"/>
                </w:rPr>
                <m:t>Výnosy</m:t>
              </m:r>
            </m:num>
            <m:den>
              <m:r>
                <m:rPr>
                  <m:sty m:val="p"/>
                </m:rPr>
                <w:rPr>
                  <w:rFonts w:ascii="Cambria Math" w:hAnsi="Cambria Math"/>
                </w:rPr>
                <m:t>Náklady</m:t>
              </m:r>
            </m:den>
          </m:f>
        </m:oMath>
      </m:oMathPara>
    </w:p>
    <w:p w:rsidR="00DB6AAE" w:rsidRDefault="00DB6AAE" w:rsidP="00DB6AAE">
      <w:pPr>
        <w:pStyle w:val="Text"/>
      </w:pPr>
    </w:p>
    <w:p w:rsidR="00DB6AAE" w:rsidRDefault="00DB6AAE" w:rsidP="00DB6AAE">
      <w:pPr>
        <w:pStyle w:val="Text"/>
      </w:pPr>
      <w:r>
        <w:t>Do výnosů dosadíme celkové výnosy Autoškoly Bystroň, které se v našem případě rovnají celkovým tržbám, tj. tržbám za prodej služeb. Náklady jednotlivých výrobních faktorů jsou potom následující:</w:t>
      </w:r>
    </w:p>
    <w:p w:rsidR="00DB6AAE" w:rsidRDefault="00DB6AAE" w:rsidP="00703710">
      <w:pPr>
        <w:pStyle w:val="Text"/>
        <w:numPr>
          <w:ilvl w:val="0"/>
          <w:numId w:val="20"/>
        </w:numPr>
      </w:pPr>
      <w:r>
        <w:t>Dlouhodobý hmotný majetek – Odpisy</w:t>
      </w:r>
    </w:p>
    <w:p w:rsidR="00DB6AAE" w:rsidRDefault="00DB6AAE" w:rsidP="00703710">
      <w:pPr>
        <w:pStyle w:val="Text"/>
        <w:numPr>
          <w:ilvl w:val="0"/>
          <w:numId w:val="20"/>
        </w:numPr>
      </w:pPr>
      <w:r>
        <w:t>Materiál – Spotřeba materiálu</w:t>
      </w:r>
    </w:p>
    <w:p w:rsidR="00DB6AAE" w:rsidRDefault="00DB6AAE" w:rsidP="00703710">
      <w:pPr>
        <w:pStyle w:val="Text"/>
        <w:numPr>
          <w:ilvl w:val="0"/>
          <w:numId w:val="20"/>
        </w:numPr>
      </w:pPr>
      <w:r>
        <w:t>Výkonná práce – Osobní náklady</w:t>
      </w:r>
    </w:p>
    <w:p w:rsidR="00DB6AAE" w:rsidRDefault="00DB6AAE" w:rsidP="00703710">
      <w:pPr>
        <w:pStyle w:val="Text"/>
        <w:numPr>
          <w:ilvl w:val="0"/>
          <w:numId w:val="20"/>
        </w:numPr>
      </w:pPr>
      <w:r>
        <w:t>Dispozitivní práce – Za dispozitivní práci zde můžeme považovat pana Bystroně a potom za související náklady polovinu čistého zisku, který si pan Bystroň nárokuje jako odměnu, a která je tedy z podniku odvedena</w:t>
      </w:r>
    </w:p>
    <w:p w:rsidR="00DB6AAE" w:rsidRDefault="00DB6AAE" w:rsidP="00DB6AAE">
      <w:pPr>
        <w:pStyle w:val="Text"/>
      </w:pPr>
      <w:r>
        <w:t>Výpočet jednotlivých hospodárností bude tedy následující (uváděno v Kč):</w:t>
      </w:r>
    </w:p>
    <w:p w:rsidR="00DB6AAE" w:rsidRPr="00A676B8" w:rsidRDefault="00DB6AAE" w:rsidP="00DB6AAE">
      <w:pPr>
        <w:pStyle w:val="Text"/>
        <w:spacing w:before="240"/>
      </w:pPr>
      <m:oMathPara>
        <m:oMathParaPr>
          <m:jc m:val="left"/>
        </m:oMathParaPr>
        <m:oMath>
          <m:r>
            <m:rPr>
              <m:sty m:val="p"/>
            </m:rPr>
            <w:rPr>
              <w:rFonts w:ascii="Cambria Math" w:hAnsi="Cambria Math"/>
            </w:rPr>
            <m:t>Hospodárnost DHM=</m:t>
          </m:r>
          <m:f>
            <m:fPr>
              <m:ctrlPr>
                <w:rPr>
                  <w:rFonts w:ascii="Cambria Math" w:hAnsi="Cambria Math"/>
                </w:rPr>
              </m:ctrlPr>
            </m:fPr>
            <m:num>
              <m:r>
                <m:rPr>
                  <m:sty m:val="p"/>
                </m:rPr>
                <w:rPr>
                  <w:rFonts w:ascii="Cambria Math" w:hAnsi="Cambria Math"/>
                </w:rPr>
                <m:t>celkové výnosy</m:t>
              </m:r>
            </m:num>
            <m:den>
              <m:r>
                <m:rPr>
                  <m:sty m:val="p"/>
                </m:rPr>
                <w:rPr>
                  <w:rFonts w:ascii="Cambria Math" w:hAnsi="Cambria Math"/>
                </w:rPr>
                <m:t>odpisy</m:t>
              </m:r>
            </m:den>
          </m:f>
          <m:r>
            <m:rPr>
              <m:sty m:val="p"/>
            </m:rPr>
            <w:rPr>
              <w:rFonts w:ascii="Cambria Math" w:hAnsi="Cambria Math"/>
            </w:rPr>
            <m:t xml:space="preserve">= </m:t>
          </m:r>
          <m:f>
            <m:fPr>
              <m:ctrlPr>
                <w:rPr>
                  <w:rFonts w:ascii="Cambria Math" w:hAnsi="Cambria Math"/>
                </w:rPr>
              </m:ctrlPr>
            </m:fPr>
            <m:num>
              <m:r>
                <m:rPr>
                  <m:sty m:val="p"/>
                </m:rPr>
                <w:rPr>
                  <w:rFonts w:ascii="Cambria Math" w:hAnsi="Cambria Math"/>
                </w:rPr>
                <m:t>4 150 000</m:t>
              </m:r>
            </m:num>
            <m:den>
              <m:r>
                <m:rPr>
                  <m:sty m:val="p"/>
                </m:rPr>
                <w:rPr>
                  <w:rFonts w:ascii="Cambria Math" w:hAnsi="Cambria Math"/>
                </w:rPr>
                <m:t>285 000</m:t>
              </m:r>
            </m:den>
          </m:f>
          <m:r>
            <m:rPr>
              <m:sty m:val="p"/>
            </m:rPr>
            <w:rPr>
              <w:rFonts w:ascii="Cambria Math" w:hAnsi="Cambria Math"/>
            </w:rPr>
            <m:t>=14,56</m:t>
          </m:r>
        </m:oMath>
      </m:oMathPara>
    </w:p>
    <w:p w:rsidR="00DB6AAE" w:rsidRPr="00A676B8" w:rsidRDefault="00DB6AAE" w:rsidP="00DB6AAE">
      <w:pPr>
        <w:pStyle w:val="Text"/>
        <w:spacing w:before="240"/>
      </w:pPr>
      <m:oMathPara>
        <m:oMathParaPr>
          <m:jc m:val="left"/>
        </m:oMathParaPr>
        <m:oMath>
          <m:r>
            <m:rPr>
              <m:sty m:val="p"/>
            </m:rPr>
            <w:rPr>
              <w:rFonts w:ascii="Cambria Math" w:hAnsi="Cambria Math"/>
            </w:rPr>
            <m:t>Hospodárnost materiálu=</m:t>
          </m:r>
          <m:f>
            <m:fPr>
              <m:ctrlPr>
                <w:rPr>
                  <w:rFonts w:ascii="Cambria Math" w:hAnsi="Cambria Math"/>
                </w:rPr>
              </m:ctrlPr>
            </m:fPr>
            <m:num>
              <m:r>
                <m:rPr>
                  <m:sty m:val="p"/>
                </m:rPr>
                <w:rPr>
                  <w:rFonts w:ascii="Cambria Math" w:hAnsi="Cambria Math"/>
                </w:rPr>
                <m:t>celkové výnosy</m:t>
              </m:r>
            </m:num>
            <m:den>
              <m:r>
                <m:rPr>
                  <m:sty m:val="p"/>
                </m:rPr>
                <w:rPr>
                  <w:rFonts w:ascii="Cambria Math" w:hAnsi="Cambria Math"/>
                </w:rPr>
                <m:t>spotřeba materiálu</m:t>
              </m:r>
            </m:den>
          </m:f>
          <m:r>
            <m:rPr>
              <m:sty m:val="p"/>
            </m:rPr>
            <w:rPr>
              <w:rFonts w:ascii="Cambria Math" w:hAnsi="Cambria Math"/>
            </w:rPr>
            <m:t>=</m:t>
          </m:r>
          <m:f>
            <m:fPr>
              <m:ctrlPr>
                <w:rPr>
                  <w:rFonts w:ascii="Cambria Math" w:hAnsi="Cambria Math"/>
                </w:rPr>
              </m:ctrlPr>
            </m:fPr>
            <m:num>
              <m:r>
                <m:rPr>
                  <m:sty m:val="p"/>
                </m:rPr>
                <w:rPr>
                  <w:rFonts w:ascii="Cambria Math" w:hAnsi="Cambria Math"/>
                </w:rPr>
                <m:t>4 150 000</m:t>
              </m:r>
            </m:num>
            <m:den>
              <m:r>
                <w:rPr>
                  <w:rFonts w:ascii="Cambria Math" w:hAnsi="Cambria Math"/>
                </w:rPr>
                <m:t>1 050 000</m:t>
              </m:r>
            </m:den>
          </m:f>
          <m:r>
            <m:rPr>
              <m:sty m:val="p"/>
            </m:rPr>
            <w:rPr>
              <w:rFonts w:ascii="Cambria Math" w:hAnsi="Cambria Math"/>
            </w:rPr>
            <m:t>=3,95</m:t>
          </m:r>
        </m:oMath>
      </m:oMathPara>
    </w:p>
    <w:p w:rsidR="00DB6AAE" w:rsidRPr="00FC4705" w:rsidRDefault="00DB6AAE" w:rsidP="00DB6AAE">
      <w:pPr>
        <w:pStyle w:val="Text"/>
        <w:spacing w:before="240"/>
      </w:pPr>
      <m:oMathPara>
        <m:oMathParaPr>
          <m:jc m:val="left"/>
        </m:oMathParaPr>
        <m:oMath>
          <m:r>
            <m:rPr>
              <m:sty m:val="p"/>
            </m:rPr>
            <w:rPr>
              <w:rFonts w:ascii="Cambria Math" w:hAnsi="Cambria Math"/>
            </w:rPr>
            <m:t>Hospodárnost výkonné práce=</m:t>
          </m:r>
          <m:f>
            <m:fPr>
              <m:ctrlPr>
                <w:rPr>
                  <w:rFonts w:ascii="Cambria Math" w:hAnsi="Cambria Math"/>
                </w:rPr>
              </m:ctrlPr>
            </m:fPr>
            <m:num>
              <m:r>
                <m:rPr>
                  <m:sty m:val="p"/>
                </m:rPr>
                <w:rPr>
                  <w:rFonts w:ascii="Cambria Math" w:hAnsi="Cambria Math"/>
                </w:rPr>
                <m:t>celkové výnosy</m:t>
              </m:r>
            </m:num>
            <m:den>
              <m:r>
                <m:rPr>
                  <m:sty m:val="p"/>
                </m:rPr>
                <w:rPr>
                  <w:rFonts w:ascii="Cambria Math" w:hAnsi="Cambria Math"/>
                </w:rPr>
                <m:t>osobní náklady</m:t>
              </m:r>
            </m:den>
          </m:f>
          <m:r>
            <m:rPr>
              <m:sty m:val="p"/>
            </m:rPr>
            <w:rPr>
              <w:rFonts w:ascii="Cambria Math" w:hAnsi="Cambria Math"/>
            </w:rPr>
            <m:t>=</m:t>
          </m:r>
          <m:f>
            <m:fPr>
              <m:ctrlPr>
                <w:rPr>
                  <w:rFonts w:ascii="Cambria Math" w:hAnsi="Cambria Math"/>
                </w:rPr>
              </m:ctrlPr>
            </m:fPr>
            <m:num>
              <m:r>
                <m:rPr>
                  <m:sty m:val="p"/>
                </m:rPr>
                <w:rPr>
                  <w:rFonts w:ascii="Cambria Math" w:hAnsi="Cambria Math"/>
                </w:rPr>
                <m:t>4 150 000</m:t>
              </m:r>
            </m:num>
            <m:den>
              <m:r>
                <w:rPr>
                  <w:rFonts w:ascii="Cambria Math" w:hAnsi="Cambria Math"/>
                </w:rPr>
                <m:t>2 100 000</m:t>
              </m:r>
            </m:den>
          </m:f>
          <m:r>
            <m:rPr>
              <m:sty m:val="p"/>
            </m:rPr>
            <w:rPr>
              <w:rFonts w:ascii="Cambria Math" w:hAnsi="Cambria Math"/>
            </w:rPr>
            <m:t>=1,98</m:t>
          </m:r>
        </m:oMath>
      </m:oMathPara>
    </w:p>
    <w:p w:rsidR="00DB6AAE" w:rsidRPr="00BA7750" w:rsidRDefault="00DB6AAE" w:rsidP="00DB6AAE">
      <w:pPr>
        <w:pStyle w:val="Text"/>
        <w:spacing w:before="240"/>
      </w:pPr>
      <m:oMathPara>
        <m:oMathParaPr>
          <m:jc m:val="left"/>
        </m:oMathParaPr>
        <m:oMath>
          <m:r>
            <m:rPr>
              <m:sty m:val="p"/>
            </m:rPr>
            <w:rPr>
              <w:rFonts w:ascii="Cambria Math" w:hAnsi="Cambria Math"/>
            </w:rPr>
            <m:t>Hospodárnost dispozitivní práce=</m:t>
          </m:r>
          <m:f>
            <m:fPr>
              <m:ctrlPr>
                <w:rPr>
                  <w:rFonts w:ascii="Cambria Math" w:hAnsi="Cambria Math"/>
                </w:rPr>
              </m:ctrlPr>
            </m:fPr>
            <m:num>
              <m:r>
                <m:rPr>
                  <m:sty m:val="p"/>
                </m:rPr>
                <w:rPr>
                  <w:rFonts w:ascii="Cambria Math" w:hAnsi="Cambria Math"/>
                </w:rPr>
                <m:t>celkové výnosy</m:t>
              </m:r>
            </m:num>
            <m:den>
              <m:f>
                <m:fPr>
                  <m:ctrlPr>
                    <w:rPr>
                      <w:rFonts w:ascii="Cambria Math" w:hAnsi="Cambria Math"/>
                    </w:rPr>
                  </m:ctrlPr>
                </m:fPr>
                <m:num>
                  <m:r>
                    <m:rPr>
                      <m:sty m:val="p"/>
                    </m:rPr>
                    <w:rPr>
                      <w:rFonts w:ascii="Cambria Math" w:hAnsi="Cambria Math"/>
                    </w:rPr>
                    <m:t>výsledek hospodaření po zdanění</m:t>
                  </m:r>
                </m:num>
                <m:den>
                  <m:r>
                    <m:rPr>
                      <m:sty m:val="p"/>
                    </m:rPr>
                    <w:rPr>
                      <w:rFonts w:ascii="Cambria Math" w:hAnsi="Cambria Math"/>
                    </w:rPr>
                    <m:t>2</m:t>
                  </m:r>
                </m:den>
              </m:f>
            </m:den>
          </m:f>
          <m:r>
            <m:rPr>
              <m:sty m:val="p"/>
            </m:rPr>
            <w:rPr>
              <w:rFonts w:ascii="Cambria Math" w:hAnsi="Cambria Math"/>
            </w:rPr>
            <m:t>=</m:t>
          </m:r>
          <m:f>
            <m:fPr>
              <m:ctrlPr>
                <w:rPr>
                  <w:rFonts w:ascii="Cambria Math" w:hAnsi="Cambria Math"/>
                </w:rPr>
              </m:ctrlPr>
            </m:fPr>
            <m:num>
              <m:r>
                <m:rPr>
                  <m:sty m:val="p"/>
                </m:rPr>
                <w:rPr>
                  <w:rFonts w:ascii="Cambria Math" w:hAnsi="Cambria Math"/>
                </w:rPr>
                <m:t>4 150 000</m:t>
              </m:r>
            </m:num>
            <m:den>
              <m:r>
                <m:rPr>
                  <m:sty m:val="p"/>
                </m:rPr>
                <w:rPr>
                  <w:rFonts w:ascii="Cambria Math" w:hAnsi="Cambria Math"/>
                </w:rPr>
                <m:t>198 000</m:t>
              </m:r>
            </m:den>
          </m:f>
          <m:r>
            <m:rPr>
              <m:sty m:val="p"/>
            </m:rPr>
            <w:rPr>
              <w:rFonts w:ascii="Cambria Math" w:hAnsi="Cambria Math"/>
            </w:rPr>
            <m:t>=20,96</m:t>
          </m:r>
        </m:oMath>
      </m:oMathPara>
    </w:p>
    <w:p w:rsidR="00DB6AAE" w:rsidRDefault="00DB6AAE" w:rsidP="00DB6AAE">
      <w:pPr>
        <w:pStyle w:val="Text"/>
      </w:pPr>
    </w:p>
    <w:p w:rsidR="00DB6AAE" w:rsidRDefault="00DB6AAE" w:rsidP="00DB6AAE">
      <w:pPr>
        <w:pStyle w:val="Text"/>
      </w:pPr>
      <w:r>
        <w:lastRenderedPageBreak/>
        <w:t>Nejnižší hospodárnost vychází u výrobního faktoru výkonná práce, Autoškola Bystroň je tedy pracovně náročným podnikem</w:t>
      </w:r>
    </w:p>
    <w:p w:rsidR="00DB6AAE" w:rsidRDefault="00DB6AAE" w:rsidP="00DB6AAE">
      <w:pPr>
        <w:pStyle w:val="een"/>
      </w:pPr>
      <w:r w:rsidRPr="00456DB3">
        <w:t>Řešení</w:t>
      </w:r>
      <w:r>
        <w:t xml:space="preserve"> 5.6.4</w:t>
      </w:r>
    </w:p>
    <w:p w:rsidR="00DB6AAE" w:rsidRDefault="00DB6AAE" w:rsidP="00DB6AAE">
      <w:pPr>
        <w:pStyle w:val="Text"/>
      </w:pPr>
      <w:r>
        <w:t>Pokud máme do nákladů na dlouhodobý majetek a materiál zahrnout i nákladové úroky, musíme prvně zjistit hodnou těchto aktiv hrazených z úvěru. V případě DHM se jedná o následující položky:</w:t>
      </w:r>
    </w:p>
    <w:p w:rsidR="00DB6AAE" w:rsidRDefault="00DB6AAE" w:rsidP="00703710">
      <w:pPr>
        <w:pStyle w:val="Text"/>
        <w:numPr>
          <w:ilvl w:val="0"/>
          <w:numId w:val="21"/>
        </w:numPr>
      </w:pPr>
      <w:r>
        <w:t>Učebna, kancelář</w:t>
      </w:r>
    </w:p>
    <w:p w:rsidR="00DB6AAE" w:rsidRDefault="00DB6AAE" w:rsidP="00703710">
      <w:pPr>
        <w:pStyle w:val="Text"/>
        <w:numPr>
          <w:ilvl w:val="0"/>
          <w:numId w:val="21"/>
        </w:numPr>
      </w:pPr>
      <w:r>
        <w:t>Automobil Audi</w:t>
      </w:r>
    </w:p>
    <w:p w:rsidR="00DB6AAE" w:rsidRDefault="00DB6AAE" w:rsidP="00703710">
      <w:pPr>
        <w:pStyle w:val="Text"/>
        <w:numPr>
          <w:ilvl w:val="0"/>
          <w:numId w:val="21"/>
        </w:numPr>
      </w:pPr>
      <w:r>
        <w:t>Automobil Volkswagen</w:t>
      </w:r>
    </w:p>
    <w:p w:rsidR="00DB6AAE" w:rsidRDefault="00DB6AAE" w:rsidP="00703710">
      <w:pPr>
        <w:pStyle w:val="Text"/>
        <w:numPr>
          <w:ilvl w:val="0"/>
          <w:numId w:val="21"/>
        </w:numPr>
      </w:pPr>
      <w:r>
        <w:t>Vybavení učebny</w:t>
      </w:r>
    </w:p>
    <w:p w:rsidR="00DB6AAE" w:rsidRDefault="00DB6AAE" w:rsidP="00703710">
      <w:pPr>
        <w:pStyle w:val="Text"/>
        <w:numPr>
          <w:ilvl w:val="0"/>
          <w:numId w:val="21"/>
        </w:numPr>
      </w:pPr>
      <w:r>
        <w:t>Vybavení kanceláře</w:t>
      </w:r>
    </w:p>
    <w:p w:rsidR="00DB6AAE" w:rsidRDefault="00DB6AAE" w:rsidP="00DB6AAE">
      <w:pPr>
        <w:pStyle w:val="Text"/>
      </w:pPr>
      <w:r>
        <w:t>Celková hodnota těchto položek je potom 2 620 000 Kč. Materiál pořizovaný na úvěr je následující:</w:t>
      </w:r>
    </w:p>
    <w:p w:rsidR="00DB6AAE" w:rsidRDefault="00DB6AAE" w:rsidP="00703710">
      <w:pPr>
        <w:pStyle w:val="Text"/>
        <w:numPr>
          <w:ilvl w:val="0"/>
          <w:numId w:val="22"/>
        </w:numPr>
      </w:pPr>
      <w:r>
        <w:t>Náhradní díly</w:t>
      </w:r>
    </w:p>
    <w:p w:rsidR="00DB6AAE" w:rsidRDefault="00DB6AAE" w:rsidP="00703710">
      <w:pPr>
        <w:pStyle w:val="Text"/>
        <w:numPr>
          <w:ilvl w:val="0"/>
          <w:numId w:val="22"/>
        </w:numPr>
      </w:pPr>
      <w:r>
        <w:t>Kancelářské potřeby</w:t>
      </w:r>
    </w:p>
    <w:p w:rsidR="00DB6AAE" w:rsidRDefault="00DB6AAE" w:rsidP="00703710">
      <w:pPr>
        <w:pStyle w:val="Text"/>
        <w:numPr>
          <w:ilvl w:val="0"/>
          <w:numId w:val="22"/>
        </w:numPr>
      </w:pPr>
      <w:r>
        <w:t>Servisní prostředky (oleje, čistidla,…)</w:t>
      </w:r>
    </w:p>
    <w:p w:rsidR="00DB6AAE" w:rsidRDefault="00DB6AAE" w:rsidP="00DB6AAE">
      <w:pPr>
        <w:pStyle w:val="Text"/>
      </w:pPr>
      <w:r>
        <w:t>Hodnota materiálu hrazeného z úvěru je 135 000 Kč. Celková hodnota aktiv pořízených na úvěr je potom 2 755 000 Kč, což odpovídá celkovému cizímu kapitálu, jak byl vypočítán ve zjednodušené rozvaze v příkladu výše.</w:t>
      </w:r>
    </w:p>
    <w:p w:rsidR="00DB6AAE" w:rsidRDefault="00DB6AAE" w:rsidP="00DB6AAE">
      <w:pPr>
        <w:pStyle w:val="Text"/>
      </w:pPr>
      <w:r>
        <w:t>Následujícím krokem je určení podílu aktiv na úvěru, respektive na nákladových úrocích, které zjistíme následovně:</w:t>
      </w:r>
    </w:p>
    <w:p w:rsidR="00DB6AAE" w:rsidRPr="00B85AAF" w:rsidRDefault="00DB6AAE" w:rsidP="00DB6AAE">
      <w:pPr>
        <w:pStyle w:val="Text"/>
      </w:pPr>
      <m:oMathPara>
        <m:oMathParaPr>
          <m:jc m:val="left"/>
        </m:oMathParaPr>
        <m:oMath>
          <m:r>
            <m:rPr>
              <m:sty m:val="p"/>
            </m:rPr>
            <w:rPr>
              <w:rFonts w:ascii="Cambria Math" w:hAnsi="Cambria Math"/>
            </w:rPr>
            <m:t>Podíl DHM na nákladových úrocích=</m:t>
          </m:r>
          <m:f>
            <m:fPr>
              <m:ctrlPr>
                <w:rPr>
                  <w:rFonts w:ascii="Cambria Math" w:hAnsi="Cambria Math"/>
                </w:rPr>
              </m:ctrlPr>
            </m:fPr>
            <m:num>
              <m:r>
                <m:rPr>
                  <m:sty m:val="p"/>
                </m:rPr>
                <w:rPr>
                  <w:rFonts w:ascii="Cambria Math" w:hAnsi="Cambria Math"/>
                </w:rPr>
                <m:t>2 620 000 Kč</m:t>
              </m:r>
            </m:num>
            <m:den>
              <m:r>
                <m:rPr>
                  <m:sty m:val="p"/>
                </m:rPr>
                <w:rPr>
                  <w:rFonts w:ascii="Cambria Math" w:hAnsi="Cambria Math"/>
                </w:rPr>
                <m:t>2 755 000 Kč</m:t>
              </m:r>
            </m:den>
          </m:f>
          <m:r>
            <m:rPr>
              <m:sty m:val="p"/>
            </m:rPr>
            <w:rPr>
              <w:rFonts w:ascii="Cambria Math" w:hAnsi="Cambria Math"/>
            </w:rPr>
            <m:t>=95%</m:t>
          </m:r>
        </m:oMath>
      </m:oMathPara>
    </w:p>
    <w:p w:rsidR="00DB6AAE" w:rsidRPr="0025444C" w:rsidRDefault="00DB6AAE" w:rsidP="00DB6AAE">
      <w:pPr>
        <w:pStyle w:val="Text"/>
      </w:pPr>
      <m:oMathPara>
        <m:oMathParaPr>
          <m:jc m:val="left"/>
        </m:oMathParaPr>
        <m:oMath>
          <m:r>
            <m:rPr>
              <m:sty m:val="p"/>
            </m:rPr>
            <w:rPr>
              <w:rFonts w:ascii="Cambria Math" w:hAnsi="Cambria Math"/>
            </w:rPr>
            <m:t>Podíl materiálu na nákladových úrocích=</m:t>
          </m:r>
          <m:f>
            <m:fPr>
              <m:ctrlPr>
                <w:rPr>
                  <w:rFonts w:ascii="Cambria Math" w:hAnsi="Cambria Math"/>
                </w:rPr>
              </m:ctrlPr>
            </m:fPr>
            <m:num>
              <m:r>
                <m:rPr>
                  <m:sty m:val="p"/>
                </m:rPr>
                <w:rPr>
                  <w:rFonts w:ascii="Cambria Math" w:hAnsi="Cambria Math"/>
                </w:rPr>
                <m:t>135 000 Kč</m:t>
              </m:r>
            </m:num>
            <m:den>
              <m:r>
                <m:rPr>
                  <m:sty m:val="p"/>
                </m:rPr>
                <w:rPr>
                  <w:rFonts w:ascii="Cambria Math" w:hAnsi="Cambria Math"/>
                </w:rPr>
                <m:t>2 755 000 Kč</m:t>
              </m:r>
            </m:den>
          </m:f>
          <m:r>
            <m:rPr>
              <m:sty m:val="p"/>
            </m:rPr>
            <w:rPr>
              <w:rFonts w:ascii="Cambria Math" w:hAnsi="Cambria Math"/>
            </w:rPr>
            <m:t>=5%</m:t>
          </m:r>
        </m:oMath>
      </m:oMathPara>
    </w:p>
    <w:p w:rsidR="00DB6AAE" w:rsidRDefault="00DB6AAE" w:rsidP="00DB6AAE">
      <w:pPr>
        <w:pStyle w:val="Text"/>
      </w:pPr>
    </w:p>
    <w:p w:rsidR="00DB6AAE" w:rsidRDefault="00DB6AAE" w:rsidP="00DB6AAE">
      <w:pPr>
        <w:pStyle w:val="Text"/>
      </w:pPr>
      <w:r>
        <w:t>Celkové náklady na výrobní faktory získáme sečtením odpovídajících nákladových položek a části nákladových úroků:</w:t>
      </w:r>
    </w:p>
    <w:p w:rsidR="00DB6AAE" w:rsidRPr="00D515F2" w:rsidRDefault="00DB6AAE" w:rsidP="00DB6AAE">
      <w:pPr>
        <w:pStyle w:val="Text"/>
      </w:pPr>
      <m:oMathPara>
        <m:oMathParaPr>
          <m:jc m:val="left"/>
        </m:oMathParaPr>
        <m:oMath>
          <m:r>
            <m:rPr>
              <m:sty m:val="p"/>
            </m:rPr>
            <w:rPr>
              <w:rFonts w:ascii="Cambria Math" w:hAnsi="Cambria Math"/>
            </w:rPr>
            <m:t>Náklady na DHM=Odpisy+95%*Nákladové úroky=285 000 Kč+209 220 Kč=494 220 Kč</m:t>
          </m:r>
        </m:oMath>
      </m:oMathPara>
    </w:p>
    <w:p w:rsidR="00DB6AAE" w:rsidRPr="00467169" w:rsidRDefault="00DB6AAE" w:rsidP="00DB6AAE">
      <m:oMathPara>
        <m:oMathParaPr>
          <m:jc m:val="left"/>
        </m:oMathParaPr>
        <m:oMath>
          <m:r>
            <m:rPr>
              <m:sty m:val="p"/>
            </m:rPr>
            <w:rPr>
              <w:rFonts w:ascii="Cambria Math" w:hAnsi="Cambria Math"/>
            </w:rPr>
            <m:t>Náklady na materiál=spotřeba materiálu+5%*Nákladové úroky=1 050 000 Kč+10 780 Kč=1 060 780 Kč</m:t>
          </m:r>
        </m:oMath>
      </m:oMathPara>
    </w:p>
    <w:p w:rsidR="00DB6AAE" w:rsidRDefault="00DB6AAE" w:rsidP="00DB6AAE"/>
    <w:p w:rsidR="00DB6AAE" w:rsidRDefault="00DB6AAE" w:rsidP="00DB6AAE">
      <w:r>
        <w:t>Dosazením výsledků do vztahů pro hospodárnost získáme požadované výsledné hodnoty:</w:t>
      </w:r>
    </w:p>
    <w:p w:rsidR="00DB6AAE" w:rsidRPr="00A676B8" w:rsidRDefault="00DB6AAE" w:rsidP="00DB6AAE">
      <w:pPr>
        <w:pStyle w:val="Text"/>
        <w:spacing w:before="240"/>
      </w:pPr>
      <m:oMathPara>
        <m:oMathParaPr>
          <m:jc m:val="left"/>
        </m:oMathParaPr>
        <m:oMath>
          <m:r>
            <m:rPr>
              <m:sty m:val="p"/>
            </m:rPr>
            <w:rPr>
              <w:rFonts w:ascii="Cambria Math" w:hAnsi="Cambria Math"/>
            </w:rPr>
            <w:lastRenderedPageBreak/>
            <m:t xml:space="preserve">Hospodárnost DHM== </m:t>
          </m:r>
          <m:f>
            <m:fPr>
              <m:ctrlPr>
                <w:rPr>
                  <w:rFonts w:ascii="Cambria Math" w:hAnsi="Cambria Math"/>
                </w:rPr>
              </m:ctrlPr>
            </m:fPr>
            <m:num>
              <m:r>
                <m:rPr>
                  <m:sty m:val="p"/>
                </m:rPr>
                <w:rPr>
                  <w:rFonts w:ascii="Cambria Math" w:hAnsi="Cambria Math"/>
                </w:rPr>
                <m:t>4 150 000 Kč</m:t>
              </m:r>
            </m:num>
            <m:den>
              <m:r>
                <m:rPr>
                  <m:sty m:val="p"/>
                </m:rPr>
                <w:rPr>
                  <w:rFonts w:ascii="Cambria Math" w:hAnsi="Cambria Math"/>
                </w:rPr>
                <m:t>494 220 Kč</m:t>
              </m:r>
            </m:den>
          </m:f>
          <m:r>
            <m:rPr>
              <m:sty m:val="p"/>
            </m:rPr>
            <w:rPr>
              <w:rFonts w:ascii="Cambria Math" w:hAnsi="Cambria Math"/>
            </w:rPr>
            <m:t>=8,40</m:t>
          </m:r>
        </m:oMath>
      </m:oMathPara>
    </w:p>
    <w:p w:rsidR="00DB6AAE" w:rsidRPr="003800C4" w:rsidRDefault="00DB6AAE" w:rsidP="00DB6AAE">
      <w:pPr>
        <w:pStyle w:val="Text"/>
        <w:spacing w:before="240"/>
      </w:pPr>
      <m:oMathPara>
        <m:oMathParaPr>
          <m:jc m:val="left"/>
        </m:oMathParaPr>
        <m:oMath>
          <m:r>
            <m:rPr>
              <m:sty m:val="p"/>
            </m:rPr>
            <w:rPr>
              <w:rFonts w:ascii="Cambria Math" w:hAnsi="Cambria Math"/>
            </w:rPr>
            <m:t>Hospodárnost materiálu==</m:t>
          </m:r>
          <m:f>
            <m:fPr>
              <m:ctrlPr>
                <w:rPr>
                  <w:rFonts w:ascii="Cambria Math" w:hAnsi="Cambria Math"/>
                </w:rPr>
              </m:ctrlPr>
            </m:fPr>
            <m:num>
              <m:r>
                <m:rPr>
                  <m:sty m:val="p"/>
                </m:rPr>
                <w:rPr>
                  <w:rFonts w:ascii="Cambria Math" w:hAnsi="Cambria Math"/>
                </w:rPr>
                <m:t>4 150 000 Kč</m:t>
              </m:r>
            </m:num>
            <m:den>
              <m:r>
                <w:rPr>
                  <w:rFonts w:ascii="Cambria Math" w:hAnsi="Cambria Math"/>
                </w:rPr>
                <m:t>1 60 780 Kč</m:t>
              </m:r>
            </m:den>
          </m:f>
          <m:r>
            <m:rPr>
              <m:sty m:val="p"/>
            </m:rPr>
            <w:rPr>
              <w:rFonts w:ascii="Cambria Math" w:hAnsi="Cambria Math"/>
            </w:rPr>
            <m:t>=3,91</m:t>
          </m:r>
        </m:oMath>
      </m:oMathPara>
    </w:p>
    <w:p w:rsidR="00DB6AAE" w:rsidRDefault="00DB6AAE" w:rsidP="00DB6AAE">
      <w:pPr>
        <w:pStyle w:val="Text"/>
        <w:spacing w:before="240"/>
        <w:rPr>
          <w:rStyle w:val="Siln"/>
          <w:i/>
        </w:rPr>
      </w:pPr>
      <w:r>
        <w:t>Z výsledků je patrné, že hospodárnost materiálu se změnila jen nepatrně, kdežto u hospodárnosti dlouhodobého hmotného majetku lze pozorovat výraznější změnu. Výsledkem je tedy poznání, že výběr relevantních nákladových (i výnosových) položek pro výpočty může zásadně ovlivnit výsledný dojem o situaci v podniku.</w:t>
      </w:r>
    </w:p>
    <w:p w:rsidR="00DB6AAE" w:rsidRPr="00A269D6" w:rsidRDefault="00DB6AAE" w:rsidP="00DB6AAE">
      <w:pPr>
        <w:pStyle w:val="Nadpis2"/>
        <w:rPr>
          <w:rStyle w:val="Siln"/>
        </w:rPr>
      </w:pPr>
      <w:r w:rsidRPr="00A269D6">
        <w:rPr>
          <w:rStyle w:val="Siln"/>
        </w:rPr>
        <w:t>Testové otázky</w:t>
      </w:r>
    </w:p>
    <w:p w:rsidR="00DB6AAE" w:rsidRDefault="00DB6AAE" w:rsidP="00DB6AAE">
      <w:pPr>
        <w:pStyle w:val="Pklad2"/>
        <w:numPr>
          <w:ilvl w:val="1"/>
          <w:numId w:val="2"/>
        </w:numPr>
        <w:rPr>
          <w:lang w:bidi="cs-CZ"/>
        </w:rPr>
      </w:pPr>
      <w:r>
        <w:rPr>
          <w:lang w:bidi="cs-CZ"/>
        </w:rPr>
        <w:t>Vyberte právě jednu správnou odpověď</w:t>
      </w:r>
    </w:p>
    <w:p w:rsidR="00DB6AAE" w:rsidRDefault="00DB6AAE" w:rsidP="00DB6AAE">
      <w:pPr>
        <w:pStyle w:val="Pklad2"/>
        <w:numPr>
          <w:ilvl w:val="0"/>
          <w:numId w:val="0"/>
        </w:numPr>
        <w:ind w:left="357"/>
        <w:rPr>
          <w:lang w:bidi="cs-CZ"/>
        </w:rPr>
      </w:pPr>
    </w:p>
    <w:p w:rsidR="00DB6AAE" w:rsidRDefault="00DB6AAE" w:rsidP="00DB6AAE">
      <w:pPr>
        <w:pStyle w:val="Pklad2"/>
        <w:numPr>
          <w:ilvl w:val="2"/>
          <w:numId w:val="2"/>
        </w:numPr>
        <w:ind w:left="426" w:hanging="426"/>
      </w:pPr>
      <w:r>
        <w:t>Pro výrobní faktory není typické:</w:t>
      </w:r>
    </w:p>
    <w:p w:rsidR="00DB6AAE" w:rsidRDefault="00DB6AAE" w:rsidP="00DB6AAE">
      <w:pPr>
        <w:pStyle w:val="testovky"/>
        <w:numPr>
          <w:ilvl w:val="0"/>
          <w:numId w:val="5"/>
        </w:numPr>
      </w:pPr>
      <w:r>
        <w:t>Jejich kombinací vzniká výstup</w:t>
      </w:r>
    </w:p>
    <w:p w:rsidR="00DB6AAE" w:rsidRDefault="00DB6AAE" w:rsidP="00DB6AAE">
      <w:pPr>
        <w:pStyle w:val="testovky"/>
        <w:numPr>
          <w:ilvl w:val="0"/>
          <w:numId w:val="5"/>
        </w:numPr>
      </w:pPr>
      <w:r>
        <w:t>Jejich množství je neomezené</w:t>
      </w:r>
    </w:p>
    <w:p w:rsidR="00DB6AAE" w:rsidRDefault="00DB6AAE" w:rsidP="00DB6AAE">
      <w:pPr>
        <w:pStyle w:val="testovky"/>
        <w:numPr>
          <w:ilvl w:val="0"/>
          <w:numId w:val="5"/>
        </w:numPr>
      </w:pPr>
      <w:r>
        <w:t>Jejich strukturu si podnik určuje individuálně</w:t>
      </w:r>
    </w:p>
    <w:p w:rsidR="00DB6AAE" w:rsidRDefault="00DB6AAE" w:rsidP="00DB6AAE">
      <w:pPr>
        <w:pStyle w:val="testovky"/>
        <w:numPr>
          <w:ilvl w:val="0"/>
          <w:numId w:val="5"/>
        </w:numPr>
      </w:pPr>
      <w:r>
        <w:t>Jejich cena je dána trhem</w:t>
      </w:r>
    </w:p>
    <w:p w:rsidR="00DB6AAE" w:rsidRDefault="00DB6AAE" w:rsidP="00DB6AAE">
      <w:pPr>
        <w:pStyle w:val="Pklad2"/>
        <w:numPr>
          <w:ilvl w:val="2"/>
          <w:numId w:val="2"/>
        </w:numPr>
        <w:ind w:left="426" w:hanging="426"/>
      </w:pPr>
      <w:r>
        <w:t>Mezi podnikohospodářské výrobní faktory patří:</w:t>
      </w:r>
    </w:p>
    <w:p w:rsidR="00DB6AAE" w:rsidRDefault="00DB6AAE" w:rsidP="00703710">
      <w:pPr>
        <w:pStyle w:val="testovky"/>
        <w:numPr>
          <w:ilvl w:val="0"/>
          <w:numId w:val="23"/>
        </w:numPr>
      </w:pPr>
      <w:r>
        <w:t>Základní kapitál</w:t>
      </w:r>
    </w:p>
    <w:p w:rsidR="00DB6AAE" w:rsidRDefault="00DB6AAE" w:rsidP="00DB6AAE">
      <w:pPr>
        <w:pStyle w:val="testovky"/>
      </w:pPr>
      <w:r>
        <w:t>Půda</w:t>
      </w:r>
    </w:p>
    <w:p w:rsidR="00DB6AAE" w:rsidRDefault="00DB6AAE" w:rsidP="00DB6AAE">
      <w:pPr>
        <w:pStyle w:val="testovky"/>
      </w:pPr>
      <w:r>
        <w:t>Vlastníci</w:t>
      </w:r>
    </w:p>
    <w:p w:rsidR="00DB6AAE" w:rsidRDefault="00DB6AAE" w:rsidP="00DB6AAE">
      <w:pPr>
        <w:pStyle w:val="testovky"/>
      </w:pPr>
      <w:r>
        <w:t>Materiál</w:t>
      </w:r>
    </w:p>
    <w:p w:rsidR="00DB6AAE" w:rsidRDefault="00DB6AAE" w:rsidP="00DB6AAE">
      <w:pPr>
        <w:pStyle w:val="Pklad2"/>
        <w:numPr>
          <w:ilvl w:val="2"/>
          <w:numId w:val="2"/>
        </w:numPr>
        <w:ind w:left="426" w:hanging="426"/>
      </w:pPr>
      <w:r>
        <w:t>Do originální činnosti dispozitivního výrobního faktoru v organizaci nespadá:</w:t>
      </w:r>
    </w:p>
    <w:p w:rsidR="00DB6AAE" w:rsidRDefault="00DB6AAE" w:rsidP="00703710">
      <w:pPr>
        <w:pStyle w:val="testovky"/>
        <w:numPr>
          <w:ilvl w:val="0"/>
          <w:numId w:val="24"/>
        </w:numPr>
      </w:pPr>
      <w:r>
        <w:t>Montování</w:t>
      </w:r>
    </w:p>
    <w:p w:rsidR="00DB6AAE" w:rsidRDefault="00DB6AAE" w:rsidP="00DB6AAE">
      <w:pPr>
        <w:pStyle w:val="testovky"/>
        <w:numPr>
          <w:ilvl w:val="0"/>
          <w:numId w:val="5"/>
        </w:numPr>
      </w:pPr>
      <w:r>
        <w:t>Vedení</w:t>
      </w:r>
    </w:p>
    <w:p w:rsidR="00DB6AAE" w:rsidRDefault="00DB6AAE" w:rsidP="00DB6AAE">
      <w:pPr>
        <w:pStyle w:val="testovky"/>
        <w:numPr>
          <w:ilvl w:val="0"/>
          <w:numId w:val="5"/>
        </w:numPr>
      </w:pPr>
      <w:r>
        <w:t>Stanovení cílů</w:t>
      </w:r>
    </w:p>
    <w:p w:rsidR="00DB6AAE" w:rsidRDefault="00DB6AAE" w:rsidP="00DB6AAE">
      <w:pPr>
        <w:pStyle w:val="testovky"/>
        <w:numPr>
          <w:ilvl w:val="0"/>
          <w:numId w:val="5"/>
        </w:numPr>
      </w:pPr>
      <w:r>
        <w:t>Rozhodování</w:t>
      </w:r>
    </w:p>
    <w:p w:rsidR="00DB6AAE" w:rsidRDefault="00DB6AAE" w:rsidP="00DB6AAE">
      <w:pPr>
        <w:pStyle w:val="Pklad2"/>
        <w:numPr>
          <w:ilvl w:val="2"/>
          <w:numId w:val="2"/>
        </w:numPr>
        <w:ind w:left="426" w:hanging="426"/>
      </w:pPr>
      <w:r>
        <w:t>Vůči ostatním výrobním faktorům je v nadřazeném postavení:</w:t>
      </w:r>
    </w:p>
    <w:p w:rsidR="00DB6AAE" w:rsidRDefault="00DB6AAE" w:rsidP="00703710">
      <w:pPr>
        <w:pStyle w:val="testovky"/>
        <w:numPr>
          <w:ilvl w:val="0"/>
          <w:numId w:val="25"/>
        </w:numPr>
      </w:pPr>
      <w:r>
        <w:t>Materiál</w:t>
      </w:r>
    </w:p>
    <w:p w:rsidR="00DB6AAE" w:rsidRDefault="00DB6AAE" w:rsidP="00DB6AAE">
      <w:pPr>
        <w:pStyle w:val="testovky"/>
        <w:numPr>
          <w:ilvl w:val="0"/>
          <w:numId w:val="5"/>
        </w:numPr>
      </w:pPr>
      <w:r>
        <w:t>Hmotný investiční majetek</w:t>
      </w:r>
    </w:p>
    <w:p w:rsidR="00DB6AAE" w:rsidRDefault="00DB6AAE" w:rsidP="00DB6AAE">
      <w:pPr>
        <w:pStyle w:val="testovky"/>
        <w:numPr>
          <w:ilvl w:val="0"/>
          <w:numId w:val="5"/>
        </w:numPr>
      </w:pPr>
      <w:r>
        <w:t>Dispozitivní práce</w:t>
      </w:r>
    </w:p>
    <w:p w:rsidR="00DB6AAE" w:rsidRDefault="00DB6AAE" w:rsidP="00DB6AAE">
      <w:pPr>
        <w:pStyle w:val="testovky"/>
        <w:numPr>
          <w:ilvl w:val="0"/>
          <w:numId w:val="5"/>
        </w:numPr>
      </w:pPr>
      <w:r>
        <w:t>Výkonná práce</w:t>
      </w:r>
    </w:p>
    <w:p w:rsidR="00DB6AAE" w:rsidRDefault="00DB6AAE" w:rsidP="00DB6AAE">
      <w:pPr>
        <w:pStyle w:val="Pklad2"/>
        <w:numPr>
          <w:ilvl w:val="2"/>
          <w:numId w:val="2"/>
        </w:numPr>
        <w:ind w:left="426" w:hanging="426"/>
      </w:pPr>
      <w:r>
        <w:t>Mezi funkce řízení v organizaci patří:</w:t>
      </w:r>
    </w:p>
    <w:p w:rsidR="00DB6AAE" w:rsidRDefault="00DB6AAE" w:rsidP="00703710">
      <w:pPr>
        <w:pStyle w:val="testovky"/>
        <w:numPr>
          <w:ilvl w:val="0"/>
          <w:numId w:val="26"/>
        </w:numPr>
      </w:pPr>
      <w:r>
        <w:t>Investování</w:t>
      </w:r>
    </w:p>
    <w:p w:rsidR="00DB6AAE" w:rsidRDefault="00DB6AAE" w:rsidP="00DB6AAE">
      <w:pPr>
        <w:pStyle w:val="testovky"/>
        <w:numPr>
          <w:ilvl w:val="0"/>
          <w:numId w:val="5"/>
        </w:numPr>
      </w:pPr>
      <w:r>
        <w:t>Plánování</w:t>
      </w:r>
    </w:p>
    <w:p w:rsidR="00DB6AAE" w:rsidRDefault="00DB6AAE" w:rsidP="00DB6AAE">
      <w:pPr>
        <w:pStyle w:val="testovky"/>
        <w:numPr>
          <w:ilvl w:val="0"/>
          <w:numId w:val="5"/>
        </w:numPr>
      </w:pPr>
      <w:r>
        <w:t>Financování</w:t>
      </w:r>
    </w:p>
    <w:p w:rsidR="00DB6AAE" w:rsidRDefault="00DB6AAE" w:rsidP="00DB6AAE">
      <w:pPr>
        <w:pStyle w:val="testovky"/>
        <w:numPr>
          <w:ilvl w:val="0"/>
          <w:numId w:val="5"/>
        </w:numPr>
      </w:pPr>
      <w:r>
        <w:t>Nakupování</w:t>
      </w:r>
    </w:p>
    <w:p w:rsidR="00DB6AAE" w:rsidRDefault="00DB6AAE" w:rsidP="00DB6AAE">
      <w:pPr>
        <w:pStyle w:val="Pklad2"/>
        <w:numPr>
          <w:ilvl w:val="2"/>
          <w:numId w:val="2"/>
        </w:numPr>
        <w:ind w:left="426" w:hanging="426"/>
      </w:pPr>
      <w:r>
        <w:lastRenderedPageBreak/>
        <w:t>Jako náklad na výrobní faktor dlouhodobý majetek označujeme:</w:t>
      </w:r>
    </w:p>
    <w:p w:rsidR="00DB6AAE" w:rsidRDefault="00DB6AAE" w:rsidP="00703710">
      <w:pPr>
        <w:pStyle w:val="testovky"/>
        <w:numPr>
          <w:ilvl w:val="0"/>
          <w:numId w:val="27"/>
        </w:numPr>
      </w:pPr>
      <w:r>
        <w:t>Renta</w:t>
      </w:r>
    </w:p>
    <w:p w:rsidR="00DB6AAE" w:rsidRDefault="00DB6AAE" w:rsidP="00DB6AAE">
      <w:pPr>
        <w:pStyle w:val="testovky"/>
        <w:numPr>
          <w:ilvl w:val="0"/>
          <w:numId w:val="5"/>
        </w:numPr>
      </w:pPr>
      <w:r>
        <w:t>Přidaná hodnota</w:t>
      </w:r>
    </w:p>
    <w:p w:rsidR="00DB6AAE" w:rsidRDefault="00DB6AAE" w:rsidP="00DB6AAE">
      <w:pPr>
        <w:pStyle w:val="testovky"/>
        <w:numPr>
          <w:ilvl w:val="0"/>
          <w:numId w:val="5"/>
        </w:numPr>
      </w:pPr>
      <w:r>
        <w:t>Odpisy</w:t>
      </w:r>
    </w:p>
    <w:p w:rsidR="00DB6AAE" w:rsidRDefault="00DB6AAE" w:rsidP="00DB6AAE">
      <w:pPr>
        <w:pStyle w:val="testovky"/>
        <w:numPr>
          <w:ilvl w:val="0"/>
          <w:numId w:val="5"/>
        </w:numPr>
      </w:pPr>
      <w:r>
        <w:t>Mzda</w:t>
      </w:r>
    </w:p>
    <w:p w:rsidR="00DB6AAE" w:rsidRDefault="00DB6AAE" w:rsidP="00DB6AAE">
      <w:pPr>
        <w:pStyle w:val="Pklad2"/>
        <w:numPr>
          <w:ilvl w:val="2"/>
          <w:numId w:val="2"/>
        </w:numPr>
        <w:ind w:left="426" w:hanging="426"/>
      </w:pPr>
      <w:r>
        <w:t>Pro vlastnický podnik je typické:</w:t>
      </w:r>
    </w:p>
    <w:p w:rsidR="00DB6AAE" w:rsidRDefault="00DB6AAE" w:rsidP="00703710">
      <w:pPr>
        <w:pStyle w:val="testovky"/>
        <w:numPr>
          <w:ilvl w:val="0"/>
          <w:numId w:val="28"/>
        </w:numPr>
      </w:pPr>
      <w:r>
        <w:t>Podnik nemá zaměstnance</w:t>
      </w:r>
    </w:p>
    <w:p w:rsidR="00DB6AAE" w:rsidRDefault="00DB6AAE" w:rsidP="00DB6AAE">
      <w:pPr>
        <w:pStyle w:val="testovky"/>
        <w:numPr>
          <w:ilvl w:val="0"/>
          <w:numId w:val="5"/>
        </w:numPr>
      </w:pPr>
      <w:r>
        <w:t xml:space="preserve">Vlastníci nesou podnikatelské riziko </w:t>
      </w:r>
    </w:p>
    <w:p w:rsidR="00DB6AAE" w:rsidRDefault="00DB6AAE" w:rsidP="00DB6AAE">
      <w:pPr>
        <w:pStyle w:val="testovky"/>
        <w:numPr>
          <w:ilvl w:val="0"/>
          <w:numId w:val="5"/>
        </w:numPr>
      </w:pPr>
      <w:r>
        <w:t xml:space="preserve">Náklady na práci jsou rovny mzdě vlastníků </w:t>
      </w:r>
    </w:p>
    <w:p w:rsidR="00DB6AAE" w:rsidRDefault="00DB6AAE" w:rsidP="00DB6AAE">
      <w:pPr>
        <w:pStyle w:val="testovky"/>
        <w:numPr>
          <w:ilvl w:val="0"/>
          <w:numId w:val="5"/>
        </w:numPr>
      </w:pPr>
      <w:r>
        <w:t>Jedinou možnou právní formou je veřejná obchodní společnost</w:t>
      </w:r>
    </w:p>
    <w:p w:rsidR="00DB6AAE" w:rsidRDefault="00DB6AAE" w:rsidP="00DB6AAE">
      <w:pPr>
        <w:pStyle w:val="Pklad2"/>
        <w:numPr>
          <w:ilvl w:val="2"/>
          <w:numId w:val="2"/>
        </w:numPr>
        <w:ind w:left="426" w:hanging="426"/>
      </w:pPr>
      <w:r>
        <w:t>Pro manažerskou organizaci je typické:</w:t>
      </w:r>
    </w:p>
    <w:p w:rsidR="00DB6AAE" w:rsidRDefault="00DB6AAE" w:rsidP="00703710">
      <w:pPr>
        <w:pStyle w:val="testovky"/>
        <w:numPr>
          <w:ilvl w:val="0"/>
          <w:numId w:val="8"/>
        </w:numPr>
      </w:pPr>
      <w:r>
        <w:t>Manažeři jsou zaměstnanci organizace</w:t>
      </w:r>
    </w:p>
    <w:p w:rsidR="00DB6AAE" w:rsidRDefault="00DB6AAE" w:rsidP="00703710">
      <w:pPr>
        <w:pStyle w:val="testovky"/>
        <w:numPr>
          <w:ilvl w:val="0"/>
          <w:numId w:val="8"/>
        </w:numPr>
      </w:pPr>
      <w:r>
        <w:t>Typickým příkladem je veřejná obchodní společnost</w:t>
      </w:r>
    </w:p>
    <w:p w:rsidR="00DB6AAE" w:rsidRDefault="00DB6AAE" w:rsidP="00703710">
      <w:pPr>
        <w:pStyle w:val="testovky"/>
        <w:numPr>
          <w:ilvl w:val="0"/>
          <w:numId w:val="8"/>
        </w:numPr>
      </w:pPr>
      <w:r>
        <w:t>Manažeři a vlastníci jsou tytéž osoby</w:t>
      </w:r>
    </w:p>
    <w:p w:rsidR="00DB6AAE" w:rsidRDefault="00DB6AAE" w:rsidP="00703710">
      <w:pPr>
        <w:pStyle w:val="testovky"/>
        <w:numPr>
          <w:ilvl w:val="0"/>
          <w:numId w:val="8"/>
        </w:numPr>
      </w:pPr>
      <w:r>
        <w:t>Počet manažerů musí být vyšší než počet vlastníků</w:t>
      </w:r>
    </w:p>
    <w:p w:rsidR="00DB6AAE" w:rsidRDefault="00DB6AAE" w:rsidP="00DB6AAE">
      <w:pPr>
        <w:pStyle w:val="Pklad2"/>
        <w:numPr>
          <w:ilvl w:val="2"/>
          <w:numId w:val="2"/>
        </w:numPr>
        <w:ind w:left="426" w:hanging="426"/>
      </w:pPr>
      <w:r>
        <w:t>Oddělení vlastnictví od řízení je v podnicích nejčastěji spojeno s následujícím problémem:</w:t>
      </w:r>
    </w:p>
    <w:p w:rsidR="00DB6AAE" w:rsidRDefault="00DB6AAE" w:rsidP="00703710">
      <w:pPr>
        <w:pStyle w:val="testovky"/>
        <w:numPr>
          <w:ilvl w:val="0"/>
          <w:numId w:val="9"/>
        </w:numPr>
      </w:pPr>
      <w:r>
        <w:t xml:space="preserve">Nucené ukončení činnosti firmy </w:t>
      </w:r>
    </w:p>
    <w:p w:rsidR="00DB6AAE" w:rsidRDefault="00DB6AAE" w:rsidP="00703710">
      <w:pPr>
        <w:pStyle w:val="testovky"/>
        <w:numPr>
          <w:ilvl w:val="0"/>
          <w:numId w:val="9"/>
        </w:numPr>
      </w:pPr>
      <w:r>
        <w:t>Potřeba dvou oddělených výrobních závodů</w:t>
      </w:r>
    </w:p>
    <w:p w:rsidR="00DB6AAE" w:rsidRDefault="00DB6AAE" w:rsidP="00703710">
      <w:pPr>
        <w:pStyle w:val="testovky"/>
        <w:numPr>
          <w:ilvl w:val="0"/>
          <w:numId w:val="9"/>
        </w:numPr>
      </w:pPr>
      <w:r>
        <w:t>Protichůdnost zájmů vlastníků a managementu</w:t>
      </w:r>
    </w:p>
    <w:p w:rsidR="00DB6AAE" w:rsidRDefault="00DB6AAE" w:rsidP="00703710">
      <w:pPr>
        <w:pStyle w:val="testovky"/>
        <w:numPr>
          <w:ilvl w:val="0"/>
          <w:numId w:val="9"/>
        </w:numPr>
      </w:pPr>
      <w:r>
        <w:t>Ztráta suverenity podniku</w:t>
      </w:r>
    </w:p>
    <w:p w:rsidR="00DB6AAE" w:rsidRDefault="00DB6AAE" w:rsidP="00DB6AAE">
      <w:pPr>
        <w:pStyle w:val="Pklad2"/>
        <w:numPr>
          <w:ilvl w:val="2"/>
          <w:numId w:val="2"/>
        </w:numPr>
        <w:ind w:left="426" w:hanging="426"/>
      </w:pPr>
      <w:r>
        <w:t>Pro direktoriální princip je typické:</w:t>
      </w:r>
    </w:p>
    <w:p w:rsidR="00DB6AAE" w:rsidRDefault="00DB6AAE" w:rsidP="00703710">
      <w:pPr>
        <w:pStyle w:val="testovky"/>
        <w:numPr>
          <w:ilvl w:val="0"/>
          <w:numId w:val="29"/>
        </w:numPr>
      </w:pPr>
      <w:r>
        <w:t>Pouze jedna osoba ředitele</w:t>
      </w:r>
    </w:p>
    <w:p w:rsidR="00DB6AAE" w:rsidRDefault="00DB6AAE" w:rsidP="00DB6AAE">
      <w:pPr>
        <w:pStyle w:val="testovky"/>
        <w:numPr>
          <w:ilvl w:val="0"/>
          <w:numId w:val="5"/>
        </w:numPr>
      </w:pPr>
      <w:r>
        <w:t>Generálním ředitelem je vlastník</w:t>
      </w:r>
    </w:p>
    <w:p w:rsidR="00DB6AAE" w:rsidRDefault="00DB6AAE" w:rsidP="00DB6AAE">
      <w:pPr>
        <w:pStyle w:val="testovky"/>
        <w:numPr>
          <w:ilvl w:val="0"/>
          <w:numId w:val="5"/>
        </w:numPr>
      </w:pPr>
      <w:r>
        <w:t>Všechny stupně řízení mají stejné oprávnění</w:t>
      </w:r>
    </w:p>
    <w:p w:rsidR="00DB6AAE" w:rsidRDefault="00DB6AAE" w:rsidP="00DB6AAE">
      <w:pPr>
        <w:pStyle w:val="testovky"/>
        <w:numPr>
          <w:ilvl w:val="0"/>
          <w:numId w:val="5"/>
        </w:numPr>
      </w:pPr>
      <w:r>
        <w:t>Při rozhodování má konečné slovo jediná osoba</w:t>
      </w:r>
    </w:p>
    <w:p w:rsidR="00DB6AAE" w:rsidRDefault="00DB6AAE" w:rsidP="00DB6AAE">
      <w:pPr>
        <w:pStyle w:val="Pklad2"/>
        <w:numPr>
          <w:ilvl w:val="2"/>
          <w:numId w:val="2"/>
        </w:numPr>
        <w:ind w:left="426" w:hanging="426"/>
      </w:pPr>
      <w:r>
        <w:t xml:space="preserve">Cílem </w:t>
      </w:r>
      <w:proofErr w:type="spellStart"/>
      <w:r>
        <w:t>corporate</w:t>
      </w:r>
      <w:proofErr w:type="spellEnd"/>
      <w:r>
        <w:t xml:space="preserve"> </w:t>
      </w:r>
      <w:proofErr w:type="spellStart"/>
      <w:r>
        <w:t>governance</w:t>
      </w:r>
      <w:proofErr w:type="spellEnd"/>
      <w:r>
        <w:t xml:space="preserve"> je:</w:t>
      </w:r>
    </w:p>
    <w:p w:rsidR="00DB6AAE" w:rsidRDefault="00DB6AAE" w:rsidP="00703710">
      <w:pPr>
        <w:pStyle w:val="testovky"/>
        <w:numPr>
          <w:ilvl w:val="0"/>
          <w:numId w:val="30"/>
        </w:numPr>
      </w:pPr>
      <w:r>
        <w:t>Řízení organizace výhradně externími odborníky</w:t>
      </w:r>
    </w:p>
    <w:p w:rsidR="00DB6AAE" w:rsidRDefault="00DB6AAE" w:rsidP="00DB6AAE">
      <w:pPr>
        <w:pStyle w:val="testovky"/>
        <w:numPr>
          <w:ilvl w:val="0"/>
          <w:numId w:val="5"/>
        </w:numPr>
      </w:pPr>
      <w:r>
        <w:t>Řízení organizace dle modelu veřejných společností</w:t>
      </w:r>
    </w:p>
    <w:p w:rsidR="00DB6AAE" w:rsidRDefault="00DB6AAE" w:rsidP="00DB6AAE">
      <w:pPr>
        <w:pStyle w:val="testovky"/>
        <w:numPr>
          <w:ilvl w:val="0"/>
          <w:numId w:val="5"/>
        </w:numPr>
      </w:pPr>
      <w:r>
        <w:t>Řízení organizace na základě optimálního rozdělení dispozičních práv</w:t>
      </w:r>
    </w:p>
    <w:p w:rsidR="00DB6AAE" w:rsidRDefault="00DB6AAE" w:rsidP="00DB6AAE">
      <w:pPr>
        <w:pStyle w:val="testovky"/>
        <w:numPr>
          <w:ilvl w:val="0"/>
          <w:numId w:val="5"/>
        </w:numPr>
      </w:pPr>
      <w:r>
        <w:t>Řízení organizace s nejnižšími možnými náklady</w:t>
      </w:r>
    </w:p>
    <w:p w:rsidR="00DB6AAE" w:rsidRDefault="00DB6AAE" w:rsidP="00DB6AAE">
      <w:pPr>
        <w:pStyle w:val="Pklad2"/>
        <w:numPr>
          <w:ilvl w:val="2"/>
          <w:numId w:val="2"/>
        </w:numPr>
        <w:ind w:left="426" w:hanging="426"/>
      </w:pPr>
      <w:r>
        <w:t>Posledním krokem v řídícím procesu dispozitivního faktoru je:</w:t>
      </w:r>
    </w:p>
    <w:p w:rsidR="00DB6AAE" w:rsidRDefault="00DB6AAE" w:rsidP="00703710">
      <w:pPr>
        <w:pStyle w:val="testovky"/>
        <w:numPr>
          <w:ilvl w:val="0"/>
          <w:numId w:val="31"/>
        </w:numPr>
      </w:pPr>
      <w:r>
        <w:t>Plánování</w:t>
      </w:r>
    </w:p>
    <w:p w:rsidR="00DB6AAE" w:rsidRDefault="00DB6AAE" w:rsidP="00DB6AAE">
      <w:pPr>
        <w:pStyle w:val="testovky"/>
        <w:numPr>
          <w:ilvl w:val="0"/>
          <w:numId w:val="5"/>
        </w:numPr>
      </w:pPr>
      <w:r>
        <w:t>Výběr vhodné varianty</w:t>
      </w:r>
    </w:p>
    <w:p w:rsidR="00DB6AAE" w:rsidRDefault="00DB6AAE" w:rsidP="00DB6AAE">
      <w:pPr>
        <w:pStyle w:val="testovky"/>
        <w:numPr>
          <w:ilvl w:val="0"/>
          <w:numId w:val="5"/>
        </w:numPr>
      </w:pPr>
      <w:r>
        <w:t>Kontrola</w:t>
      </w:r>
    </w:p>
    <w:p w:rsidR="00DB6AAE" w:rsidRDefault="00DB6AAE" w:rsidP="00DB6AAE">
      <w:pPr>
        <w:pStyle w:val="testovky"/>
        <w:numPr>
          <w:ilvl w:val="0"/>
          <w:numId w:val="5"/>
        </w:numPr>
      </w:pPr>
      <w:r>
        <w:t>Delegování</w:t>
      </w:r>
    </w:p>
    <w:p w:rsidR="00DB6AAE" w:rsidRDefault="00DB6AAE" w:rsidP="00DB6AAE">
      <w:pPr>
        <w:pStyle w:val="Pklad2"/>
        <w:numPr>
          <w:ilvl w:val="2"/>
          <w:numId w:val="2"/>
        </w:numPr>
        <w:ind w:left="426" w:hanging="426"/>
      </w:pPr>
      <w:r>
        <w:t>Do výrobního faktoru dlouhodobý hmotný majetek patří:</w:t>
      </w:r>
    </w:p>
    <w:p w:rsidR="00DB6AAE" w:rsidRDefault="00DB6AAE" w:rsidP="00703710">
      <w:pPr>
        <w:pStyle w:val="testovky"/>
        <w:numPr>
          <w:ilvl w:val="0"/>
          <w:numId w:val="32"/>
        </w:numPr>
      </w:pPr>
      <w:r>
        <w:t>Tažná zvířata</w:t>
      </w:r>
    </w:p>
    <w:p w:rsidR="00DB6AAE" w:rsidRDefault="00DB6AAE" w:rsidP="00DB6AAE">
      <w:pPr>
        <w:pStyle w:val="testovky"/>
        <w:numPr>
          <w:ilvl w:val="0"/>
          <w:numId w:val="5"/>
        </w:numPr>
      </w:pPr>
      <w:r>
        <w:t>Goodwill</w:t>
      </w:r>
    </w:p>
    <w:p w:rsidR="00DB6AAE" w:rsidRDefault="00DB6AAE" w:rsidP="00DB6AAE">
      <w:pPr>
        <w:pStyle w:val="testovky"/>
        <w:numPr>
          <w:ilvl w:val="0"/>
          <w:numId w:val="5"/>
        </w:numPr>
      </w:pPr>
      <w:r>
        <w:t>Cenné papíry</w:t>
      </w:r>
    </w:p>
    <w:p w:rsidR="00DB6AAE" w:rsidRDefault="00DB6AAE" w:rsidP="00DB6AAE">
      <w:pPr>
        <w:pStyle w:val="testovky"/>
        <w:numPr>
          <w:ilvl w:val="0"/>
          <w:numId w:val="5"/>
        </w:numPr>
      </w:pPr>
      <w:r>
        <w:t>Nedokončená výroba</w:t>
      </w:r>
    </w:p>
    <w:p w:rsidR="00DB6AAE" w:rsidRDefault="00DB6AAE" w:rsidP="00DB6AAE">
      <w:pPr>
        <w:pStyle w:val="Pklad2"/>
        <w:numPr>
          <w:ilvl w:val="2"/>
          <w:numId w:val="2"/>
        </w:numPr>
        <w:ind w:left="426" w:hanging="426"/>
      </w:pPr>
      <w:r>
        <w:t>Do výrobního faktoru materiál patří:</w:t>
      </w:r>
    </w:p>
    <w:p w:rsidR="00DB6AAE" w:rsidRDefault="00DB6AAE" w:rsidP="00703710">
      <w:pPr>
        <w:pStyle w:val="testovky"/>
        <w:numPr>
          <w:ilvl w:val="0"/>
          <w:numId w:val="33"/>
        </w:numPr>
      </w:pPr>
      <w:r>
        <w:t>Uklízečky</w:t>
      </w:r>
    </w:p>
    <w:p w:rsidR="00DB6AAE" w:rsidRDefault="00DB6AAE" w:rsidP="00DB6AAE">
      <w:pPr>
        <w:pStyle w:val="testovky"/>
        <w:numPr>
          <w:ilvl w:val="0"/>
          <w:numId w:val="5"/>
        </w:numPr>
      </w:pPr>
      <w:r>
        <w:lastRenderedPageBreak/>
        <w:t>Mobilní telefony</w:t>
      </w:r>
    </w:p>
    <w:p w:rsidR="00DB6AAE" w:rsidRDefault="00DB6AAE" w:rsidP="00DB6AAE">
      <w:pPr>
        <w:pStyle w:val="testovky"/>
        <w:numPr>
          <w:ilvl w:val="0"/>
          <w:numId w:val="5"/>
        </w:numPr>
      </w:pPr>
      <w:r>
        <w:t>Akcie</w:t>
      </w:r>
    </w:p>
    <w:p w:rsidR="00DB6AAE" w:rsidRDefault="00DB6AAE" w:rsidP="00DB6AAE">
      <w:pPr>
        <w:pStyle w:val="testovky"/>
        <w:numPr>
          <w:ilvl w:val="0"/>
          <w:numId w:val="5"/>
        </w:numPr>
      </w:pPr>
      <w:r>
        <w:t>Polotovary</w:t>
      </w:r>
    </w:p>
    <w:p w:rsidR="00DB6AAE" w:rsidRDefault="00DB6AAE" w:rsidP="00DB6AAE">
      <w:pPr>
        <w:pStyle w:val="Pklad2"/>
        <w:numPr>
          <w:ilvl w:val="2"/>
          <w:numId w:val="2"/>
        </w:numPr>
        <w:ind w:left="426" w:hanging="426"/>
      </w:pPr>
      <w:r>
        <w:t>Pro výrobní faktor dispozitivní práce platí:</w:t>
      </w:r>
    </w:p>
    <w:p w:rsidR="00DB6AAE" w:rsidRDefault="00DB6AAE" w:rsidP="00703710">
      <w:pPr>
        <w:pStyle w:val="testovky"/>
        <w:numPr>
          <w:ilvl w:val="0"/>
          <w:numId w:val="34"/>
        </w:numPr>
      </w:pPr>
      <w:r>
        <w:t>Je vždy k dispozici</w:t>
      </w:r>
    </w:p>
    <w:p w:rsidR="00DB6AAE" w:rsidRDefault="00DB6AAE" w:rsidP="00DB6AAE">
      <w:pPr>
        <w:pStyle w:val="testovky"/>
        <w:numPr>
          <w:ilvl w:val="0"/>
          <w:numId w:val="5"/>
        </w:numPr>
      </w:pPr>
      <w:r>
        <w:t>Zpravidla nevyužívá výrobní faktor materiál</w:t>
      </w:r>
    </w:p>
    <w:p w:rsidR="00DB6AAE" w:rsidRDefault="00DB6AAE" w:rsidP="00DB6AAE">
      <w:pPr>
        <w:pStyle w:val="testovky"/>
        <w:numPr>
          <w:ilvl w:val="0"/>
          <w:numId w:val="5"/>
        </w:numPr>
      </w:pPr>
      <w:r>
        <w:t>Řídí výkonnou práci</w:t>
      </w:r>
    </w:p>
    <w:p w:rsidR="00DB6AAE" w:rsidRDefault="00DB6AAE" w:rsidP="00DB6AAE">
      <w:pPr>
        <w:pStyle w:val="testovky"/>
        <w:numPr>
          <w:ilvl w:val="0"/>
          <w:numId w:val="5"/>
        </w:numPr>
      </w:pPr>
      <w:r>
        <w:t>Je vždy ze všech výrobních faktorů nejnákladnějších</w:t>
      </w:r>
    </w:p>
    <w:p w:rsidR="00DB6AAE" w:rsidRDefault="00DB6AAE" w:rsidP="00DB6AAE">
      <w:pPr>
        <w:pStyle w:val="een"/>
      </w:pPr>
      <w:r>
        <w:t>Řešení</w:t>
      </w:r>
    </w:p>
    <w:p w:rsidR="00DB6AAE" w:rsidRPr="00C6588E" w:rsidRDefault="00DB6AAE" w:rsidP="00703710">
      <w:pPr>
        <w:pStyle w:val="Odstavecseseznamem"/>
        <w:numPr>
          <w:ilvl w:val="0"/>
          <w:numId w:val="7"/>
        </w:numPr>
        <w:rPr>
          <w:vanish/>
        </w:rPr>
      </w:pPr>
    </w:p>
    <w:p w:rsidR="00DB6AAE" w:rsidRPr="00C6588E" w:rsidRDefault="00DB6AAE" w:rsidP="00703710">
      <w:pPr>
        <w:pStyle w:val="Odstavecseseznamem"/>
        <w:numPr>
          <w:ilvl w:val="0"/>
          <w:numId w:val="7"/>
        </w:numPr>
        <w:rPr>
          <w:vanish/>
        </w:rPr>
      </w:pPr>
    </w:p>
    <w:p w:rsidR="00DB6AAE" w:rsidRPr="00C6588E" w:rsidRDefault="00DB6AAE" w:rsidP="00703710">
      <w:pPr>
        <w:pStyle w:val="Odstavecseseznamem"/>
        <w:numPr>
          <w:ilvl w:val="0"/>
          <w:numId w:val="7"/>
        </w:numPr>
        <w:rPr>
          <w:vanish/>
        </w:rPr>
      </w:pPr>
    </w:p>
    <w:p w:rsidR="00DB6AAE" w:rsidRPr="00C6588E" w:rsidRDefault="00DB6AAE" w:rsidP="00703710">
      <w:pPr>
        <w:pStyle w:val="Odstavecseseznamem"/>
        <w:numPr>
          <w:ilvl w:val="0"/>
          <w:numId w:val="7"/>
        </w:numPr>
        <w:rPr>
          <w:vanish/>
        </w:rPr>
      </w:pPr>
    </w:p>
    <w:p w:rsidR="00DB6AAE" w:rsidRPr="00C6588E" w:rsidRDefault="00DB6AAE" w:rsidP="00703710">
      <w:pPr>
        <w:pStyle w:val="Odstavecseseznamem"/>
        <w:numPr>
          <w:ilvl w:val="0"/>
          <w:numId w:val="7"/>
        </w:numPr>
        <w:rPr>
          <w:vanish/>
        </w:rPr>
      </w:pPr>
    </w:p>
    <w:p w:rsidR="00DB6AAE" w:rsidRPr="00C6588E" w:rsidRDefault="00DB6AAE" w:rsidP="00703710">
      <w:pPr>
        <w:pStyle w:val="Odstavecseseznamem"/>
        <w:numPr>
          <w:ilvl w:val="1"/>
          <w:numId w:val="7"/>
        </w:numPr>
        <w:rPr>
          <w:vanish/>
        </w:rPr>
      </w:pPr>
    </w:p>
    <w:p w:rsidR="00DB6AAE" w:rsidRPr="00C6588E" w:rsidRDefault="00DB6AAE" w:rsidP="00703710">
      <w:pPr>
        <w:pStyle w:val="Odstavecseseznamem"/>
        <w:numPr>
          <w:ilvl w:val="1"/>
          <w:numId w:val="7"/>
        </w:numPr>
        <w:rPr>
          <w:vanish/>
        </w:rPr>
      </w:pPr>
    </w:p>
    <w:p w:rsidR="00DB6AAE" w:rsidRPr="00C6588E" w:rsidRDefault="00DB6AAE" w:rsidP="00703710">
      <w:pPr>
        <w:pStyle w:val="Odstavecseseznamem"/>
        <w:numPr>
          <w:ilvl w:val="1"/>
          <w:numId w:val="7"/>
        </w:numPr>
        <w:rPr>
          <w:vanish/>
        </w:rPr>
      </w:pPr>
    </w:p>
    <w:p w:rsidR="00DB6AAE" w:rsidRPr="00C6588E" w:rsidRDefault="00DB6AAE" w:rsidP="00703710">
      <w:pPr>
        <w:pStyle w:val="Odstavecseseznamem"/>
        <w:numPr>
          <w:ilvl w:val="1"/>
          <w:numId w:val="7"/>
        </w:numPr>
        <w:rPr>
          <w:vanish/>
        </w:rPr>
      </w:pPr>
    </w:p>
    <w:p w:rsidR="00DB6AAE" w:rsidRPr="00C6588E" w:rsidRDefault="00DB6AAE" w:rsidP="00703710">
      <w:pPr>
        <w:pStyle w:val="Odstavecseseznamem"/>
        <w:numPr>
          <w:ilvl w:val="1"/>
          <w:numId w:val="7"/>
        </w:numPr>
        <w:rPr>
          <w:vanish/>
        </w:rPr>
      </w:pPr>
    </w:p>
    <w:p w:rsidR="00DB6AAE" w:rsidRPr="00C6588E" w:rsidRDefault="00DB6AAE" w:rsidP="00703710">
      <w:pPr>
        <w:pStyle w:val="Odstavecseseznamem"/>
        <w:numPr>
          <w:ilvl w:val="1"/>
          <w:numId w:val="7"/>
        </w:numPr>
        <w:rPr>
          <w:vanish/>
        </w:rPr>
      </w:pPr>
    </w:p>
    <w:p w:rsidR="00DB6AAE" w:rsidRPr="00C6588E" w:rsidRDefault="00DB6AAE" w:rsidP="00703710">
      <w:pPr>
        <w:pStyle w:val="Odstavecseseznamem"/>
        <w:numPr>
          <w:ilvl w:val="1"/>
          <w:numId w:val="7"/>
        </w:numPr>
        <w:rPr>
          <w:vanish/>
        </w:rPr>
      </w:pPr>
    </w:p>
    <w:p w:rsidR="00DB6AAE" w:rsidRDefault="00DB6AAE" w:rsidP="00703710">
      <w:pPr>
        <w:pStyle w:val="Monosti"/>
        <w:numPr>
          <w:ilvl w:val="2"/>
          <w:numId w:val="7"/>
        </w:numPr>
      </w:pPr>
      <w:r>
        <w:t>b)</w:t>
      </w:r>
    </w:p>
    <w:p w:rsidR="00DB6AAE" w:rsidRDefault="00DB6AAE" w:rsidP="00703710">
      <w:pPr>
        <w:pStyle w:val="Monosti"/>
        <w:numPr>
          <w:ilvl w:val="2"/>
          <w:numId w:val="7"/>
        </w:numPr>
      </w:pPr>
      <w:r>
        <w:t>d)</w:t>
      </w:r>
    </w:p>
    <w:p w:rsidR="00DB6AAE" w:rsidRDefault="00DB6AAE" w:rsidP="00703710">
      <w:pPr>
        <w:pStyle w:val="Monosti"/>
        <w:numPr>
          <w:ilvl w:val="2"/>
          <w:numId w:val="7"/>
        </w:numPr>
      </w:pPr>
      <w:r>
        <w:t>a)</w:t>
      </w:r>
    </w:p>
    <w:p w:rsidR="00DB6AAE" w:rsidRDefault="00DB6AAE" w:rsidP="00703710">
      <w:pPr>
        <w:pStyle w:val="Monosti"/>
        <w:numPr>
          <w:ilvl w:val="2"/>
          <w:numId w:val="7"/>
        </w:numPr>
      </w:pPr>
      <w:r>
        <w:t>c)</w:t>
      </w:r>
    </w:p>
    <w:p w:rsidR="00DB6AAE" w:rsidRDefault="00DB6AAE" w:rsidP="00703710">
      <w:pPr>
        <w:pStyle w:val="Monosti"/>
        <w:numPr>
          <w:ilvl w:val="2"/>
          <w:numId w:val="7"/>
        </w:numPr>
      </w:pPr>
      <w:r>
        <w:t>b)</w:t>
      </w:r>
    </w:p>
    <w:p w:rsidR="00DB6AAE" w:rsidRDefault="00DB6AAE" w:rsidP="00703710">
      <w:pPr>
        <w:pStyle w:val="Monosti"/>
        <w:numPr>
          <w:ilvl w:val="2"/>
          <w:numId w:val="7"/>
        </w:numPr>
      </w:pPr>
      <w:r>
        <w:t>c)</w:t>
      </w:r>
    </w:p>
    <w:p w:rsidR="00DB6AAE" w:rsidRDefault="00DB6AAE" w:rsidP="00703710">
      <w:pPr>
        <w:pStyle w:val="Monosti"/>
        <w:numPr>
          <w:ilvl w:val="2"/>
          <w:numId w:val="7"/>
        </w:numPr>
      </w:pPr>
      <w:r>
        <w:t>b)</w:t>
      </w:r>
    </w:p>
    <w:p w:rsidR="00DB6AAE" w:rsidRDefault="00DB6AAE" w:rsidP="00703710">
      <w:pPr>
        <w:pStyle w:val="Monosti"/>
        <w:numPr>
          <w:ilvl w:val="2"/>
          <w:numId w:val="7"/>
        </w:numPr>
      </w:pPr>
      <w:r>
        <w:t>a)</w:t>
      </w:r>
    </w:p>
    <w:p w:rsidR="00DB6AAE" w:rsidRDefault="00DB6AAE" w:rsidP="00703710">
      <w:pPr>
        <w:pStyle w:val="Monosti"/>
        <w:numPr>
          <w:ilvl w:val="2"/>
          <w:numId w:val="7"/>
        </w:numPr>
      </w:pPr>
      <w:r>
        <w:t>c)</w:t>
      </w:r>
    </w:p>
    <w:p w:rsidR="00DB6AAE" w:rsidRDefault="00DB6AAE" w:rsidP="00703710">
      <w:pPr>
        <w:pStyle w:val="Monosti"/>
        <w:numPr>
          <w:ilvl w:val="2"/>
          <w:numId w:val="7"/>
        </w:numPr>
      </w:pPr>
      <w:r>
        <w:t>d)</w:t>
      </w:r>
    </w:p>
    <w:p w:rsidR="00DB6AAE" w:rsidRDefault="00DB6AAE" w:rsidP="00703710">
      <w:pPr>
        <w:pStyle w:val="Monosti"/>
        <w:numPr>
          <w:ilvl w:val="2"/>
          <w:numId w:val="7"/>
        </w:numPr>
      </w:pPr>
      <w:r>
        <w:t>c)</w:t>
      </w:r>
    </w:p>
    <w:p w:rsidR="00DB6AAE" w:rsidRDefault="00DB6AAE" w:rsidP="00703710">
      <w:pPr>
        <w:pStyle w:val="Monosti"/>
        <w:numPr>
          <w:ilvl w:val="2"/>
          <w:numId w:val="7"/>
        </w:numPr>
      </w:pPr>
      <w:r>
        <w:t>c)</w:t>
      </w:r>
    </w:p>
    <w:p w:rsidR="00DB6AAE" w:rsidRDefault="00DB6AAE" w:rsidP="00703710">
      <w:pPr>
        <w:pStyle w:val="Monosti"/>
        <w:numPr>
          <w:ilvl w:val="2"/>
          <w:numId w:val="7"/>
        </w:numPr>
      </w:pPr>
      <w:r>
        <w:t>a)</w:t>
      </w:r>
    </w:p>
    <w:p w:rsidR="00DB6AAE" w:rsidRDefault="00DB6AAE" w:rsidP="00703710">
      <w:pPr>
        <w:pStyle w:val="Monosti"/>
        <w:numPr>
          <w:ilvl w:val="2"/>
          <w:numId w:val="7"/>
        </w:numPr>
      </w:pPr>
      <w:r>
        <w:t>d)</w:t>
      </w:r>
    </w:p>
    <w:p w:rsidR="00DB6AAE" w:rsidRDefault="00DB6AAE" w:rsidP="00703710">
      <w:pPr>
        <w:pStyle w:val="Monosti"/>
        <w:numPr>
          <w:ilvl w:val="2"/>
          <w:numId w:val="7"/>
        </w:numPr>
      </w:pPr>
      <w:r>
        <w:t>c)</w:t>
      </w:r>
    </w:p>
    <w:p w:rsidR="002F3D39" w:rsidRPr="00DB6AAE" w:rsidRDefault="002F3D39" w:rsidP="00DB6AAE">
      <w:pPr>
        <w:rPr>
          <w:rFonts w:ascii="Times New Roman" w:hAnsi="Times New Roman" w:cs="Times New Roman"/>
        </w:rPr>
      </w:pPr>
    </w:p>
    <w:sectPr w:rsidR="002F3D39" w:rsidRPr="00DB6AAE" w:rsidSect="00107AF2">
      <w:pgSz w:w="11907" w:h="16839" w:code="9"/>
      <w:pgMar w:top="1440" w:right="1440" w:bottom="1440" w:left="1440" w:header="720" w:footer="720" w:gutter="0"/>
      <w:pgNumType w:start="1"/>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452">
      <wne:fci wne:fciName="EquationInsert"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710" w:rsidRDefault="00703710">
      <w:r>
        <w:separator/>
      </w:r>
    </w:p>
    <w:p w:rsidR="00703710" w:rsidRDefault="00703710"/>
  </w:endnote>
  <w:endnote w:type="continuationSeparator" w:id="0">
    <w:p w:rsidR="00703710" w:rsidRDefault="00703710">
      <w:r>
        <w:continuationSeparator/>
      </w:r>
    </w:p>
    <w:p w:rsidR="00703710" w:rsidRDefault="007037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Math">
    <w:panose1 w:val="02040503050406030204"/>
    <w:charset w:val="EE"/>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710" w:rsidRDefault="00703710">
      <w:r>
        <w:separator/>
      </w:r>
    </w:p>
    <w:p w:rsidR="00703710" w:rsidRDefault="00703710"/>
  </w:footnote>
  <w:footnote w:type="continuationSeparator" w:id="0">
    <w:p w:rsidR="00703710" w:rsidRDefault="00703710">
      <w:r>
        <w:continuationSeparator/>
      </w:r>
    </w:p>
    <w:p w:rsidR="00703710" w:rsidRDefault="0070371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A66B5"/>
    <w:multiLevelType w:val="multilevel"/>
    <w:tmpl w:val="E0D042DC"/>
    <w:lvl w:ilvl="0">
      <w:start w:val="1"/>
      <w:numFmt w:val="lowerLetter"/>
      <w:lvlText w:val="%1)"/>
      <w:lvlJc w:val="left"/>
      <w:pPr>
        <w:ind w:left="714" w:hanging="357"/>
      </w:pPr>
      <w:rPr>
        <w:rFonts w:hint="default"/>
      </w:rPr>
    </w:lvl>
    <w:lvl w:ilvl="1">
      <w:start w:val="1"/>
      <w:numFmt w:val="decimal"/>
      <w:lvlText w:val="Příklad %1.%2."/>
      <w:lvlJc w:val="left"/>
      <w:pPr>
        <w:ind w:left="714" w:hanging="357"/>
      </w:pPr>
      <w:rPr>
        <w:rFonts w:hint="default"/>
      </w:rPr>
    </w:lvl>
    <w:lvl w:ilvl="2">
      <w:start w:val="1"/>
      <w:numFmt w:val="decimal"/>
      <w:lvlText w:val="Příklad %1.%2.%3."/>
      <w:lvlJc w:val="left"/>
      <w:pPr>
        <w:ind w:left="714" w:hanging="357"/>
      </w:pPr>
      <w:rPr>
        <w:b/>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Příklad %1.%2.%3.%4."/>
      <w:lvlJc w:val="left"/>
      <w:pPr>
        <w:ind w:left="714" w:hanging="357"/>
      </w:pPr>
      <w:rPr>
        <w:rFonts w:hint="default"/>
      </w:rPr>
    </w:lvl>
    <w:lvl w:ilvl="4">
      <w:start w:val="1"/>
      <w:numFmt w:val="decimal"/>
      <w:lvlText w:val="%1.%2.%3.%4.%5."/>
      <w:lvlJc w:val="left"/>
      <w:pPr>
        <w:ind w:left="714" w:hanging="357"/>
      </w:pPr>
      <w:rPr>
        <w:rFonts w:hint="default"/>
      </w:rPr>
    </w:lvl>
    <w:lvl w:ilvl="5">
      <w:start w:val="1"/>
      <w:numFmt w:val="decimal"/>
      <w:lvlText w:val="%1.%2.%3.%4.%5.%6."/>
      <w:lvlJc w:val="left"/>
      <w:pPr>
        <w:ind w:left="714" w:hanging="357"/>
      </w:pPr>
      <w:rPr>
        <w:rFonts w:hint="default"/>
      </w:rPr>
    </w:lvl>
    <w:lvl w:ilvl="6">
      <w:start w:val="1"/>
      <w:numFmt w:val="decimal"/>
      <w:lvlText w:val="%1.%2.%3.%4.%5.%6.%7."/>
      <w:lvlJc w:val="left"/>
      <w:pPr>
        <w:ind w:left="714" w:hanging="357"/>
      </w:pPr>
      <w:rPr>
        <w:rFonts w:hint="default"/>
      </w:rPr>
    </w:lvl>
    <w:lvl w:ilvl="7">
      <w:start w:val="1"/>
      <w:numFmt w:val="decimal"/>
      <w:lvlText w:val="%1.%2.%3.%4.%5.%6.%7.%8."/>
      <w:lvlJc w:val="left"/>
      <w:pPr>
        <w:ind w:left="714" w:hanging="357"/>
      </w:pPr>
      <w:rPr>
        <w:rFonts w:hint="default"/>
      </w:rPr>
    </w:lvl>
    <w:lvl w:ilvl="8">
      <w:start w:val="1"/>
      <w:numFmt w:val="decimal"/>
      <w:lvlText w:val="%1.%2.%3.%4.%5.%6.%7.%8.%9."/>
      <w:lvlJc w:val="left"/>
      <w:pPr>
        <w:ind w:left="714" w:hanging="357"/>
      </w:pPr>
      <w:rPr>
        <w:rFonts w:hint="default"/>
      </w:rPr>
    </w:lvl>
  </w:abstractNum>
  <w:abstractNum w:abstractNumId="1">
    <w:nsid w:val="07131103"/>
    <w:multiLevelType w:val="hybridMultilevel"/>
    <w:tmpl w:val="9FBC74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1BC17B8"/>
    <w:multiLevelType w:val="hybridMultilevel"/>
    <w:tmpl w:val="5C8263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4D404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9E1120D"/>
    <w:multiLevelType w:val="hybridMultilevel"/>
    <w:tmpl w:val="4D262FD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01A142D"/>
    <w:multiLevelType w:val="hybridMultilevel"/>
    <w:tmpl w:val="7F3ED9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41E94174"/>
    <w:multiLevelType w:val="hybridMultilevel"/>
    <w:tmpl w:val="244E321E"/>
    <w:lvl w:ilvl="0" w:tplc="AF62E2D2">
      <w:start w:val="5"/>
      <w:numFmt w:val="decimal"/>
      <w:pStyle w:val="Kapitola"/>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2660D34"/>
    <w:multiLevelType w:val="hybridMultilevel"/>
    <w:tmpl w:val="6F1CEF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4CEA6227"/>
    <w:multiLevelType w:val="hybridMultilevel"/>
    <w:tmpl w:val="CEF046B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50FA4086"/>
    <w:multiLevelType w:val="multilevel"/>
    <w:tmpl w:val="139CA66E"/>
    <w:lvl w:ilvl="0">
      <w:start w:val="1"/>
      <w:numFmt w:val="decimal"/>
      <w:lvlText w:val="Příklad %1."/>
      <w:lvlJc w:val="left"/>
      <w:pPr>
        <w:ind w:left="357" w:hanging="357"/>
      </w:pPr>
      <w:rPr>
        <w:rFonts w:hint="default"/>
      </w:rPr>
    </w:lvl>
    <w:lvl w:ilvl="1">
      <w:start w:val="1"/>
      <w:numFmt w:val="decimal"/>
      <w:lvlText w:val="Příklad %1.%2."/>
      <w:lvlJc w:val="left"/>
      <w:pPr>
        <w:ind w:left="357" w:hanging="357"/>
      </w:pPr>
      <w:rPr>
        <w:rFonts w:hint="default"/>
      </w:rPr>
    </w:lvl>
    <w:lvl w:ilvl="2">
      <w:start w:val="1"/>
      <w:numFmt w:val="decimal"/>
      <w:pStyle w:val="Pklad2"/>
      <w:lvlText w:val="Příklad %1.%2.%3."/>
      <w:lvlJc w:val="left"/>
      <w:pPr>
        <w:ind w:left="357" w:hanging="357"/>
      </w:pPr>
      <w:rPr>
        <w:b/>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Příklad %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0">
    <w:nsid w:val="5A454B94"/>
    <w:multiLevelType w:val="hybridMultilevel"/>
    <w:tmpl w:val="CEF046B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F7B303D"/>
    <w:multiLevelType w:val="hybridMultilevel"/>
    <w:tmpl w:val="C53E8C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6213398A"/>
    <w:multiLevelType w:val="multilevel"/>
    <w:tmpl w:val="E0D042DC"/>
    <w:lvl w:ilvl="0">
      <w:start w:val="1"/>
      <w:numFmt w:val="lowerLetter"/>
      <w:lvlText w:val="%1)"/>
      <w:lvlJc w:val="left"/>
      <w:pPr>
        <w:ind w:left="714" w:hanging="357"/>
      </w:pPr>
      <w:rPr>
        <w:rFonts w:hint="default"/>
      </w:rPr>
    </w:lvl>
    <w:lvl w:ilvl="1">
      <w:start w:val="1"/>
      <w:numFmt w:val="decimal"/>
      <w:lvlText w:val="Příklad %1.%2."/>
      <w:lvlJc w:val="left"/>
      <w:pPr>
        <w:ind w:left="714" w:hanging="357"/>
      </w:pPr>
      <w:rPr>
        <w:rFonts w:hint="default"/>
      </w:rPr>
    </w:lvl>
    <w:lvl w:ilvl="2">
      <w:start w:val="1"/>
      <w:numFmt w:val="decimal"/>
      <w:lvlText w:val="Příklad %1.%2.%3."/>
      <w:lvlJc w:val="left"/>
      <w:pPr>
        <w:ind w:left="714" w:hanging="357"/>
      </w:pPr>
      <w:rPr>
        <w:b/>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Příklad %1.%2.%3.%4."/>
      <w:lvlJc w:val="left"/>
      <w:pPr>
        <w:ind w:left="714" w:hanging="357"/>
      </w:pPr>
      <w:rPr>
        <w:rFonts w:hint="default"/>
      </w:rPr>
    </w:lvl>
    <w:lvl w:ilvl="4">
      <w:start w:val="1"/>
      <w:numFmt w:val="decimal"/>
      <w:lvlText w:val="%1.%2.%3.%4.%5."/>
      <w:lvlJc w:val="left"/>
      <w:pPr>
        <w:ind w:left="714" w:hanging="357"/>
      </w:pPr>
      <w:rPr>
        <w:rFonts w:hint="default"/>
      </w:rPr>
    </w:lvl>
    <w:lvl w:ilvl="5">
      <w:start w:val="1"/>
      <w:numFmt w:val="decimal"/>
      <w:lvlText w:val="%1.%2.%3.%4.%5.%6."/>
      <w:lvlJc w:val="left"/>
      <w:pPr>
        <w:ind w:left="714" w:hanging="357"/>
      </w:pPr>
      <w:rPr>
        <w:rFonts w:hint="default"/>
      </w:rPr>
    </w:lvl>
    <w:lvl w:ilvl="6">
      <w:start w:val="1"/>
      <w:numFmt w:val="decimal"/>
      <w:lvlText w:val="%1.%2.%3.%4.%5.%6.%7."/>
      <w:lvlJc w:val="left"/>
      <w:pPr>
        <w:ind w:left="714" w:hanging="357"/>
      </w:pPr>
      <w:rPr>
        <w:rFonts w:hint="default"/>
      </w:rPr>
    </w:lvl>
    <w:lvl w:ilvl="7">
      <w:start w:val="1"/>
      <w:numFmt w:val="decimal"/>
      <w:lvlText w:val="%1.%2.%3.%4.%5.%6.%7.%8."/>
      <w:lvlJc w:val="left"/>
      <w:pPr>
        <w:ind w:left="714" w:hanging="357"/>
      </w:pPr>
      <w:rPr>
        <w:rFonts w:hint="default"/>
      </w:rPr>
    </w:lvl>
    <w:lvl w:ilvl="8">
      <w:start w:val="1"/>
      <w:numFmt w:val="decimal"/>
      <w:lvlText w:val="%1.%2.%3.%4.%5.%6.%7.%8.%9."/>
      <w:lvlJc w:val="left"/>
      <w:pPr>
        <w:ind w:left="714" w:hanging="357"/>
      </w:pPr>
      <w:rPr>
        <w:rFonts w:hint="default"/>
      </w:rPr>
    </w:lvl>
  </w:abstractNum>
  <w:abstractNum w:abstractNumId="13">
    <w:nsid w:val="66E52BE3"/>
    <w:multiLevelType w:val="hybridMultilevel"/>
    <w:tmpl w:val="9BC43828"/>
    <w:lvl w:ilvl="0" w:tplc="B78026FC">
      <w:start w:val="1"/>
      <w:numFmt w:val="lowerLetter"/>
      <w:pStyle w:val="testovky"/>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C084AC4"/>
    <w:multiLevelType w:val="hybridMultilevel"/>
    <w:tmpl w:val="CEF046B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D8012AF"/>
    <w:multiLevelType w:val="multilevel"/>
    <w:tmpl w:val="19645736"/>
    <w:lvl w:ilvl="0">
      <w:start w:val="1"/>
      <w:numFmt w:val="decimal"/>
      <w:pStyle w:val="Pkald"/>
      <w:lvlText w:val="Příklad %1."/>
      <w:lvlJc w:val="left"/>
      <w:pPr>
        <w:ind w:left="357" w:hanging="357"/>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357" w:hanging="357"/>
      </w:pPr>
      <w:rPr>
        <w:rFonts w:hint="default"/>
      </w:rPr>
    </w:lvl>
    <w:lvl w:ilvl="2">
      <w:start w:val="1"/>
      <w:numFmt w:val="decimal"/>
      <w:lvlText w:val="Příklad %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6">
    <w:nsid w:val="7786232C"/>
    <w:multiLevelType w:val="hybridMultilevel"/>
    <w:tmpl w:val="CEF046B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BF65C9E"/>
    <w:multiLevelType w:val="hybridMultilevel"/>
    <w:tmpl w:val="BA2CC610"/>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C686AA1"/>
    <w:multiLevelType w:val="hybridMultilevel"/>
    <w:tmpl w:val="30FA3AA2"/>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DB02072"/>
    <w:multiLevelType w:val="hybridMultilevel"/>
    <w:tmpl w:val="CEF046B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5"/>
  </w:num>
  <w:num w:numId="2">
    <w:abstractNumId w:val="9"/>
  </w:num>
  <w:num w:numId="3">
    <w:abstractNumId w:val="9"/>
  </w:num>
  <w:num w:numId="4">
    <w:abstractNumId w:val="6"/>
  </w:num>
  <w:num w:numId="5">
    <w:abstractNumId w:val="13"/>
    <w:lvlOverride w:ilvl="0">
      <w:startOverride w:val="1"/>
    </w:lvlOverride>
  </w:num>
  <w:num w:numId="6">
    <w:abstractNumId w:val="13"/>
  </w:num>
  <w:num w:numId="7">
    <w:abstractNumId w:val="3"/>
  </w:num>
  <w:num w:numId="8">
    <w:abstractNumId w:val="0"/>
  </w:num>
  <w:num w:numId="9">
    <w:abstractNumId w:val="12"/>
  </w:num>
  <w:num w:numId="10">
    <w:abstractNumId w:val="17"/>
  </w:num>
  <w:num w:numId="11">
    <w:abstractNumId w:val="18"/>
  </w:num>
  <w:num w:numId="12">
    <w:abstractNumId w:val="4"/>
  </w:num>
  <w:num w:numId="13">
    <w:abstractNumId w:val="16"/>
  </w:num>
  <w:num w:numId="14">
    <w:abstractNumId w:val="14"/>
  </w:num>
  <w:num w:numId="15">
    <w:abstractNumId w:val="19"/>
  </w:num>
  <w:num w:numId="16">
    <w:abstractNumId w:val="10"/>
  </w:num>
  <w:num w:numId="17">
    <w:abstractNumId w:val="8"/>
  </w:num>
  <w:num w:numId="18">
    <w:abstractNumId w:val="11"/>
  </w:num>
  <w:num w:numId="19">
    <w:abstractNumId w:val="2"/>
  </w:num>
  <w:num w:numId="20">
    <w:abstractNumId w:val="7"/>
  </w:num>
  <w:num w:numId="21">
    <w:abstractNumId w:val="5"/>
  </w:num>
  <w:num w:numId="22">
    <w:abstractNumId w:val="1"/>
  </w:num>
  <w:num w:numId="23">
    <w:abstractNumId w:val="13"/>
    <w:lvlOverride w:ilvl="0">
      <w:startOverride w:val="1"/>
    </w:lvlOverride>
  </w:num>
  <w:num w:numId="24">
    <w:abstractNumId w:val="13"/>
    <w:lvlOverride w:ilvl="0">
      <w:startOverride w:val="1"/>
    </w:lvlOverride>
  </w:num>
  <w:num w:numId="25">
    <w:abstractNumId w:val="13"/>
    <w:lvlOverride w:ilvl="0">
      <w:startOverride w:val="1"/>
    </w:lvlOverride>
  </w:num>
  <w:num w:numId="26">
    <w:abstractNumId w:val="13"/>
    <w:lvlOverride w:ilvl="0">
      <w:startOverride w:val="1"/>
    </w:lvlOverride>
  </w:num>
  <w:num w:numId="27">
    <w:abstractNumId w:val="13"/>
    <w:lvlOverride w:ilvl="0">
      <w:startOverride w:val="1"/>
    </w:lvlOverride>
  </w:num>
  <w:num w:numId="28">
    <w:abstractNumId w:val="13"/>
    <w:lvlOverride w:ilvl="0">
      <w:startOverride w:val="1"/>
    </w:lvlOverride>
  </w:num>
  <w:num w:numId="29">
    <w:abstractNumId w:val="13"/>
    <w:lvlOverride w:ilvl="0">
      <w:startOverride w:val="1"/>
    </w:lvlOverride>
  </w:num>
  <w:num w:numId="30">
    <w:abstractNumId w:val="13"/>
    <w:lvlOverride w:ilvl="0">
      <w:startOverride w:val="1"/>
    </w:lvlOverride>
  </w:num>
  <w:num w:numId="31">
    <w:abstractNumId w:val="13"/>
    <w:lvlOverride w:ilvl="0">
      <w:startOverride w:val="1"/>
    </w:lvlOverride>
  </w:num>
  <w:num w:numId="32">
    <w:abstractNumId w:val="13"/>
    <w:lvlOverride w:ilvl="0">
      <w:startOverride w:val="1"/>
    </w:lvlOverride>
  </w:num>
  <w:num w:numId="33">
    <w:abstractNumId w:val="13"/>
    <w:lvlOverride w:ilvl="0">
      <w:startOverride w:val="1"/>
    </w:lvlOverride>
  </w:num>
  <w:num w:numId="34">
    <w:abstractNumId w:val="13"/>
    <w:lvlOverride w:ilvl="0">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10B"/>
    <w:rsid w:val="000004D0"/>
    <w:rsid w:val="00000D8C"/>
    <w:rsid w:val="00007362"/>
    <w:rsid w:val="0002273B"/>
    <w:rsid w:val="000228F7"/>
    <w:rsid w:val="00023863"/>
    <w:rsid w:val="00023BBF"/>
    <w:rsid w:val="0002438B"/>
    <w:rsid w:val="00024929"/>
    <w:rsid w:val="00025D94"/>
    <w:rsid w:val="00025FDD"/>
    <w:rsid w:val="00027759"/>
    <w:rsid w:val="00031644"/>
    <w:rsid w:val="00031D02"/>
    <w:rsid w:val="00031E25"/>
    <w:rsid w:val="000322F0"/>
    <w:rsid w:val="00035803"/>
    <w:rsid w:val="00043362"/>
    <w:rsid w:val="0004349D"/>
    <w:rsid w:val="000473DF"/>
    <w:rsid w:val="00047B2A"/>
    <w:rsid w:val="000514D7"/>
    <w:rsid w:val="00052129"/>
    <w:rsid w:val="00052654"/>
    <w:rsid w:val="00053503"/>
    <w:rsid w:val="00055504"/>
    <w:rsid w:val="000556D8"/>
    <w:rsid w:val="00057370"/>
    <w:rsid w:val="000630F2"/>
    <w:rsid w:val="00063D48"/>
    <w:rsid w:val="0006533D"/>
    <w:rsid w:val="00065D52"/>
    <w:rsid w:val="00066FF9"/>
    <w:rsid w:val="00067CFB"/>
    <w:rsid w:val="00070367"/>
    <w:rsid w:val="000725B6"/>
    <w:rsid w:val="000729EE"/>
    <w:rsid w:val="00074354"/>
    <w:rsid w:val="00075A17"/>
    <w:rsid w:val="00077672"/>
    <w:rsid w:val="00081F03"/>
    <w:rsid w:val="00082786"/>
    <w:rsid w:val="00083D7E"/>
    <w:rsid w:val="000848E1"/>
    <w:rsid w:val="00086E85"/>
    <w:rsid w:val="000909E0"/>
    <w:rsid w:val="000A2A05"/>
    <w:rsid w:val="000A2E5E"/>
    <w:rsid w:val="000A3385"/>
    <w:rsid w:val="000A3C4A"/>
    <w:rsid w:val="000A5384"/>
    <w:rsid w:val="000B0608"/>
    <w:rsid w:val="000B0A6C"/>
    <w:rsid w:val="000B2A62"/>
    <w:rsid w:val="000B4508"/>
    <w:rsid w:val="000B4AB2"/>
    <w:rsid w:val="000B52E8"/>
    <w:rsid w:val="000B5DBC"/>
    <w:rsid w:val="000C0616"/>
    <w:rsid w:val="000C1030"/>
    <w:rsid w:val="000C1064"/>
    <w:rsid w:val="000C3F05"/>
    <w:rsid w:val="000C3FBF"/>
    <w:rsid w:val="000C49C1"/>
    <w:rsid w:val="000C55EC"/>
    <w:rsid w:val="000C5AB0"/>
    <w:rsid w:val="000C771F"/>
    <w:rsid w:val="000D252A"/>
    <w:rsid w:val="000D50BB"/>
    <w:rsid w:val="000D5625"/>
    <w:rsid w:val="000E406B"/>
    <w:rsid w:val="000E6691"/>
    <w:rsid w:val="000E77C9"/>
    <w:rsid w:val="000F1D49"/>
    <w:rsid w:val="000F1F4C"/>
    <w:rsid w:val="000F42A5"/>
    <w:rsid w:val="000F4F14"/>
    <w:rsid w:val="000F562F"/>
    <w:rsid w:val="000F7B0D"/>
    <w:rsid w:val="00100594"/>
    <w:rsid w:val="00102DD2"/>
    <w:rsid w:val="00104002"/>
    <w:rsid w:val="00104063"/>
    <w:rsid w:val="00107075"/>
    <w:rsid w:val="00107AF2"/>
    <w:rsid w:val="00111709"/>
    <w:rsid w:val="00113165"/>
    <w:rsid w:val="00114542"/>
    <w:rsid w:val="001151C1"/>
    <w:rsid w:val="0011533C"/>
    <w:rsid w:val="00120B91"/>
    <w:rsid w:val="001218E2"/>
    <w:rsid w:val="00122303"/>
    <w:rsid w:val="00124471"/>
    <w:rsid w:val="0012496A"/>
    <w:rsid w:val="00127B5E"/>
    <w:rsid w:val="001323CE"/>
    <w:rsid w:val="0014102B"/>
    <w:rsid w:val="001429CD"/>
    <w:rsid w:val="00150530"/>
    <w:rsid w:val="00150E2D"/>
    <w:rsid w:val="00153043"/>
    <w:rsid w:val="00154669"/>
    <w:rsid w:val="00156343"/>
    <w:rsid w:val="00160343"/>
    <w:rsid w:val="00160A4E"/>
    <w:rsid w:val="0016161F"/>
    <w:rsid w:val="00161688"/>
    <w:rsid w:val="00161988"/>
    <w:rsid w:val="00161EE1"/>
    <w:rsid w:val="00162A47"/>
    <w:rsid w:val="00163B4D"/>
    <w:rsid w:val="0016458A"/>
    <w:rsid w:val="0016628E"/>
    <w:rsid w:val="0016688A"/>
    <w:rsid w:val="001674CC"/>
    <w:rsid w:val="0017089B"/>
    <w:rsid w:val="00170CCC"/>
    <w:rsid w:val="001714B8"/>
    <w:rsid w:val="001716E1"/>
    <w:rsid w:val="00171F38"/>
    <w:rsid w:val="00172B00"/>
    <w:rsid w:val="001735A1"/>
    <w:rsid w:val="00175BBC"/>
    <w:rsid w:val="0017783A"/>
    <w:rsid w:val="00181787"/>
    <w:rsid w:val="00182A4F"/>
    <w:rsid w:val="001852E4"/>
    <w:rsid w:val="0019195C"/>
    <w:rsid w:val="001955ED"/>
    <w:rsid w:val="00195C66"/>
    <w:rsid w:val="00196272"/>
    <w:rsid w:val="001963D9"/>
    <w:rsid w:val="00196AE4"/>
    <w:rsid w:val="001974AB"/>
    <w:rsid w:val="001A1CEF"/>
    <w:rsid w:val="001A4368"/>
    <w:rsid w:val="001A7746"/>
    <w:rsid w:val="001B01AE"/>
    <w:rsid w:val="001B2144"/>
    <w:rsid w:val="001B2C1F"/>
    <w:rsid w:val="001B621A"/>
    <w:rsid w:val="001B7639"/>
    <w:rsid w:val="001C04BF"/>
    <w:rsid w:val="001C0584"/>
    <w:rsid w:val="001C062B"/>
    <w:rsid w:val="001C0C23"/>
    <w:rsid w:val="001C0CE1"/>
    <w:rsid w:val="001C1A82"/>
    <w:rsid w:val="001C2A5E"/>
    <w:rsid w:val="001D1ACF"/>
    <w:rsid w:val="001D3AB4"/>
    <w:rsid w:val="001D6A23"/>
    <w:rsid w:val="001D7010"/>
    <w:rsid w:val="001E00EB"/>
    <w:rsid w:val="001E1618"/>
    <w:rsid w:val="001E1729"/>
    <w:rsid w:val="001E2697"/>
    <w:rsid w:val="001E269C"/>
    <w:rsid w:val="001E28C8"/>
    <w:rsid w:val="001E424E"/>
    <w:rsid w:val="001E65E5"/>
    <w:rsid w:val="001E79A3"/>
    <w:rsid w:val="001E7C0F"/>
    <w:rsid w:val="001F0377"/>
    <w:rsid w:val="001F14D6"/>
    <w:rsid w:val="001F327C"/>
    <w:rsid w:val="001F6FB4"/>
    <w:rsid w:val="00200CD7"/>
    <w:rsid w:val="002013D5"/>
    <w:rsid w:val="0020169E"/>
    <w:rsid w:val="00201983"/>
    <w:rsid w:val="00202A69"/>
    <w:rsid w:val="00203BF3"/>
    <w:rsid w:val="00203DDA"/>
    <w:rsid w:val="00204B7B"/>
    <w:rsid w:val="00205FD5"/>
    <w:rsid w:val="00210EC5"/>
    <w:rsid w:val="00211150"/>
    <w:rsid w:val="0021279D"/>
    <w:rsid w:val="00214CCB"/>
    <w:rsid w:val="00215835"/>
    <w:rsid w:val="00215A05"/>
    <w:rsid w:val="00216E47"/>
    <w:rsid w:val="002172C5"/>
    <w:rsid w:val="00220A71"/>
    <w:rsid w:val="0022214E"/>
    <w:rsid w:val="00224DBB"/>
    <w:rsid w:val="002252CD"/>
    <w:rsid w:val="00225338"/>
    <w:rsid w:val="00225F96"/>
    <w:rsid w:val="00227A63"/>
    <w:rsid w:val="00230723"/>
    <w:rsid w:val="002332E1"/>
    <w:rsid w:val="00233ACA"/>
    <w:rsid w:val="00234888"/>
    <w:rsid w:val="00235C03"/>
    <w:rsid w:val="00235E85"/>
    <w:rsid w:val="002362B7"/>
    <w:rsid w:val="00236CD2"/>
    <w:rsid w:val="0023766C"/>
    <w:rsid w:val="00237C01"/>
    <w:rsid w:val="00240327"/>
    <w:rsid w:val="00241C2E"/>
    <w:rsid w:val="002434E6"/>
    <w:rsid w:val="00244394"/>
    <w:rsid w:val="0024525C"/>
    <w:rsid w:val="002471CA"/>
    <w:rsid w:val="002479CF"/>
    <w:rsid w:val="00247CE3"/>
    <w:rsid w:val="00247F18"/>
    <w:rsid w:val="002502D2"/>
    <w:rsid w:val="00253D7C"/>
    <w:rsid w:val="002549E6"/>
    <w:rsid w:val="00255D08"/>
    <w:rsid w:val="002579A9"/>
    <w:rsid w:val="00261EA8"/>
    <w:rsid w:val="00261EC2"/>
    <w:rsid w:val="00262516"/>
    <w:rsid w:val="0026309F"/>
    <w:rsid w:val="00263778"/>
    <w:rsid w:val="00265AE1"/>
    <w:rsid w:val="00265FA2"/>
    <w:rsid w:val="00266400"/>
    <w:rsid w:val="00266BEE"/>
    <w:rsid w:val="00267BC3"/>
    <w:rsid w:val="00270ECB"/>
    <w:rsid w:val="002727AB"/>
    <w:rsid w:val="002733BE"/>
    <w:rsid w:val="00273F4D"/>
    <w:rsid w:val="002776FF"/>
    <w:rsid w:val="002800D0"/>
    <w:rsid w:val="00282F9C"/>
    <w:rsid w:val="00283A63"/>
    <w:rsid w:val="00283A6C"/>
    <w:rsid w:val="002859B8"/>
    <w:rsid w:val="0029152A"/>
    <w:rsid w:val="00293658"/>
    <w:rsid w:val="002943F7"/>
    <w:rsid w:val="00296933"/>
    <w:rsid w:val="002A15FC"/>
    <w:rsid w:val="002A351B"/>
    <w:rsid w:val="002A40C7"/>
    <w:rsid w:val="002A635B"/>
    <w:rsid w:val="002B1DEE"/>
    <w:rsid w:val="002B2E97"/>
    <w:rsid w:val="002B32F8"/>
    <w:rsid w:val="002B37E4"/>
    <w:rsid w:val="002B46B3"/>
    <w:rsid w:val="002B5FA0"/>
    <w:rsid w:val="002B7A3A"/>
    <w:rsid w:val="002B7A83"/>
    <w:rsid w:val="002C070B"/>
    <w:rsid w:val="002C0AF8"/>
    <w:rsid w:val="002C315E"/>
    <w:rsid w:val="002C4892"/>
    <w:rsid w:val="002C50DA"/>
    <w:rsid w:val="002C798B"/>
    <w:rsid w:val="002D10E0"/>
    <w:rsid w:val="002D232A"/>
    <w:rsid w:val="002D2784"/>
    <w:rsid w:val="002D2D91"/>
    <w:rsid w:val="002D5166"/>
    <w:rsid w:val="002D7C94"/>
    <w:rsid w:val="002D7DBC"/>
    <w:rsid w:val="002D7E05"/>
    <w:rsid w:val="002E31F2"/>
    <w:rsid w:val="002E5964"/>
    <w:rsid w:val="002E61AB"/>
    <w:rsid w:val="002E6EE5"/>
    <w:rsid w:val="002F0693"/>
    <w:rsid w:val="002F1627"/>
    <w:rsid w:val="002F3D39"/>
    <w:rsid w:val="002F49F6"/>
    <w:rsid w:val="002F638B"/>
    <w:rsid w:val="002F753F"/>
    <w:rsid w:val="002F7B8D"/>
    <w:rsid w:val="00300A40"/>
    <w:rsid w:val="00301065"/>
    <w:rsid w:val="003022E7"/>
    <w:rsid w:val="00302DCA"/>
    <w:rsid w:val="0030640E"/>
    <w:rsid w:val="00306D18"/>
    <w:rsid w:val="00311BBC"/>
    <w:rsid w:val="003140D2"/>
    <w:rsid w:val="00316270"/>
    <w:rsid w:val="003169B8"/>
    <w:rsid w:val="00321F18"/>
    <w:rsid w:val="00322C97"/>
    <w:rsid w:val="00325313"/>
    <w:rsid w:val="0032560D"/>
    <w:rsid w:val="003261F2"/>
    <w:rsid w:val="00326F59"/>
    <w:rsid w:val="00327575"/>
    <w:rsid w:val="00327CCE"/>
    <w:rsid w:val="003314BA"/>
    <w:rsid w:val="00332160"/>
    <w:rsid w:val="00334C19"/>
    <w:rsid w:val="00337F39"/>
    <w:rsid w:val="00341255"/>
    <w:rsid w:val="0034215C"/>
    <w:rsid w:val="003424BD"/>
    <w:rsid w:val="003428ED"/>
    <w:rsid w:val="0034375E"/>
    <w:rsid w:val="00343A1F"/>
    <w:rsid w:val="00343B24"/>
    <w:rsid w:val="00344636"/>
    <w:rsid w:val="003452ED"/>
    <w:rsid w:val="00345482"/>
    <w:rsid w:val="003458B2"/>
    <w:rsid w:val="00345D49"/>
    <w:rsid w:val="0034761B"/>
    <w:rsid w:val="003476B6"/>
    <w:rsid w:val="00350392"/>
    <w:rsid w:val="003541D6"/>
    <w:rsid w:val="0035549F"/>
    <w:rsid w:val="003566B4"/>
    <w:rsid w:val="00357080"/>
    <w:rsid w:val="00357749"/>
    <w:rsid w:val="00357A30"/>
    <w:rsid w:val="003600DA"/>
    <w:rsid w:val="00360F19"/>
    <w:rsid w:val="00361C1A"/>
    <w:rsid w:val="00362267"/>
    <w:rsid w:val="00363350"/>
    <w:rsid w:val="003641F7"/>
    <w:rsid w:val="00365F37"/>
    <w:rsid w:val="00366FC5"/>
    <w:rsid w:val="00367B19"/>
    <w:rsid w:val="003733FE"/>
    <w:rsid w:val="00374078"/>
    <w:rsid w:val="00375A94"/>
    <w:rsid w:val="00375C1E"/>
    <w:rsid w:val="00376CF2"/>
    <w:rsid w:val="00377EED"/>
    <w:rsid w:val="00380835"/>
    <w:rsid w:val="0038154F"/>
    <w:rsid w:val="003827AB"/>
    <w:rsid w:val="0038303C"/>
    <w:rsid w:val="0038329A"/>
    <w:rsid w:val="00384FA5"/>
    <w:rsid w:val="00386350"/>
    <w:rsid w:val="003865C3"/>
    <w:rsid w:val="0038789C"/>
    <w:rsid w:val="0039082C"/>
    <w:rsid w:val="003908C8"/>
    <w:rsid w:val="00390F4C"/>
    <w:rsid w:val="00390FEE"/>
    <w:rsid w:val="003939ED"/>
    <w:rsid w:val="00395290"/>
    <w:rsid w:val="0039545F"/>
    <w:rsid w:val="00395D4E"/>
    <w:rsid w:val="00397F78"/>
    <w:rsid w:val="003A201B"/>
    <w:rsid w:val="003A5FF8"/>
    <w:rsid w:val="003A6D45"/>
    <w:rsid w:val="003A7171"/>
    <w:rsid w:val="003A7790"/>
    <w:rsid w:val="003A7FA2"/>
    <w:rsid w:val="003B15C9"/>
    <w:rsid w:val="003B1959"/>
    <w:rsid w:val="003B2225"/>
    <w:rsid w:val="003B2234"/>
    <w:rsid w:val="003B30D0"/>
    <w:rsid w:val="003B36FE"/>
    <w:rsid w:val="003B5EE4"/>
    <w:rsid w:val="003B5F2F"/>
    <w:rsid w:val="003C2047"/>
    <w:rsid w:val="003C2D5A"/>
    <w:rsid w:val="003C69C7"/>
    <w:rsid w:val="003C7837"/>
    <w:rsid w:val="003C7C7F"/>
    <w:rsid w:val="003D042E"/>
    <w:rsid w:val="003D0FDB"/>
    <w:rsid w:val="003D11ED"/>
    <w:rsid w:val="003D2E0D"/>
    <w:rsid w:val="003D5348"/>
    <w:rsid w:val="003D63B6"/>
    <w:rsid w:val="003D7230"/>
    <w:rsid w:val="003E02D9"/>
    <w:rsid w:val="003E2949"/>
    <w:rsid w:val="003E3202"/>
    <w:rsid w:val="003E3914"/>
    <w:rsid w:val="003E391C"/>
    <w:rsid w:val="003E425D"/>
    <w:rsid w:val="003E49CB"/>
    <w:rsid w:val="003E676D"/>
    <w:rsid w:val="003F1199"/>
    <w:rsid w:val="003F52CB"/>
    <w:rsid w:val="003F55DF"/>
    <w:rsid w:val="003F6C93"/>
    <w:rsid w:val="00400C11"/>
    <w:rsid w:val="00400D92"/>
    <w:rsid w:val="00401735"/>
    <w:rsid w:val="00401FB4"/>
    <w:rsid w:val="0040394C"/>
    <w:rsid w:val="00404DA0"/>
    <w:rsid w:val="00405B72"/>
    <w:rsid w:val="00406763"/>
    <w:rsid w:val="00406CED"/>
    <w:rsid w:val="00407EB6"/>
    <w:rsid w:val="00410EDD"/>
    <w:rsid w:val="00411869"/>
    <w:rsid w:val="00411992"/>
    <w:rsid w:val="00412B22"/>
    <w:rsid w:val="00412BEE"/>
    <w:rsid w:val="00413088"/>
    <w:rsid w:val="0041358F"/>
    <w:rsid w:val="0041455A"/>
    <w:rsid w:val="00414D12"/>
    <w:rsid w:val="004152CA"/>
    <w:rsid w:val="00417DFA"/>
    <w:rsid w:val="00420073"/>
    <w:rsid w:val="00420ED5"/>
    <w:rsid w:val="0042218A"/>
    <w:rsid w:val="004222C4"/>
    <w:rsid w:val="0042335A"/>
    <w:rsid w:val="004241C2"/>
    <w:rsid w:val="00424650"/>
    <w:rsid w:val="00425D6C"/>
    <w:rsid w:val="00426F69"/>
    <w:rsid w:val="004271C9"/>
    <w:rsid w:val="00434F03"/>
    <w:rsid w:val="004368D5"/>
    <w:rsid w:val="00442004"/>
    <w:rsid w:val="00444290"/>
    <w:rsid w:val="00445853"/>
    <w:rsid w:val="0044687A"/>
    <w:rsid w:val="00450961"/>
    <w:rsid w:val="00451DE9"/>
    <w:rsid w:val="004522A1"/>
    <w:rsid w:val="00453947"/>
    <w:rsid w:val="00462142"/>
    <w:rsid w:val="00462A46"/>
    <w:rsid w:val="004667AF"/>
    <w:rsid w:val="00467404"/>
    <w:rsid w:val="00467937"/>
    <w:rsid w:val="004705ED"/>
    <w:rsid w:val="0047068F"/>
    <w:rsid w:val="0047180A"/>
    <w:rsid w:val="00472A4A"/>
    <w:rsid w:val="00473C16"/>
    <w:rsid w:val="00473EB7"/>
    <w:rsid w:val="004744BE"/>
    <w:rsid w:val="004756E2"/>
    <w:rsid w:val="00475BD2"/>
    <w:rsid w:val="00475F6D"/>
    <w:rsid w:val="00476FE4"/>
    <w:rsid w:val="004808FC"/>
    <w:rsid w:val="004810E7"/>
    <w:rsid w:val="00483300"/>
    <w:rsid w:val="0048379E"/>
    <w:rsid w:val="00484D3A"/>
    <w:rsid w:val="00484F01"/>
    <w:rsid w:val="00484F6A"/>
    <w:rsid w:val="0048550D"/>
    <w:rsid w:val="00486817"/>
    <w:rsid w:val="00491570"/>
    <w:rsid w:val="00492A34"/>
    <w:rsid w:val="004937CF"/>
    <w:rsid w:val="004940E7"/>
    <w:rsid w:val="004947BA"/>
    <w:rsid w:val="00494EFC"/>
    <w:rsid w:val="004A2809"/>
    <w:rsid w:val="004A320C"/>
    <w:rsid w:val="004A35E9"/>
    <w:rsid w:val="004A4E3C"/>
    <w:rsid w:val="004A6C8D"/>
    <w:rsid w:val="004B6251"/>
    <w:rsid w:val="004C18F9"/>
    <w:rsid w:val="004C2BB3"/>
    <w:rsid w:val="004C320F"/>
    <w:rsid w:val="004C3D1F"/>
    <w:rsid w:val="004C44E1"/>
    <w:rsid w:val="004C616E"/>
    <w:rsid w:val="004C61A1"/>
    <w:rsid w:val="004C6A67"/>
    <w:rsid w:val="004C70F5"/>
    <w:rsid w:val="004D0BF7"/>
    <w:rsid w:val="004D1DDA"/>
    <w:rsid w:val="004D5F91"/>
    <w:rsid w:val="004D5FC7"/>
    <w:rsid w:val="004D61CC"/>
    <w:rsid w:val="004D6900"/>
    <w:rsid w:val="004D6ACD"/>
    <w:rsid w:val="004D71CD"/>
    <w:rsid w:val="004D78C6"/>
    <w:rsid w:val="004E1C97"/>
    <w:rsid w:val="004E6526"/>
    <w:rsid w:val="004E77E3"/>
    <w:rsid w:val="004F108A"/>
    <w:rsid w:val="004F59CF"/>
    <w:rsid w:val="00500201"/>
    <w:rsid w:val="005006DA"/>
    <w:rsid w:val="00501C96"/>
    <w:rsid w:val="00503964"/>
    <w:rsid w:val="00504C92"/>
    <w:rsid w:val="00505281"/>
    <w:rsid w:val="00505D21"/>
    <w:rsid w:val="0051145B"/>
    <w:rsid w:val="005137DB"/>
    <w:rsid w:val="0051479A"/>
    <w:rsid w:val="00514F6F"/>
    <w:rsid w:val="005159AD"/>
    <w:rsid w:val="00515EC8"/>
    <w:rsid w:val="0051717D"/>
    <w:rsid w:val="00523288"/>
    <w:rsid w:val="00524C79"/>
    <w:rsid w:val="0054057A"/>
    <w:rsid w:val="00542D59"/>
    <w:rsid w:val="0054491D"/>
    <w:rsid w:val="00550309"/>
    <w:rsid w:val="00551F34"/>
    <w:rsid w:val="00555CA0"/>
    <w:rsid w:val="005564DB"/>
    <w:rsid w:val="00557E79"/>
    <w:rsid w:val="005602B2"/>
    <w:rsid w:val="00561B62"/>
    <w:rsid w:val="0056399B"/>
    <w:rsid w:val="00564B98"/>
    <w:rsid w:val="00565707"/>
    <w:rsid w:val="00566B57"/>
    <w:rsid w:val="005705E4"/>
    <w:rsid w:val="0057101F"/>
    <w:rsid w:val="0057255E"/>
    <w:rsid w:val="005728BE"/>
    <w:rsid w:val="00573C06"/>
    <w:rsid w:val="00574265"/>
    <w:rsid w:val="00577CB0"/>
    <w:rsid w:val="00577DA3"/>
    <w:rsid w:val="0058126E"/>
    <w:rsid w:val="00584EE6"/>
    <w:rsid w:val="00586BD8"/>
    <w:rsid w:val="00587951"/>
    <w:rsid w:val="00587B3B"/>
    <w:rsid w:val="0059123D"/>
    <w:rsid w:val="0059135B"/>
    <w:rsid w:val="005919C1"/>
    <w:rsid w:val="00592E05"/>
    <w:rsid w:val="00593561"/>
    <w:rsid w:val="00593928"/>
    <w:rsid w:val="005941B3"/>
    <w:rsid w:val="00595353"/>
    <w:rsid w:val="00597B45"/>
    <w:rsid w:val="005A0A1B"/>
    <w:rsid w:val="005A148E"/>
    <w:rsid w:val="005A17E4"/>
    <w:rsid w:val="005A3CCA"/>
    <w:rsid w:val="005A42DC"/>
    <w:rsid w:val="005A4F13"/>
    <w:rsid w:val="005A683D"/>
    <w:rsid w:val="005A6B39"/>
    <w:rsid w:val="005B10FD"/>
    <w:rsid w:val="005B3FC4"/>
    <w:rsid w:val="005B46B0"/>
    <w:rsid w:val="005B5211"/>
    <w:rsid w:val="005B5952"/>
    <w:rsid w:val="005B60DC"/>
    <w:rsid w:val="005B6A5A"/>
    <w:rsid w:val="005B6C5C"/>
    <w:rsid w:val="005B7457"/>
    <w:rsid w:val="005B779D"/>
    <w:rsid w:val="005B78EB"/>
    <w:rsid w:val="005C06C9"/>
    <w:rsid w:val="005C11B9"/>
    <w:rsid w:val="005C2A66"/>
    <w:rsid w:val="005C599D"/>
    <w:rsid w:val="005C64BF"/>
    <w:rsid w:val="005C6920"/>
    <w:rsid w:val="005C7FA3"/>
    <w:rsid w:val="005D1E46"/>
    <w:rsid w:val="005D4051"/>
    <w:rsid w:val="005D4E31"/>
    <w:rsid w:val="005D734B"/>
    <w:rsid w:val="005E00FA"/>
    <w:rsid w:val="005E0970"/>
    <w:rsid w:val="005E0F02"/>
    <w:rsid w:val="005E0FD6"/>
    <w:rsid w:val="005E1625"/>
    <w:rsid w:val="005E31DE"/>
    <w:rsid w:val="005E56E3"/>
    <w:rsid w:val="005E5ABF"/>
    <w:rsid w:val="005F0DF7"/>
    <w:rsid w:val="005F1714"/>
    <w:rsid w:val="005F1869"/>
    <w:rsid w:val="005F45D0"/>
    <w:rsid w:val="005F72CA"/>
    <w:rsid w:val="006000EE"/>
    <w:rsid w:val="006042B0"/>
    <w:rsid w:val="006052E9"/>
    <w:rsid w:val="006074D5"/>
    <w:rsid w:val="00612031"/>
    <w:rsid w:val="006131C5"/>
    <w:rsid w:val="006133E6"/>
    <w:rsid w:val="00615621"/>
    <w:rsid w:val="0061640F"/>
    <w:rsid w:val="00617D91"/>
    <w:rsid w:val="00620B1E"/>
    <w:rsid w:val="00623E3F"/>
    <w:rsid w:val="006240B2"/>
    <w:rsid w:val="006240E2"/>
    <w:rsid w:val="00626ED1"/>
    <w:rsid w:val="00632EAF"/>
    <w:rsid w:val="006351DD"/>
    <w:rsid w:val="00636D00"/>
    <w:rsid w:val="00637E84"/>
    <w:rsid w:val="00641149"/>
    <w:rsid w:val="00643D29"/>
    <w:rsid w:val="00645E8B"/>
    <w:rsid w:val="00647526"/>
    <w:rsid w:val="00647D79"/>
    <w:rsid w:val="00650331"/>
    <w:rsid w:val="00650D0F"/>
    <w:rsid w:val="006526C4"/>
    <w:rsid w:val="0065548D"/>
    <w:rsid w:val="00656CC9"/>
    <w:rsid w:val="00656FB8"/>
    <w:rsid w:val="006630A6"/>
    <w:rsid w:val="006631D7"/>
    <w:rsid w:val="006650B6"/>
    <w:rsid w:val="00667000"/>
    <w:rsid w:val="00670C03"/>
    <w:rsid w:val="00671399"/>
    <w:rsid w:val="00675636"/>
    <w:rsid w:val="006765D0"/>
    <w:rsid w:val="00676E6A"/>
    <w:rsid w:val="00677F88"/>
    <w:rsid w:val="00680F5C"/>
    <w:rsid w:val="0068334E"/>
    <w:rsid w:val="00683C57"/>
    <w:rsid w:val="00683CAB"/>
    <w:rsid w:val="00685449"/>
    <w:rsid w:val="006864B0"/>
    <w:rsid w:val="00687B13"/>
    <w:rsid w:val="00690D57"/>
    <w:rsid w:val="006A1357"/>
    <w:rsid w:val="006A3FF6"/>
    <w:rsid w:val="006A61AC"/>
    <w:rsid w:val="006B0E5F"/>
    <w:rsid w:val="006B382C"/>
    <w:rsid w:val="006B566A"/>
    <w:rsid w:val="006B5C76"/>
    <w:rsid w:val="006B67DD"/>
    <w:rsid w:val="006C432C"/>
    <w:rsid w:val="006C5898"/>
    <w:rsid w:val="006C696A"/>
    <w:rsid w:val="006D1E6E"/>
    <w:rsid w:val="006D2C71"/>
    <w:rsid w:val="006D5DDD"/>
    <w:rsid w:val="006E09E2"/>
    <w:rsid w:val="006E234B"/>
    <w:rsid w:val="006E2FB9"/>
    <w:rsid w:val="006E39AB"/>
    <w:rsid w:val="006E796C"/>
    <w:rsid w:val="006F024C"/>
    <w:rsid w:val="006F03EF"/>
    <w:rsid w:val="006F0BB8"/>
    <w:rsid w:val="006F0CBA"/>
    <w:rsid w:val="006F1261"/>
    <w:rsid w:val="006F14F8"/>
    <w:rsid w:val="006F2074"/>
    <w:rsid w:val="006F24E3"/>
    <w:rsid w:val="006F5868"/>
    <w:rsid w:val="006F6925"/>
    <w:rsid w:val="006F6E63"/>
    <w:rsid w:val="006F7F21"/>
    <w:rsid w:val="007004C5"/>
    <w:rsid w:val="007014D2"/>
    <w:rsid w:val="00703710"/>
    <w:rsid w:val="007061FE"/>
    <w:rsid w:val="007103BD"/>
    <w:rsid w:val="00710731"/>
    <w:rsid w:val="00711853"/>
    <w:rsid w:val="00712010"/>
    <w:rsid w:val="00713AAD"/>
    <w:rsid w:val="00715790"/>
    <w:rsid w:val="007216C3"/>
    <w:rsid w:val="00722E11"/>
    <w:rsid w:val="00723205"/>
    <w:rsid w:val="00723724"/>
    <w:rsid w:val="00724099"/>
    <w:rsid w:val="007277F3"/>
    <w:rsid w:val="007278BE"/>
    <w:rsid w:val="007309E9"/>
    <w:rsid w:val="00732810"/>
    <w:rsid w:val="00733E21"/>
    <w:rsid w:val="0073498A"/>
    <w:rsid w:val="0073664D"/>
    <w:rsid w:val="0074235B"/>
    <w:rsid w:val="00743072"/>
    <w:rsid w:val="0074784B"/>
    <w:rsid w:val="00747FC9"/>
    <w:rsid w:val="0075252D"/>
    <w:rsid w:val="007541B0"/>
    <w:rsid w:val="0075427A"/>
    <w:rsid w:val="00754D5D"/>
    <w:rsid w:val="00755D2F"/>
    <w:rsid w:val="0075650F"/>
    <w:rsid w:val="00756BF6"/>
    <w:rsid w:val="0075733F"/>
    <w:rsid w:val="00757F76"/>
    <w:rsid w:val="0076224D"/>
    <w:rsid w:val="007627FF"/>
    <w:rsid w:val="0076333A"/>
    <w:rsid w:val="00764F23"/>
    <w:rsid w:val="00765CD2"/>
    <w:rsid w:val="00766C49"/>
    <w:rsid w:val="00767450"/>
    <w:rsid w:val="0076748E"/>
    <w:rsid w:val="00767EA5"/>
    <w:rsid w:val="0077025A"/>
    <w:rsid w:val="00770FD5"/>
    <w:rsid w:val="007725CF"/>
    <w:rsid w:val="0077265F"/>
    <w:rsid w:val="007763A1"/>
    <w:rsid w:val="007764D8"/>
    <w:rsid w:val="00777062"/>
    <w:rsid w:val="00780878"/>
    <w:rsid w:val="00781458"/>
    <w:rsid w:val="007828D6"/>
    <w:rsid w:val="00790472"/>
    <w:rsid w:val="00790D76"/>
    <w:rsid w:val="00790E96"/>
    <w:rsid w:val="0079748F"/>
    <w:rsid w:val="00797AC6"/>
    <w:rsid w:val="007A01E4"/>
    <w:rsid w:val="007A12E8"/>
    <w:rsid w:val="007A2E5B"/>
    <w:rsid w:val="007A2E5C"/>
    <w:rsid w:val="007A314B"/>
    <w:rsid w:val="007A3E0B"/>
    <w:rsid w:val="007A4DFC"/>
    <w:rsid w:val="007A6C5C"/>
    <w:rsid w:val="007A6E23"/>
    <w:rsid w:val="007A702D"/>
    <w:rsid w:val="007B0482"/>
    <w:rsid w:val="007B093A"/>
    <w:rsid w:val="007B2816"/>
    <w:rsid w:val="007B3790"/>
    <w:rsid w:val="007B37CC"/>
    <w:rsid w:val="007B49A5"/>
    <w:rsid w:val="007B57A4"/>
    <w:rsid w:val="007C4E32"/>
    <w:rsid w:val="007C6149"/>
    <w:rsid w:val="007D1270"/>
    <w:rsid w:val="007D21BB"/>
    <w:rsid w:val="007D256B"/>
    <w:rsid w:val="007D2BCF"/>
    <w:rsid w:val="007D3455"/>
    <w:rsid w:val="007D3C4C"/>
    <w:rsid w:val="007D441D"/>
    <w:rsid w:val="007D4BFF"/>
    <w:rsid w:val="007E023D"/>
    <w:rsid w:val="007E36D6"/>
    <w:rsid w:val="007E4401"/>
    <w:rsid w:val="007E54A0"/>
    <w:rsid w:val="007E5B25"/>
    <w:rsid w:val="007F0E4E"/>
    <w:rsid w:val="007F37FE"/>
    <w:rsid w:val="007F4A3C"/>
    <w:rsid w:val="007F5823"/>
    <w:rsid w:val="007F6525"/>
    <w:rsid w:val="007F79F7"/>
    <w:rsid w:val="00804F1C"/>
    <w:rsid w:val="00806111"/>
    <w:rsid w:val="008074FE"/>
    <w:rsid w:val="008105E4"/>
    <w:rsid w:val="00810FB2"/>
    <w:rsid w:val="00812035"/>
    <w:rsid w:val="008140D1"/>
    <w:rsid w:val="00816E39"/>
    <w:rsid w:val="008174B5"/>
    <w:rsid w:val="0082069C"/>
    <w:rsid w:val="0082489F"/>
    <w:rsid w:val="00825C9B"/>
    <w:rsid w:val="00827FC8"/>
    <w:rsid w:val="00836099"/>
    <w:rsid w:val="00836734"/>
    <w:rsid w:val="00836A9B"/>
    <w:rsid w:val="00840066"/>
    <w:rsid w:val="0084268F"/>
    <w:rsid w:val="00843BBD"/>
    <w:rsid w:val="008442CA"/>
    <w:rsid w:val="00844B39"/>
    <w:rsid w:val="00844CA4"/>
    <w:rsid w:val="0084505A"/>
    <w:rsid w:val="008453DF"/>
    <w:rsid w:val="00845FE8"/>
    <w:rsid w:val="00853E58"/>
    <w:rsid w:val="00855A93"/>
    <w:rsid w:val="00857D86"/>
    <w:rsid w:val="008619B2"/>
    <w:rsid w:val="00862515"/>
    <w:rsid w:val="0086288B"/>
    <w:rsid w:val="00864988"/>
    <w:rsid w:val="008672F0"/>
    <w:rsid w:val="00867539"/>
    <w:rsid w:val="00870FD0"/>
    <w:rsid w:val="00871043"/>
    <w:rsid w:val="008742FF"/>
    <w:rsid w:val="00874860"/>
    <w:rsid w:val="00876351"/>
    <w:rsid w:val="00877422"/>
    <w:rsid w:val="0088020A"/>
    <w:rsid w:val="00882BC0"/>
    <w:rsid w:val="0088353A"/>
    <w:rsid w:val="00883902"/>
    <w:rsid w:val="0088790C"/>
    <w:rsid w:val="008907E4"/>
    <w:rsid w:val="00893CCF"/>
    <w:rsid w:val="00893EFF"/>
    <w:rsid w:val="00895BB2"/>
    <w:rsid w:val="00896F5A"/>
    <w:rsid w:val="008A1192"/>
    <w:rsid w:val="008A1969"/>
    <w:rsid w:val="008A2576"/>
    <w:rsid w:val="008A5690"/>
    <w:rsid w:val="008A5FAF"/>
    <w:rsid w:val="008A606B"/>
    <w:rsid w:val="008A7081"/>
    <w:rsid w:val="008B3FE1"/>
    <w:rsid w:val="008B69CD"/>
    <w:rsid w:val="008B74A3"/>
    <w:rsid w:val="008B76A6"/>
    <w:rsid w:val="008C0732"/>
    <w:rsid w:val="008C0A5A"/>
    <w:rsid w:val="008C0C49"/>
    <w:rsid w:val="008C2101"/>
    <w:rsid w:val="008C2E47"/>
    <w:rsid w:val="008C3E40"/>
    <w:rsid w:val="008C5A13"/>
    <w:rsid w:val="008C6AD0"/>
    <w:rsid w:val="008D188E"/>
    <w:rsid w:val="008D2C62"/>
    <w:rsid w:val="008D52FF"/>
    <w:rsid w:val="008D5495"/>
    <w:rsid w:val="008D5818"/>
    <w:rsid w:val="008D5FD2"/>
    <w:rsid w:val="008D6956"/>
    <w:rsid w:val="008E3928"/>
    <w:rsid w:val="008E3CA6"/>
    <w:rsid w:val="008E560A"/>
    <w:rsid w:val="008E59B4"/>
    <w:rsid w:val="008E758A"/>
    <w:rsid w:val="008F0841"/>
    <w:rsid w:val="008F1B53"/>
    <w:rsid w:val="008F1C16"/>
    <w:rsid w:val="008F2B18"/>
    <w:rsid w:val="008F3017"/>
    <w:rsid w:val="008F41EE"/>
    <w:rsid w:val="008F599F"/>
    <w:rsid w:val="00900475"/>
    <w:rsid w:val="00901CC9"/>
    <w:rsid w:val="00902DCD"/>
    <w:rsid w:val="00903334"/>
    <w:rsid w:val="0090538B"/>
    <w:rsid w:val="00906802"/>
    <w:rsid w:val="00907151"/>
    <w:rsid w:val="00910118"/>
    <w:rsid w:val="00911FFB"/>
    <w:rsid w:val="00912ABC"/>
    <w:rsid w:val="009132C1"/>
    <w:rsid w:val="00914C1A"/>
    <w:rsid w:val="00914C94"/>
    <w:rsid w:val="00916DD7"/>
    <w:rsid w:val="009175B9"/>
    <w:rsid w:val="00920AA3"/>
    <w:rsid w:val="009211DD"/>
    <w:rsid w:val="00921D2D"/>
    <w:rsid w:val="00922E72"/>
    <w:rsid w:val="009234C8"/>
    <w:rsid w:val="009310A5"/>
    <w:rsid w:val="0093180D"/>
    <w:rsid w:val="00931FCB"/>
    <w:rsid w:val="0093300C"/>
    <w:rsid w:val="00933AEC"/>
    <w:rsid w:val="00935898"/>
    <w:rsid w:val="00936D0D"/>
    <w:rsid w:val="00940656"/>
    <w:rsid w:val="009407AD"/>
    <w:rsid w:val="00942B44"/>
    <w:rsid w:val="00942EE6"/>
    <w:rsid w:val="00946B21"/>
    <w:rsid w:val="00950B0A"/>
    <w:rsid w:val="00950B1C"/>
    <w:rsid w:val="00956928"/>
    <w:rsid w:val="00960263"/>
    <w:rsid w:val="00960949"/>
    <w:rsid w:val="0096211D"/>
    <w:rsid w:val="0096273B"/>
    <w:rsid w:val="00966C3A"/>
    <w:rsid w:val="00967C4D"/>
    <w:rsid w:val="00970AC9"/>
    <w:rsid w:val="00970E59"/>
    <w:rsid w:val="00971359"/>
    <w:rsid w:val="00971E01"/>
    <w:rsid w:val="009724CA"/>
    <w:rsid w:val="00980622"/>
    <w:rsid w:val="00981301"/>
    <w:rsid w:val="00981706"/>
    <w:rsid w:val="00981C54"/>
    <w:rsid w:val="009830BB"/>
    <w:rsid w:val="009850C9"/>
    <w:rsid w:val="00985E5F"/>
    <w:rsid w:val="00990D07"/>
    <w:rsid w:val="009955BB"/>
    <w:rsid w:val="00995902"/>
    <w:rsid w:val="00995F00"/>
    <w:rsid w:val="00996F07"/>
    <w:rsid w:val="009A2C65"/>
    <w:rsid w:val="009A506F"/>
    <w:rsid w:val="009A54E6"/>
    <w:rsid w:val="009A592D"/>
    <w:rsid w:val="009A60B1"/>
    <w:rsid w:val="009A7EA2"/>
    <w:rsid w:val="009B079D"/>
    <w:rsid w:val="009B1D55"/>
    <w:rsid w:val="009B2FEE"/>
    <w:rsid w:val="009B3EED"/>
    <w:rsid w:val="009B44B8"/>
    <w:rsid w:val="009C2310"/>
    <w:rsid w:val="009C2528"/>
    <w:rsid w:val="009C268D"/>
    <w:rsid w:val="009C2B7C"/>
    <w:rsid w:val="009C3850"/>
    <w:rsid w:val="009C4A1E"/>
    <w:rsid w:val="009C6342"/>
    <w:rsid w:val="009C7967"/>
    <w:rsid w:val="009C79B7"/>
    <w:rsid w:val="009D01B5"/>
    <w:rsid w:val="009D11A2"/>
    <w:rsid w:val="009D2066"/>
    <w:rsid w:val="009D218A"/>
    <w:rsid w:val="009D3D12"/>
    <w:rsid w:val="009D4AE3"/>
    <w:rsid w:val="009D52A0"/>
    <w:rsid w:val="009D6746"/>
    <w:rsid w:val="009D684A"/>
    <w:rsid w:val="009D764F"/>
    <w:rsid w:val="009D7AC1"/>
    <w:rsid w:val="009E2062"/>
    <w:rsid w:val="009E31B2"/>
    <w:rsid w:val="009E45F7"/>
    <w:rsid w:val="009E65A7"/>
    <w:rsid w:val="009F06ED"/>
    <w:rsid w:val="009F0730"/>
    <w:rsid w:val="009F0DFB"/>
    <w:rsid w:val="009F109A"/>
    <w:rsid w:val="009F1736"/>
    <w:rsid w:val="009F1FFB"/>
    <w:rsid w:val="009F3E98"/>
    <w:rsid w:val="009F463E"/>
    <w:rsid w:val="009F4A3D"/>
    <w:rsid w:val="009F562F"/>
    <w:rsid w:val="009F7576"/>
    <w:rsid w:val="00A012E8"/>
    <w:rsid w:val="00A02474"/>
    <w:rsid w:val="00A03579"/>
    <w:rsid w:val="00A077FE"/>
    <w:rsid w:val="00A07C80"/>
    <w:rsid w:val="00A07E7E"/>
    <w:rsid w:val="00A115A3"/>
    <w:rsid w:val="00A12D50"/>
    <w:rsid w:val="00A14602"/>
    <w:rsid w:val="00A1469C"/>
    <w:rsid w:val="00A15437"/>
    <w:rsid w:val="00A1573D"/>
    <w:rsid w:val="00A15979"/>
    <w:rsid w:val="00A16F57"/>
    <w:rsid w:val="00A2040A"/>
    <w:rsid w:val="00A205C3"/>
    <w:rsid w:val="00A20F78"/>
    <w:rsid w:val="00A22306"/>
    <w:rsid w:val="00A24578"/>
    <w:rsid w:val="00A24AE3"/>
    <w:rsid w:val="00A24C65"/>
    <w:rsid w:val="00A269D6"/>
    <w:rsid w:val="00A279DB"/>
    <w:rsid w:val="00A318E4"/>
    <w:rsid w:val="00A318F4"/>
    <w:rsid w:val="00A35CEF"/>
    <w:rsid w:val="00A3686F"/>
    <w:rsid w:val="00A41F4F"/>
    <w:rsid w:val="00A42F8D"/>
    <w:rsid w:val="00A44D1F"/>
    <w:rsid w:val="00A45997"/>
    <w:rsid w:val="00A47583"/>
    <w:rsid w:val="00A551EF"/>
    <w:rsid w:val="00A55994"/>
    <w:rsid w:val="00A5610B"/>
    <w:rsid w:val="00A618F8"/>
    <w:rsid w:val="00A6327C"/>
    <w:rsid w:val="00A63E58"/>
    <w:rsid w:val="00A661AB"/>
    <w:rsid w:val="00A66626"/>
    <w:rsid w:val="00A70955"/>
    <w:rsid w:val="00A70B1C"/>
    <w:rsid w:val="00A71035"/>
    <w:rsid w:val="00A71295"/>
    <w:rsid w:val="00A721F7"/>
    <w:rsid w:val="00A753CC"/>
    <w:rsid w:val="00A76CCD"/>
    <w:rsid w:val="00A77221"/>
    <w:rsid w:val="00A7728B"/>
    <w:rsid w:val="00A779D4"/>
    <w:rsid w:val="00A82C54"/>
    <w:rsid w:val="00A844D4"/>
    <w:rsid w:val="00A862C9"/>
    <w:rsid w:val="00A864F0"/>
    <w:rsid w:val="00A86EA0"/>
    <w:rsid w:val="00A8789D"/>
    <w:rsid w:val="00A9379C"/>
    <w:rsid w:val="00A93856"/>
    <w:rsid w:val="00A95F37"/>
    <w:rsid w:val="00AA4DA7"/>
    <w:rsid w:val="00AB011E"/>
    <w:rsid w:val="00AB12C4"/>
    <w:rsid w:val="00AB2E33"/>
    <w:rsid w:val="00AB30C1"/>
    <w:rsid w:val="00AB370B"/>
    <w:rsid w:val="00AB590D"/>
    <w:rsid w:val="00AC04DE"/>
    <w:rsid w:val="00AC0DBB"/>
    <w:rsid w:val="00AC2967"/>
    <w:rsid w:val="00AC3431"/>
    <w:rsid w:val="00AC533D"/>
    <w:rsid w:val="00AC5F3E"/>
    <w:rsid w:val="00AC6A5C"/>
    <w:rsid w:val="00AD26D6"/>
    <w:rsid w:val="00AD58D7"/>
    <w:rsid w:val="00AE1BEE"/>
    <w:rsid w:val="00AE4EFF"/>
    <w:rsid w:val="00AF04F5"/>
    <w:rsid w:val="00AF2518"/>
    <w:rsid w:val="00AF3244"/>
    <w:rsid w:val="00AF598D"/>
    <w:rsid w:val="00AF6F6E"/>
    <w:rsid w:val="00B03233"/>
    <w:rsid w:val="00B0409C"/>
    <w:rsid w:val="00B04F96"/>
    <w:rsid w:val="00B050BA"/>
    <w:rsid w:val="00B068B0"/>
    <w:rsid w:val="00B104AA"/>
    <w:rsid w:val="00B1050C"/>
    <w:rsid w:val="00B11280"/>
    <w:rsid w:val="00B11356"/>
    <w:rsid w:val="00B11519"/>
    <w:rsid w:val="00B133A1"/>
    <w:rsid w:val="00B1783E"/>
    <w:rsid w:val="00B20AEA"/>
    <w:rsid w:val="00B20EB9"/>
    <w:rsid w:val="00B2202F"/>
    <w:rsid w:val="00B23F96"/>
    <w:rsid w:val="00B24724"/>
    <w:rsid w:val="00B309B9"/>
    <w:rsid w:val="00B30B1C"/>
    <w:rsid w:val="00B31722"/>
    <w:rsid w:val="00B3207C"/>
    <w:rsid w:val="00B339CE"/>
    <w:rsid w:val="00B3534D"/>
    <w:rsid w:val="00B37DC2"/>
    <w:rsid w:val="00B42640"/>
    <w:rsid w:val="00B44508"/>
    <w:rsid w:val="00B45F3E"/>
    <w:rsid w:val="00B464F8"/>
    <w:rsid w:val="00B479C6"/>
    <w:rsid w:val="00B50A84"/>
    <w:rsid w:val="00B52A11"/>
    <w:rsid w:val="00B5451C"/>
    <w:rsid w:val="00B57D62"/>
    <w:rsid w:val="00B57E6D"/>
    <w:rsid w:val="00B61082"/>
    <w:rsid w:val="00B62B04"/>
    <w:rsid w:val="00B6382E"/>
    <w:rsid w:val="00B63DB6"/>
    <w:rsid w:val="00B6655F"/>
    <w:rsid w:val="00B70462"/>
    <w:rsid w:val="00B71404"/>
    <w:rsid w:val="00B72575"/>
    <w:rsid w:val="00B72E5A"/>
    <w:rsid w:val="00B7497E"/>
    <w:rsid w:val="00B823E3"/>
    <w:rsid w:val="00B85A9E"/>
    <w:rsid w:val="00B862D9"/>
    <w:rsid w:val="00B8660E"/>
    <w:rsid w:val="00B86930"/>
    <w:rsid w:val="00B8693C"/>
    <w:rsid w:val="00B87AFC"/>
    <w:rsid w:val="00B91AAB"/>
    <w:rsid w:val="00B94F48"/>
    <w:rsid w:val="00B954B2"/>
    <w:rsid w:val="00B96892"/>
    <w:rsid w:val="00B97646"/>
    <w:rsid w:val="00BA0E56"/>
    <w:rsid w:val="00BA10C8"/>
    <w:rsid w:val="00BA3846"/>
    <w:rsid w:val="00BA3C12"/>
    <w:rsid w:val="00BA4991"/>
    <w:rsid w:val="00BA4C5E"/>
    <w:rsid w:val="00BA5467"/>
    <w:rsid w:val="00BA58F9"/>
    <w:rsid w:val="00BA5A23"/>
    <w:rsid w:val="00BA61E1"/>
    <w:rsid w:val="00BB40BC"/>
    <w:rsid w:val="00BB6CFF"/>
    <w:rsid w:val="00BB7289"/>
    <w:rsid w:val="00BB7908"/>
    <w:rsid w:val="00BC0425"/>
    <w:rsid w:val="00BC2C3D"/>
    <w:rsid w:val="00BC56AB"/>
    <w:rsid w:val="00BC59CF"/>
    <w:rsid w:val="00BC7F8B"/>
    <w:rsid w:val="00BD1599"/>
    <w:rsid w:val="00BD1889"/>
    <w:rsid w:val="00BD3A67"/>
    <w:rsid w:val="00BD55BE"/>
    <w:rsid w:val="00BD5BBF"/>
    <w:rsid w:val="00BD7723"/>
    <w:rsid w:val="00BE1D69"/>
    <w:rsid w:val="00BE37F6"/>
    <w:rsid w:val="00BE38BC"/>
    <w:rsid w:val="00BE391C"/>
    <w:rsid w:val="00BF0B1D"/>
    <w:rsid w:val="00BF15C6"/>
    <w:rsid w:val="00BF3861"/>
    <w:rsid w:val="00BF5D21"/>
    <w:rsid w:val="00BF6342"/>
    <w:rsid w:val="00C0137F"/>
    <w:rsid w:val="00C05BA8"/>
    <w:rsid w:val="00C06ABD"/>
    <w:rsid w:val="00C06C76"/>
    <w:rsid w:val="00C0700C"/>
    <w:rsid w:val="00C114A1"/>
    <w:rsid w:val="00C11686"/>
    <w:rsid w:val="00C14581"/>
    <w:rsid w:val="00C1700F"/>
    <w:rsid w:val="00C1766E"/>
    <w:rsid w:val="00C219ED"/>
    <w:rsid w:val="00C21A20"/>
    <w:rsid w:val="00C21DD9"/>
    <w:rsid w:val="00C21EA4"/>
    <w:rsid w:val="00C22AE4"/>
    <w:rsid w:val="00C24A17"/>
    <w:rsid w:val="00C24A8A"/>
    <w:rsid w:val="00C24F2F"/>
    <w:rsid w:val="00C26ED7"/>
    <w:rsid w:val="00C2711D"/>
    <w:rsid w:val="00C27691"/>
    <w:rsid w:val="00C321E8"/>
    <w:rsid w:val="00C328AA"/>
    <w:rsid w:val="00C3305D"/>
    <w:rsid w:val="00C34E84"/>
    <w:rsid w:val="00C34E8C"/>
    <w:rsid w:val="00C3644F"/>
    <w:rsid w:val="00C376D5"/>
    <w:rsid w:val="00C403F9"/>
    <w:rsid w:val="00C418FF"/>
    <w:rsid w:val="00C42932"/>
    <w:rsid w:val="00C43079"/>
    <w:rsid w:val="00C4312D"/>
    <w:rsid w:val="00C46AA0"/>
    <w:rsid w:val="00C503F8"/>
    <w:rsid w:val="00C51862"/>
    <w:rsid w:val="00C5542E"/>
    <w:rsid w:val="00C61959"/>
    <w:rsid w:val="00C6279E"/>
    <w:rsid w:val="00C6366F"/>
    <w:rsid w:val="00C6634B"/>
    <w:rsid w:val="00C70EB4"/>
    <w:rsid w:val="00C71A4C"/>
    <w:rsid w:val="00C76487"/>
    <w:rsid w:val="00C7673B"/>
    <w:rsid w:val="00C76D51"/>
    <w:rsid w:val="00C77A86"/>
    <w:rsid w:val="00C828F9"/>
    <w:rsid w:val="00C82EC7"/>
    <w:rsid w:val="00C8502B"/>
    <w:rsid w:val="00C862CE"/>
    <w:rsid w:val="00C9137C"/>
    <w:rsid w:val="00C915CB"/>
    <w:rsid w:val="00C91A64"/>
    <w:rsid w:val="00C92149"/>
    <w:rsid w:val="00C921E7"/>
    <w:rsid w:val="00C96149"/>
    <w:rsid w:val="00C96324"/>
    <w:rsid w:val="00C96E51"/>
    <w:rsid w:val="00C97040"/>
    <w:rsid w:val="00C97790"/>
    <w:rsid w:val="00CA0B8B"/>
    <w:rsid w:val="00CA160C"/>
    <w:rsid w:val="00CA1B2B"/>
    <w:rsid w:val="00CA337D"/>
    <w:rsid w:val="00CA62D3"/>
    <w:rsid w:val="00CA638D"/>
    <w:rsid w:val="00CA7525"/>
    <w:rsid w:val="00CB013E"/>
    <w:rsid w:val="00CB023D"/>
    <w:rsid w:val="00CB0AF3"/>
    <w:rsid w:val="00CB2C69"/>
    <w:rsid w:val="00CB5D9C"/>
    <w:rsid w:val="00CB5F30"/>
    <w:rsid w:val="00CC1F5F"/>
    <w:rsid w:val="00CC3640"/>
    <w:rsid w:val="00CC4EC8"/>
    <w:rsid w:val="00CC56CB"/>
    <w:rsid w:val="00CC705F"/>
    <w:rsid w:val="00CC72C8"/>
    <w:rsid w:val="00CD021C"/>
    <w:rsid w:val="00CD0F87"/>
    <w:rsid w:val="00CD1A8C"/>
    <w:rsid w:val="00CD1FCC"/>
    <w:rsid w:val="00CD2F75"/>
    <w:rsid w:val="00CD7B53"/>
    <w:rsid w:val="00CE0200"/>
    <w:rsid w:val="00CE0636"/>
    <w:rsid w:val="00CE06E0"/>
    <w:rsid w:val="00CE0EEB"/>
    <w:rsid w:val="00CE1E7D"/>
    <w:rsid w:val="00CE2FC7"/>
    <w:rsid w:val="00CE516D"/>
    <w:rsid w:val="00CE52D8"/>
    <w:rsid w:val="00CE5D53"/>
    <w:rsid w:val="00CE5D6B"/>
    <w:rsid w:val="00CF11D2"/>
    <w:rsid w:val="00CF1CD3"/>
    <w:rsid w:val="00CF7DA1"/>
    <w:rsid w:val="00D00155"/>
    <w:rsid w:val="00D01DA9"/>
    <w:rsid w:val="00D01E9A"/>
    <w:rsid w:val="00D02A6B"/>
    <w:rsid w:val="00D02B8E"/>
    <w:rsid w:val="00D0586D"/>
    <w:rsid w:val="00D061B8"/>
    <w:rsid w:val="00D1274E"/>
    <w:rsid w:val="00D13F1A"/>
    <w:rsid w:val="00D20CDB"/>
    <w:rsid w:val="00D23C4D"/>
    <w:rsid w:val="00D27062"/>
    <w:rsid w:val="00D27FF6"/>
    <w:rsid w:val="00D30C50"/>
    <w:rsid w:val="00D30EDC"/>
    <w:rsid w:val="00D333C2"/>
    <w:rsid w:val="00D33D0E"/>
    <w:rsid w:val="00D36276"/>
    <w:rsid w:val="00D3668E"/>
    <w:rsid w:val="00D367A2"/>
    <w:rsid w:val="00D468D5"/>
    <w:rsid w:val="00D52801"/>
    <w:rsid w:val="00D5351B"/>
    <w:rsid w:val="00D53B5B"/>
    <w:rsid w:val="00D5403A"/>
    <w:rsid w:val="00D54302"/>
    <w:rsid w:val="00D5585B"/>
    <w:rsid w:val="00D55BDC"/>
    <w:rsid w:val="00D5656B"/>
    <w:rsid w:val="00D566AC"/>
    <w:rsid w:val="00D5742E"/>
    <w:rsid w:val="00D608EE"/>
    <w:rsid w:val="00D60B65"/>
    <w:rsid w:val="00D63ADF"/>
    <w:rsid w:val="00D7229D"/>
    <w:rsid w:val="00D7286F"/>
    <w:rsid w:val="00D7296A"/>
    <w:rsid w:val="00D73CC4"/>
    <w:rsid w:val="00D74077"/>
    <w:rsid w:val="00D7416C"/>
    <w:rsid w:val="00D7475E"/>
    <w:rsid w:val="00D7511B"/>
    <w:rsid w:val="00D75493"/>
    <w:rsid w:val="00D77151"/>
    <w:rsid w:val="00D77F3E"/>
    <w:rsid w:val="00D813DE"/>
    <w:rsid w:val="00D81DA1"/>
    <w:rsid w:val="00D8252D"/>
    <w:rsid w:val="00D8451E"/>
    <w:rsid w:val="00D8554E"/>
    <w:rsid w:val="00D92C99"/>
    <w:rsid w:val="00D93E31"/>
    <w:rsid w:val="00D9412F"/>
    <w:rsid w:val="00D95BDA"/>
    <w:rsid w:val="00D97F13"/>
    <w:rsid w:val="00DA0DE2"/>
    <w:rsid w:val="00DA2D92"/>
    <w:rsid w:val="00DA32E6"/>
    <w:rsid w:val="00DA3800"/>
    <w:rsid w:val="00DA6486"/>
    <w:rsid w:val="00DB004F"/>
    <w:rsid w:val="00DB07A4"/>
    <w:rsid w:val="00DB0931"/>
    <w:rsid w:val="00DB1C50"/>
    <w:rsid w:val="00DB539D"/>
    <w:rsid w:val="00DB627E"/>
    <w:rsid w:val="00DB6AAE"/>
    <w:rsid w:val="00DC017E"/>
    <w:rsid w:val="00DC12B4"/>
    <w:rsid w:val="00DC6B6F"/>
    <w:rsid w:val="00DD4B96"/>
    <w:rsid w:val="00DD7038"/>
    <w:rsid w:val="00DD733E"/>
    <w:rsid w:val="00DD752B"/>
    <w:rsid w:val="00DE114D"/>
    <w:rsid w:val="00DE149B"/>
    <w:rsid w:val="00DE2F5E"/>
    <w:rsid w:val="00DE5AF6"/>
    <w:rsid w:val="00DE645C"/>
    <w:rsid w:val="00DE66CD"/>
    <w:rsid w:val="00DF058A"/>
    <w:rsid w:val="00DF19E8"/>
    <w:rsid w:val="00DF3E8D"/>
    <w:rsid w:val="00E032B0"/>
    <w:rsid w:val="00E04E51"/>
    <w:rsid w:val="00E06082"/>
    <w:rsid w:val="00E0689E"/>
    <w:rsid w:val="00E07ECB"/>
    <w:rsid w:val="00E10EF5"/>
    <w:rsid w:val="00E12248"/>
    <w:rsid w:val="00E129B1"/>
    <w:rsid w:val="00E149B8"/>
    <w:rsid w:val="00E158CE"/>
    <w:rsid w:val="00E17006"/>
    <w:rsid w:val="00E172B4"/>
    <w:rsid w:val="00E218B9"/>
    <w:rsid w:val="00E220E0"/>
    <w:rsid w:val="00E22321"/>
    <w:rsid w:val="00E23D9E"/>
    <w:rsid w:val="00E24A55"/>
    <w:rsid w:val="00E24E30"/>
    <w:rsid w:val="00E2705C"/>
    <w:rsid w:val="00E27677"/>
    <w:rsid w:val="00E32524"/>
    <w:rsid w:val="00E35E02"/>
    <w:rsid w:val="00E36788"/>
    <w:rsid w:val="00E368A4"/>
    <w:rsid w:val="00E37B07"/>
    <w:rsid w:val="00E37E5F"/>
    <w:rsid w:val="00E411A9"/>
    <w:rsid w:val="00E43932"/>
    <w:rsid w:val="00E43F1A"/>
    <w:rsid w:val="00E44613"/>
    <w:rsid w:val="00E44D3F"/>
    <w:rsid w:val="00E45688"/>
    <w:rsid w:val="00E45C7E"/>
    <w:rsid w:val="00E45FA6"/>
    <w:rsid w:val="00E47199"/>
    <w:rsid w:val="00E51D94"/>
    <w:rsid w:val="00E521F4"/>
    <w:rsid w:val="00E57C54"/>
    <w:rsid w:val="00E610A7"/>
    <w:rsid w:val="00E6272B"/>
    <w:rsid w:val="00E6283F"/>
    <w:rsid w:val="00E664EE"/>
    <w:rsid w:val="00E70AC9"/>
    <w:rsid w:val="00E75A33"/>
    <w:rsid w:val="00E75A40"/>
    <w:rsid w:val="00E75F22"/>
    <w:rsid w:val="00E7682B"/>
    <w:rsid w:val="00E76AAE"/>
    <w:rsid w:val="00E77496"/>
    <w:rsid w:val="00E815CF"/>
    <w:rsid w:val="00E83DA4"/>
    <w:rsid w:val="00E844C2"/>
    <w:rsid w:val="00E84A33"/>
    <w:rsid w:val="00E8543C"/>
    <w:rsid w:val="00E85C8A"/>
    <w:rsid w:val="00E866C5"/>
    <w:rsid w:val="00E875A6"/>
    <w:rsid w:val="00E971A6"/>
    <w:rsid w:val="00EA3F72"/>
    <w:rsid w:val="00EA5508"/>
    <w:rsid w:val="00EB0743"/>
    <w:rsid w:val="00EB4C7F"/>
    <w:rsid w:val="00EB51E0"/>
    <w:rsid w:val="00EB52EB"/>
    <w:rsid w:val="00EB5966"/>
    <w:rsid w:val="00EB682A"/>
    <w:rsid w:val="00EB73CF"/>
    <w:rsid w:val="00EB76A1"/>
    <w:rsid w:val="00EC34B5"/>
    <w:rsid w:val="00EC4048"/>
    <w:rsid w:val="00EC47D4"/>
    <w:rsid w:val="00EC5DAA"/>
    <w:rsid w:val="00EC66A6"/>
    <w:rsid w:val="00EC7651"/>
    <w:rsid w:val="00ED7251"/>
    <w:rsid w:val="00ED7D79"/>
    <w:rsid w:val="00ED7E5B"/>
    <w:rsid w:val="00EE04C3"/>
    <w:rsid w:val="00EE1178"/>
    <w:rsid w:val="00EE2E5F"/>
    <w:rsid w:val="00EE2F49"/>
    <w:rsid w:val="00EE3149"/>
    <w:rsid w:val="00EE37CC"/>
    <w:rsid w:val="00EE5F7E"/>
    <w:rsid w:val="00EE6DC2"/>
    <w:rsid w:val="00EE6E7E"/>
    <w:rsid w:val="00EF5A03"/>
    <w:rsid w:val="00EF7C43"/>
    <w:rsid w:val="00F010D4"/>
    <w:rsid w:val="00F0161A"/>
    <w:rsid w:val="00F01F28"/>
    <w:rsid w:val="00F03546"/>
    <w:rsid w:val="00F03F2F"/>
    <w:rsid w:val="00F07336"/>
    <w:rsid w:val="00F105C4"/>
    <w:rsid w:val="00F11457"/>
    <w:rsid w:val="00F131E1"/>
    <w:rsid w:val="00F13C66"/>
    <w:rsid w:val="00F150C5"/>
    <w:rsid w:val="00F15D9C"/>
    <w:rsid w:val="00F16AB6"/>
    <w:rsid w:val="00F17A1A"/>
    <w:rsid w:val="00F211DA"/>
    <w:rsid w:val="00F2231D"/>
    <w:rsid w:val="00F23276"/>
    <w:rsid w:val="00F2683C"/>
    <w:rsid w:val="00F27390"/>
    <w:rsid w:val="00F27A78"/>
    <w:rsid w:val="00F32D91"/>
    <w:rsid w:val="00F3315B"/>
    <w:rsid w:val="00F33440"/>
    <w:rsid w:val="00F36AE9"/>
    <w:rsid w:val="00F3715E"/>
    <w:rsid w:val="00F44D1C"/>
    <w:rsid w:val="00F455E9"/>
    <w:rsid w:val="00F466E7"/>
    <w:rsid w:val="00F46994"/>
    <w:rsid w:val="00F46BAD"/>
    <w:rsid w:val="00F46D38"/>
    <w:rsid w:val="00F4783B"/>
    <w:rsid w:val="00F47BAF"/>
    <w:rsid w:val="00F5246E"/>
    <w:rsid w:val="00F5344B"/>
    <w:rsid w:val="00F54641"/>
    <w:rsid w:val="00F60225"/>
    <w:rsid w:val="00F64242"/>
    <w:rsid w:val="00F644C5"/>
    <w:rsid w:val="00F64D83"/>
    <w:rsid w:val="00F72558"/>
    <w:rsid w:val="00F73AEA"/>
    <w:rsid w:val="00F740AC"/>
    <w:rsid w:val="00F74D38"/>
    <w:rsid w:val="00F80C6D"/>
    <w:rsid w:val="00F81E4A"/>
    <w:rsid w:val="00F8330E"/>
    <w:rsid w:val="00F87578"/>
    <w:rsid w:val="00F94736"/>
    <w:rsid w:val="00F96C16"/>
    <w:rsid w:val="00FA2CC1"/>
    <w:rsid w:val="00FA457C"/>
    <w:rsid w:val="00FA5540"/>
    <w:rsid w:val="00FA5B71"/>
    <w:rsid w:val="00FA6257"/>
    <w:rsid w:val="00FA6921"/>
    <w:rsid w:val="00FB004B"/>
    <w:rsid w:val="00FB3B7C"/>
    <w:rsid w:val="00FB4141"/>
    <w:rsid w:val="00FC0EDA"/>
    <w:rsid w:val="00FC16FF"/>
    <w:rsid w:val="00FC2FD7"/>
    <w:rsid w:val="00FC439D"/>
    <w:rsid w:val="00FC4D2C"/>
    <w:rsid w:val="00FC60D4"/>
    <w:rsid w:val="00FC6991"/>
    <w:rsid w:val="00FC71EB"/>
    <w:rsid w:val="00FC7455"/>
    <w:rsid w:val="00FD2906"/>
    <w:rsid w:val="00FD524E"/>
    <w:rsid w:val="00FD581C"/>
    <w:rsid w:val="00FD5ADF"/>
    <w:rsid w:val="00FD669E"/>
    <w:rsid w:val="00FD7103"/>
    <w:rsid w:val="00FE063D"/>
    <w:rsid w:val="00FE0EA4"/>
    <w:rsid w:val="00FE14C9"/>
    <w:rsid w:val="00FE1D5B"/>
    <w:rsid w:val="00FE1E88"/>
    <w:rsid w:val="00FE5A8B"/>
    <w:rsid w:val="00FE74C2"/>
    <w:rsid w:val="00FE7E10"/>
    <w:rsid w:val="00FF02A7"/>
    <w:rsid w:val="00FF0C7C"/>
    <w:rsid w:val="00FF1568"/>
    <w:rsid w:val="00FF30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DB6AAE"/>
    <w:rPr>
      <w:rFonts w:ascii="Times" w:hAnsi="Times" w:cs="Times"/>
      <w:sz w:val="24"/>
      <w:szCs w:val="24"/>
    </w:rPr>
  </w:style>
  <w:style w:type="paragraph" w:styleId="Nadpis1">
    <w:name w:val="heading 1"/>
    <w:basedOn w:val="Normln"/>
    <w:next w:val="Zkladntext"/>
    <w:link w:val="Nadpis1Char"/>
    <w:qFormat/>
    <w:rsid w:val="00C6366F"/>
    <w:pPr>
      <w:spacing w:line="480" w:lineRule="auto"/>
      <w:jc w:val="center"/>
      <w:outlineLvl w:val="0"/>
    </w:pPr>
    <w:rPr>
      <w:rFonts w:ascii="Times New Roman" w:hAnsi="Times New Roman" w:cs="Times New Roman"/>
      <w:b/>
      <w:sz w:val="28"/>
      <w:szCs w:val="28"/>
    </w:rPr>
  </w:style>
  <w:style w:type="paragraph" w:styleId="Nadpis2">
    <w:name w:val="heading 2"/>
    <w:basedOn w:val="Normln"/>
    <w:next w:val="Normln"/>
    <w:link w:val="Nadpis2Char"/>
    <w:qFormat/>
    <w:rsid w:val="00FD2906"/>
    <w:pPr>
      <w:spacing w:before="240" w:line="480" w:lineRule="auto"/>
      <w:outlineLvl w:val="1"/>
    </w:pPr>
    <w:rPr>
      <w:rFonts w:ascii="Times New Roman" w:hAnsi="Times New Roman" w:cs="Times New Roman"/>
      <w:i/>
    </w:rPr>
  </w:style>
  <w:style w:type="paragraph" w:styleId="Nadpis3">
    <w:name w:val="heading 3"/>
    <w:basedOn w:val="Normln"/>
    <w:next w:val="Normln"/>
    <w:link w:val="Nadpis3Char"/>
    <w:semiHidden/>
    <w:unhideWhenUsed/>
    <w:qFormat/>
    <w:rsid w:val="004271C9"/>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Pr>
      <w:color w:val="0000FF"/>
      <w:u w:val="single"/>
    </w:rPr>
  </w:style>
  <w:style w:type="character" w:styleId="Sledovanodkaz">
    <w:name w:val="FollowedHyperlink"/>
    <w:basedOn w:val="Standardnpsmoodstavce"/>
    <w:rPr>
      <w:color w:val="800080"/>
      <w:u w:val="single"/>
    </w:rPr>
  </w:style>
  <w:style w:type="paragraph" w:styleId="Zkladntext">
    <w:name w:val="Body Text"/>
    <w:basedOn w:val="Normln"/>
    <w:link w:val="ZkladntextChar"/>
    <w:pPr>
      <w:spacing w:line="480" w:lineRule="auto"/>
      <w:ind w:firstLine="540"/>
    </w:pPr>
    <w:rPr>
      <w:rFonts w:ascii="Times New Roman" w:hAnsi="Times New Roman" w:cs="Times New Roman"/>
    </w:rPr>
  </w:style>
  <w:style w:type="character" w:customStyle="1" w:styleId="Heading1Char">
    <w:name w:val="Heading 1 Char"/>
    <w:basedOn w:val="Standardnpsmoodstavce"/>
  </w:style>
  <w:style w:type="paragraph" w:styleId="Zhlav">
    <w:name w:val="header"/>
    <w:basedOn w:val="Normln"/>
    <w:pPr>
      <w:tabs>
        <w:tab w:val="center" w:pos="4320"/>
        <w:tab w:val="right" w:pos="8640"/>
      </w:tabs>
    </w:pPr>
    <w:rPr>
      <w:rFonts w:ascii="Times New Roman" w:hAnsi="Times New Roman" w:cs="Times New Roman"/>
    </w:rPr>
  </w:style>
  <w:style w:type="paragraph" w:styleId="Zpat">
    <w:name w:val="footer"/>
    <w:basedOn w:val="Normln"/>
    <w:pPr>
      <w:tabs>
        <w:tab w:val="center" w:pos="4320"/>
        <w:tab w:val="right" w:pos="8640"/>
      </w:tabs>
    </w:pPr>
  </w:style>
  <w:style w:type="character" w:customStyle="1" w:styleId="BodyTextChar">
    <w:name w:val="Body Text Char"/>
    <w:basedOn w:val="Standardnpsmoodstavce"/>
  </w:style>
  <w:style w:type="character" w:customStyle="1" w:styleId="BlockTextChar">
    <w:name w:val="Block Text Char"/>
    <w:basedOn w:val="Standardnpsmoodstavce"/>
  </w:style>
  <w:style w:type="paragraph" w:styleId="Textvbloku">
    <w:name w:val="Block Text"/>
    <w:basedOn w:val="Zkladntext"/>
    <w:link w:val="TextvblokuChar"/>
    <w:pPr>
      <w:ind w:firstLine="0"/>
    </w:pPr>
  </w:style>
  <w:style w:type="paragraph" w:customStyle="1" w:styleId="slovanseznam1">
    <w:name w:val="Číslovaný seznam1"/>
    <w:basedOn w:val="Normln"/>
    <w:pPr>
      <w:tabs>
        <w:tab w:val="num" w:pos="900"/>
      </w:tabs>
      <w:spacing w:line="480" w:lineRule="auto"/>
      <w:ind w:left="900" w:hanging="360"/>
    </w:pPr>
    <w:rPr>
      <w:rFonts w:ascii="Times New Roman" w:hAnsi="Times New Roman" w:cs="Times New Roman"/>
      <w:lang w:bidi="cs-CZ"/>
    </w:rPr>
  </w:style>
  <w:style w:type="paragraph" w:customStyle="1" w:styleId="Citace">
    <w:name w:val="Citace"/>
    <w:basedOn w:val="Zkladntext"/>
    <w:pPr>
      <w:ind w:left="547" w:firstLine="0"/>
    </w:pPr>
    <w:rPr>
      <w:lang w:bidi="cs-CZ"/>
    </w:rPr>
  </w:style>
  <w:style w:type="paragraph" w:customStyle="1" w:styleId="Reference">
    <w:name w:val="Reference"/>
    <w:basedOn w:val="Zkladntext"/>
    <w:pPr>
      <w:ind w:left="547" w:hanging="547"/>
    </w:pPr>
    <w:rPr>
      <w:lang w:bidi="cs-CZ"/>
    </w:rPr>
  </w:style>
  <w:style w:type="character" w:customStyle="1" w:styleId="Nadpis1Char">
    <w:name w:val="Nadpis 1 Char"/>
    <w:basedOn w:val="Standardnpsmoodstavce"/>
    <w:link w:val="Nadpis1"/>
    <w:locked/>
    <w:rsid w:val="00C6366F"/>
    <w:rPr>
      <w:b/>
      <w:sz w:val="28"/>
      <w:szCs w:val="28"/>
    </w:rPr>
  </w:style>
  <w:style w:type="character" w:customStyle="1" w:styleId="ZkladntextChar">
    <w:name w:val="Základní text Char"/>
    <w:basedOn w:val="Standardnpsmoodstavce"/>
    <w:link w:val="Zkladntext"/>
    <w:locked/>
    <w:rPr>
      <w:sz w:val="24"/>
      <w:lang w:val="cs-CZ" w:eastAsia="cs-CZ" w:bidi="cs-CZ"/>
    </w:rPr>
  </w:style>
  <w:style w:type="character" w:customStyle="1" w:styleId="TextvblokuChar">
    <w:name w:val="Text v bloku Char"/>
    <w:basedOn w:val="ZkladntextChar"/>
    <w:link w:val="Textvbloku"/>
    <w:locked/>
    <w:rPr>
      <w:sz w:val="24"/>
      <w:lang w:val="cs-CZ" w:eastAsia="cs-CZ" w:bidi="cs-CZ"/>
    </w:rPr>
  </w:style>
  <w:style w:type="table" w:customStyle="1" w:styleId="Normlntabulka1">
    <w:name w:val="Normální tabulka1"/>
    <w:semiHidden/>
    <w:rPr>
      <w:rFonts w:ascii="Times" w:hAnsi="Times" w:cs="Times"/>
    </w:rPr>
    <w:tblPr>
      <w:tblCellMar>
        <w:top w:w="0" w:type="dxa"/>
        <w:left w:w="108" w:type="dxa"/>
        <w:bottom w:w="0" w:type="dxa"/>
        <w:right w:w="108" w:type="dxa"/>
      </w:tblCellMar>
    </w:tblPr>
  </w:style>
  <w:style w:type="character" w:styleId="slostrnky">
    <w:name w:val="page number"/>
    <w:basedOn w:val="Standardnpsmoodstavce"/>
  </w:style>
  <w:style w:type="paragraph" w:customStyle="1" w:styleId="Pkald">
    <w:name w:val="Příkald"/>
    <w:basedOn w:val="Nadpis2"/>
    <w:next w:val="Normln"/>
    <w:link w:val="PkaldChar"/>
    <w:qFormat/>
    <w:rsid w:val="00E610A7"/>
    <w:pPr>
      <w:numPr>
        <w:numId w:val="1"/>
      </w:numPr>
      <w:spacing w:line="240" w:lineRule="auto"/>
      <w:jc w:val="both"/>
    </w:pPr>
    <w:rPr>
      <w:b/>
    </w:rPr>
  </w:style>
  <w:style w:type="paragraph" w:styleId="Odstavecseseznamem">
    <w:name w:val="List Paragraph"/>
    <w:basedOn w:val="Normln"/>
    <w:link w:val="OdstavecseseznamemChar"/>
    <w:uiPriority w:val="34"/>
    <w:qFormat/>
    <w:rsid w:val="000B5DBC"/>
    <w:pPr>
      <w:ind w:left="720"/>
      <w:contextualSpacing/>
    </w:pPr>
  </w:style>
  <w:style w:type="character" w:customStyle="1" w:styleId="Nadpis2Char">
    <w:name w:val="Nadpis 2 Char"/>
    <w:basedOn w:val="Standardnpsmoodstavce"/>
    <w:link w:val="Nadpis2"/>
    <w:rsid w:val="00FD2906"/>
    <w:rPr>
      <w:i/>
      <w:sz w:val="24"/>
      <w:szCs w:val="24"/>
    </w:rPr>
  </w:style>
  <w:style w:type="character" w:customStyle="1" w:styleId="PkaldChar">
    <w:name w:val="Příkald Char"/>
    <w:basedOn w:val="Nadpis2Char"/>
    <w:link w:val="Pkald"/>
    <w:rsid w:val="00E610A7"/>
    <w:rPr>
      <w:b/>
      <w:i/>
      <w:sz w:val="24"/>
      <w:szCs w:val="24"/>
    </w:rPr>
  </w:style>
  <w:style w:type="paragraph" w:customStyle="1" w:styleId="Text">
    <w:name w:val="Text"/>
    <w:basedOn w:val="Zkladntext"/>
    <w:link w:val="TextChar"/>
    <w:qFormat/>
    <w:rsid w:val="00557E79"/>
    <w:pPr>
      <w:spacing w:line="360" w:lineRule="auto"/>
      <w:ind w:firstLine="0"/>
      <w:jc w:val="both"/>
    </w:pPr>
  </w:style>
  <w:style w:type="character" w:customStyle="1" w:styleId="TextChar">
    <w:name w:val="Text Char"/>
    <w:basedOn w:val="ZkladntextChar"/>
    <w:link w:val="Text"/>
    <w:rsid w:val="00557E79"/>
    <w:rPr>
      <w:sz w:val="24"/>
      <w:szCs w:val="24"/>
      <w:lang w:val="cs-CZ" w:eastAsia="cs-CZ" w:bidi="cs-CZ"/>
    </w:rPr>
  </w:style>
  <w:style w:type="paragraph" w:customStyle="1" w:styleId="een">
    <w:name w:val="Řešení"/>
    <w:basedOn w:val="Pkald"/>
    <w:link w:val="eenChar"/>
    <w:qFormat/>
    <w:rsid w:val="00DA0DE2"/>
    <w:pPr>
      <w:numPr>
        <w:numId w:val="0"/>
      </w:numPr>
    </w:pPr>
  </w:style>
  <w:style w:type="paragraph" w:styleId="Textpoznpodarou">
    <w:name w:val="footnote text"/>
    <w:basedOn w:val="Normln"/>
    <w:link w:val="TextpoznpodarouChar"/>
    <w:rsid w:val="004D0BF7"/>
    <w:rPr>
      <w:sz w:val="20"/>
      <w:szCs w:val="20"/>
    </w:rPr>
  </w:style>
  <w:style w:type="character" w:customStyle="1" w:styleId="eenChar">
    <w:name w:val="Řešení Char"/>
    <w:basedOn w:val="PkaldChar"/>
    <w:link w:val="een"/>
    <w:rsid w:val="00DA0DE2"/>
    <w:rPr>
      <w:b/>
      <w:i/>
      <w:sz w:val="24"/>
      <w:szCs w:val="24"/>
    </w:rPr>
  </w:style>
  <w:style w:type="character" w:customStyle="1" w:styleId="TextpoznpodarouChar">
    <w:name w:val="Text pozn. pod čarou Char"/>
    <w:basedOn w:val="Standardnpsmoodstavce"/>
    <w:link w:val="Textpoznpodarou"/>
    <w:rsid w:val="004D0BF7"/>
    <w:rPr>
      <w:rFonts w:ascii="Times" w:hAnsi="Times" w:cs="Times"/>
    </w:rPr>
  </w:style>
  <w:style w:type="character" w:styleId="Znakapoznpodarou">
    <w:name w:val="footnote reference"/>
    <w:basedOn w:val="Standardnpsmoodstavce"/>
    <w:rsid w:val="004D0BF7"/>
    <w:rPr>
      <w:vertAlign w:val="superscript"/>
    </w:rPr>
  </w:style>
  <w:style w:type="character" w:styleId="Siln">
    <w:name w:val="Strong"/>
    <w:basedOn w:val="Standardnpsmoodstavce"/>
    <w:qFormat/>
    <w:rsid w:val="00C6366F"/>
    <w:rPr>
      <w:b/>
      <w:bCs/>
    </w:rPr>
  </w:style>
  <w:style w:type="character" w:styleId="Zvraznn">
    <w:name w:val="Emphasis"/>
    <w:basedOn w:val="Standardnpsmoodstavce"/>
    <w:qFormat/>
    <w:rsid w:val="00C6366F"/>
    <w:rPr>
      <w:i/>
      <w:iCs/>
    </w:rPr>
  </w:style>
  <w:style w:type="paragraph" w:customStyle="1" w:styleId="Pklad2">
    <w:name w:val="Příklad2"/>
    <w:basedOn w:val="Odstavecseseznamem"/>
    <w:link w:val="Pklad2Char"/>
    <w:qFormat/>
    <w:rsid w:val="00B57D62"/>
    <w:pPr>
      <w:numPr>
        <w:ilvl w:val="2"/>
        <w:numId w:val="3"/>
      </w:numPr>
      <w:spacing w:before="240"/>
      <w:jc w:val="both"/>
    </w:pPr>
    <w:rPr>
      <w:b/>
      <w:i/>
    </w:rPr>
  </w:style>
  <w:style w:type="character" w:customStyle="1" w:styleId="OdstavecseseznamemChar">
    <w:name w:val="Odstavec se seznamem Char"/>
    <w:basedOn w:val="Standardnpsmoodstavce"/>
    <w:link w:val="Odstavecseseznamem"/>
    <w:uiPriority w:val="34"/>
    <w:rsid w:val="008672F0"/>
    <w:rPr>
      <w:rFonts w:ascii="Times" w:hAnsi="Times" w:cs="Times"/>
      <w:sz w:val="24"/>
      <w:szCs w:val="24"/>
    </w:rPr>
  </w:style>
  <w:style w:type="character" w:customStyle="1" w:styleId="Pklad2Char">
    <w:name w:val="Příklad2 Char"/>
    <w:basedOn w:val="OdstavecseseznamemChar"/>
    <w:link w:val="Pklad2"/>
    <w:rsid w:val="00B57D62"/>
    <w:rPr>
      <w:rFonts w:ascii="Times" w:hAnsi="Times" w:cs="Times"/>
      <w:b/>
      <w:i/>
      <w:sz w:val="24"/>
      <w:szCs w:val="24"/>
    </w:rPr>
  </w:style>
  <w:style w:type="paragraph" w:styleId="Textbubliny">
    <w:name w:val="Balloon Text"/>
    <w:basedOn w:val="Normln"/>
    <w:link w:val="TextbublinyChar"/>
    <w:rsid w:val="00B1050C"/>
    <w:rPr>
      <w:rFonts w:ascii="Tahoma" w:hAnsi="Tahoma" w:cs="Tahoma"/>
      <w:sz w:val="16"/>
      <w:szCs w:val="16"/>
    </w:rPr>
  </w:style>
  <w:style w:type="character" w:customStyle="1" w:styleId="TextbublinyChar">
    <w:name w:val="Text bubliny Char"/>
    <w:basedOn w:val="Standardnpsmoodstavce"/>
    <w:link w:val="Textbubliny"/>
    <w:rsid w:val="00B1050C"/>
    <w:rPr>
      <w:rFonts w:ascii="Tahoma" w:hAnsi="Tahoma" w:cs="Tahoma"/>
      <w:sz w:val="16"/>
      <w:szCs w:val="16"/>
    </w:rPr>
  </w:style>
  <w:style w:type="character" w:styleId="Zstupntext">
    <w:name w:val="Placeholder Text"/>
    <w:basedOn w:val="Standardnpsmoodstavce"/>
    <w:uiPriority w:val="99"/>
    <w:semiHidden/>
    <w:rsid w:val="00F64D83"/>
    <w:rPr>
      <w:color w:val="808080"/>
    </w:rPr>
  </w:style>
  <w:style w:type="paragraph" w:customStyle="1" w:styleId="Monosti">
    <w:name w:val="Možnosti"/>
    <w:basedOn w:val="Odstavecseseznamem"/>
    <w:link w:val="MonostiChar"/>
    <w:qFormat/>
    <w:rsid w:val="001F0377"/>
    <w:pPr>
      <w:ind w:left="0"/>
    </w:pPr>
  </w:style>
  <w:style w:type="paragraph" w:customStyle="1" w:styleId="standardn">
    <w:name w:val="standardní"/>
    <w:basedOn w:val="Normln"/>
    <w:rsid w:val="00B63DB6"/>
    <w:pPr>
      <w:widowControl w:val="0"/>
      <w:overflowPunct w:val="0"/>
      <w:autoSpaceDE w:val="0"/>
      <w:autoSpaceDN w:val="0"/>
      <w:adjustRightInd w:val="0"/>
      <w:spacing w:before="120"/>
      <w:jc w:val="both"/>
      <w:textAlignment w:val="baseline"/>
    </w:pPr>
    <w:rPr>
      <w:rFonts w:ascii="Times New Roman" w:hAnsi="Times New Roman" w:cs="Times New Roman"/>
      <w:sz w:val="26"/>
      <w:szCs w:val="26"/>
    </w:rPr>
  </w:style>
  <w:style w:type="character" w:customStyle="1" w:styleId="MonostiChar">
    <w:name w:val="Možnosti Char"/>
    <w:basedOn w:val="OdstavecseseznamemChar"/>
    <w:link w:val="Monosti"/>
    <w:rsid w:val="001F0377"/>
    <w:rPr>
      <w:rFonts w:ascii="Times" w:hAnsi="Times" w:cs="Times"/>
      <w:sz w:val="24"/>
      <w:szCs w:val="24"/>
    </w:rPr>
  </w:style>
  <w:style w:type="paragraph" w:customStyle="1" w:styleId="Kapitola">
    <w:name w:val="Kapitola"/>
    <w:basedOn w:val="Nadpis1"/>
    <w:link w:val="KapitolaChar"/>
    <w:qFormat/>
    <w:rsid w:val="00CC72C8"/>
    <w:pPr>
      <w:numPr>
        <w:numId w:val="4"/>
      </w:numPr>
    </w:pPr>
  </w:style>
  <w:style w:type="table" w:styleId="Mkatabulky">
    <w:name w:val="Table Grid"/>
    <w:basedOn w:val="Normlntabulka"/>
    <w:rsid w:val="007E44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apitolaChar">
    <w:name w:val="Kapitola Char"/>
    <w:basedOn w:val="Nadpis1Char"/>
    <w:link w:val="Kapitola"/>
    <w:rsid w:val="00CC72C8"/>
    <w:rPr>
      <w:b/>
      <w:sz w:val="28"/>
      <w:szCs w:val="28"/>
    </w:rPr>
  </w:style>
  <w:style w:type="paragraph" w:styleId="Titulek">
    <w:name w:val="caption"/>
    <w:basedOn w:val="Normln"/>
    <w:next w:val="Normln"/>
    <w:unhideWhenUsed/>
    <w:qFormat/>
    <w:rsid w:val="00F94736"/>
    <w:pPr>
      <w:keepNext/>
      <w:spacing w:before="240"/>
    </w:pPr>
    <w:rPr>
      <w:b/>
      <w:bCs/>
      <w:sz w:val="18"/>
      <w:szCs w:val="18"/>
    </w:rPr>
  </w:style>
  <w:style w:type="paragraph" w:customStyle="1" w:styleId="Tabulka">
    <w:name w:val="Tabulka"/>
    <w:basedOn w:val="Text"/>
    <w:link w:val="TabulkaChar"/>
    <w:qFormat/>
    <w:rsid w:val="00225338"/>
    <w:pPr>
      <w:spacing w:line="240" w:lineRule="auto"/>
      <w:jc w:val="center"/>
    </w:pPr>
    <w:rPr>
      <w:sz w:val="20"/>
      <w:szCs w:val="22"/>
    </w:rPr>
  </w:style>
  <w:style w:type="character" w:styleId="Odkaznakoment">
    <w:name w:val="annotation reference"/>
    <w:basedOn w:val="Standardnpsmoodstavce"/>
    <w:rsid w:val="00225338"/>
    <w:rPr>
      <w:sz w:val="16"/>
      <w:szCs w:val="16"/>
    </w:rPr>
  </w:style>
  <w:style w:type="character" w:customStyle="1" w:styleId="TabulkaChar">
    <w:name w:val="Tabulka Char"/>
    <w:basedOn w:val="TextChar"/>
    <w:link w:val="Tabulka"/>
    <w:rsid w:val="00225338"/>
    <w:rPr>
      <w:sz w:val="24"/>
      <w:szCs w:val="22"/>
      <w:lang w:val="cs-CZ" w:eastAsia="cs-CZ" w:bidi="cs-CZ"/>
    </w:rPr>
  </w:style>
  <w:style w:type="paragraph" w:styleId="Textkomente">
    <w:name w:val="annotation text"/>
    <w:basedOn w:val="Normln"/>
    <w:link w:val="TextkomenteChar"/>
    <w:rsid w:val="00225338"/>
    <w:rPr>
      <w:sz w:val="20"/>
      <w:szCs w:val="20"/>
    </w:rPr>
  </w:style>
  <w:style w:type="character" w:customStyle="1" w:styleId="TextkomenteChar">
    <w:name w:val="Text komentáře Char"/>
    <w:basedOn w:val="Standardnpsmoodstavce"/>
    <w:link w:val="Textkomente"/>
    <w:rsid w:val="00225338"/>
    <w:rPr>
      <w:rFonts w:ascii="Times" w:hAnsi="Times" w:cs="Times"/>
    </w:rPr>
  </w:style>
  <w:style w:type="paragraph" w:styleId="Pedmtkomente">
    <w:name w:val="annotation subject"/>
    <w:basedOn w:val="Textkomente"/>
    <w:next w:val="Textkomente"/>
    <w:link w:val="PedmtkomenteChar"/>
    <w:rsid w:val="00225338"/>
    <w:rPr>
      <w:b/>
      <w:bCs/>
    </w:rPr>
  </w:style>
  <w:style w:type="character" w:customStyle="1" w:styleId="PedmtkomenteChar">
    <w:name w:val="Předmět komentáře Char"/>
    <w:basedOn w:val="TextkomenteChar"/>
    <w:link w:val="Pedmtkomente"/>
    <w:rsid w:val="00225338"/>
    <w:rPr>
      <w:rFonts w:ascii="Times" w:hAnsi="Times" w:cs="Times"/>
      <w:b/>
      <w:bCs/>
    </w:rPr>
  </w:style>
  <w:style w:type="paragraph" w:styleId="Revize">
    <w:name w:val="Revision"/>
    <w:hidden/>
    <w:uiPriority w:val="99"/>
    <w:semiHidden/>
    <w:rsid w:val="00B87AFC"/>
    <w:rPr>
      <w:rFonts w:ascii="Times" w:hAnsi="Times" w:cs="Times"/>
      <w:sz w:val="24"/>
      <w:szCs w:val="24"/>
    </w:rPr>
  </w:style>
  <w:style w:type="paragraph" w:styleId="Normlnweb">
    <w:name w:val="Normal (Web)"/>
    <w:basedOn w:val="Normln"/>
    <w:uiPriority w:val="99"/>
    <w:unhideWhenUsed/>
    <w:rsid w:val="004241C2"/>
    <w:pPr>
      <w:spacing w:before="100" w:beforeAutospacing="1" w:after="100" w:afterAutospacing="1"/>
    </w:pPr>
    <w:rPr>
      <w:rFonts w:ascii="Times New Roman" w:eastAsiaTheme="minorEastAsia" w:hAnsi="Times New Roman" w:cs="Times New Roman"/>
    </w:rPr>
  </w:style>
  <w:style w:type="paragraph" w:styleId="Citt">
    <w:name w:val="Quote"/>
    <w:basedOn w:val="Normln"/>
    <w:next w:val="Normln"/>
    <w:link w:val="CittChar"/>
    <w:uiPriority w:val="29"/>
    <w:qFormat/>
    <w:rsid w:val="000E406B"/>
    <w:rPr>
      <w:i/>
      <w:iCs/>
      <w:color w:val="000000" w:themeColor="text1"/>
    </w:rPr>
  </w:style>
  <w:style w:type="character" w:customStyle="1" w:styleId="CittChar">
    <w:name w:val="Citát Char"/>
    <w:basedOn w:val="Standardnpsmoodstavce"/>
    <w:link w:val="Citt"/>
    <w:uiPriority w:val="29"/>
    <w:rsid w:val="000E406B"/>
    <w:rPr>
      <w:rFonts w:ascii="Times" w:hAnsi="Times" w:cs="Times"/>
      <w:i/>
      <w:iCs/>
      <w:color w:val="000000" w:themeColor="text1"/>
      <w:sz w:val="24"/>
      <w:szCs w:val="24"/>
    </w:rPr>
  </w:style>
  <w:style w:type="paragraph" w:customStyle="1" w:styleId="Oknko">
    <w:name w:val="Okénko"/>
    <w:basedOn w:val="Citt"/>
    <w:link w:val="OknkoChar"/>
    <w:qFormat/>
    <w:rsid w:val="000E406B"/>
    <w:pPr>
      <w:pBdr>
        <w:top w:val="single" w:sz="4" w:space="1" w:color="auto"/>
        <w:bottom w:val="single" w:sz="4" w:space="1" w:color="auto"/>
      </w:pBdr>
      <w:jc w:val="both"/>
    </w:pPr>
    <w:rPr>
      <w:sz w:val="18"/>
      <w:szCs w:val="18"/>
    </w:rPr>
  </w:style>
  <w:style w:type="paragraph" w:customStyle="1" w:styleId="Bnodstavec">
    <w:name w:val="Běžný odstavec"/>
    <w:basedOn w:val="Normln"/>
    <w:rsid w:val="005B6C5C"/>
    <w:pPr>
      <w:spacing w:before="120" w:after="120"/>
      <w:jc w:val="both"/>
    </w:pPr>
    <w:rPr>
      <w:rFonts w:ascii="Times New Roman" w:hAnsi="Times New Roman" w:cs="Times New Roman"/>
    </w:rPr>
  </w:style>
  <w:style w:type="character" w:customStyle="1" w:styleId="OknkoChar">
    <w:name w:val="Okénko Char"/>
    <w:basedOn w:val="CittChar"/>
    <w:link w:val="Oknko"/>
    <w:rsid w:val="000E406B"/>
    <w:rPr>
      <w:rFonts w:ascii="Times" w:hAnsi="Times" w:cs="Times"/>
      <w:i/>
      <w:iCs/>
      <w:color w:val="000000" w:themeColor="text1"/>
      <w:sz w:val="18"/>
      <w:szCs w:val="18"/>
    </w:rPr>
  </w:style>
  <w:style w:type="paragraph" w:styleId="Zkladntextodsazen2">
    <w:name w:val="Body Text Indent 2"/>
    <w:basedOn w:val="Normln"/>
    <w:link w:val="Zkladntextodsazen2Char"/>
    <w:rsid w:val="005A42DC"/>
    <w:pPr>
      <w:spacing w:after="120" w:line="480" w:lineRule="auto"/>
      <w:ind w:left="283"/>
    </w:pPr>
  </w:style>
  <w:style w:type="character" w:customStyle="1" w:styleId="Zkladntextodsazen2Char">
    <w:name w:val="Základní text odsazený 2 Char"/>
    <w:basedOn w:val="Standardnpsmoodstavce"/>
    <w:link w:val="Zkladntextodsazen2"/>
    <w:rsid w:val="005A42DC"/>
    <w:rPr>
      <w:rFonts w:ascii="Times" w:hAnsi="Times" w:cs="Times"/>
      <w:sz w:val="24"/>
      <w:szCs w:val="24"/>
    </w:rPr>
  </w:style>
  <w:style w:type="character" w:customStyle="1" w:styleId="Nadpis3Char">
    <w:name w:val="Nadpis 3 Char"/>
    <w:basedOn w:val="Standardnpsmoodstavce"/>
    <w:link w:val="Nadpis3"/>
    <w:semiHidden/>
    <w:rsid w:val="004271C9"/>
    <w:rPr>
      <w:rFonts w:asciiTheme="majorHAnsi" w:eastAsiaTheme="majorEastAsia" w:hAnsiTheme="majorHAnsi" w:cstheme="majorBidi"/>
      <w:b/>
      <w:bCs/>
      <w:color w:val="4F81BD" w:themeColor="accent1"/>
      <w:sz w:val="24"/>
      <w:szCs w:val="24"/>
    </w:rPr>
  </w:style>
  <w:style w:type="paragraph" w:styleId="Obsah1">
    <w:name w:val="toc 1"/>
    <w:basedOn w:val="Normln"/>
    <w:next w:val="Normln"/>
    <w:autoRedefine/>
    <w:uiPriority w:val="39"/>
    <w:rsid w:val="004271C9"/>
    <w:pPr>
      <w:spacing w:before="120" w:after="120"/>
    </w:pPr>
    <w:rPr>
      <w:rFonts w:asciiTheme="minorHAnsi" w:hAnsiTheme="minorHAnsi"/>
      <w:b/>
      <w:bCs/>
      <w:caps/>
      <w:sz w:val="20"/>
      <w:szCs w:val="20"/>
    </w:rPr>
  </w:style>
  <w:style w:type="paragraph" w:styleId="Obsah2">
    <w:name w:val="toc 2"/>
    <w:basedOn w:val="Normln"/>
    <w:next w:val="Normln"/>
    <w:autoRedefine/>
    <w:rsid w:val="004271C9"/>
    <w:pPr>
      <w:ind w:left="240"/>
    </w:pPr>
    <w:rPr>
      <w:rFonts w:asciiTheme="minorHAnsi" w:hAnsiTheme="minorHAnsi"/>
      <w:smallCaps/>
      <w:sz w:val="20"/>
      <w:szCs w:val="20"/>
    </w:rPr>
  </w:style>
  <w:style w:type="paragraph" w:styleId="Obsah3">
    <w:name w:val="toc 3"/>
    <w:basedOn w:val="Normln"/>
    <w:next w:val="Normln"/>
    <w:autoRedefine/>
    <w:rsid w:val="004271C9"/>
    <w:pPr>
      <w:ind w:left="480"/>
    </w:pPr>
    <w:rPr>
      <w:rFonts w:asciiTheme="minorHAnsi" w:hAnsiTheme="minorHAnsi"/>
      <w:i/>
      <w:iCs/>
      <w:sz w:val="20"/>
      <w:szCs w:val="20"/>
    </w:rPr>
  </w:style>
  <w:style w:type="paragraph" w:styleId="Obsah4">
    <w:name w:val="toc 4"/>
    <w:basedOn w:val="Normln"/>
    <w:next w:val="Normln"/>
    <w:autoRedefine/>
    <w:rsid w:val="004271C9"/>
    <w:pPr>
      <w:ind w:left="720"/>
    </w:pPr>
    <w:rPr>
      <w:rFonts w:asciiTheme="minorHAnsi" w:hAnsiTheme="minorHAnsi"/>
      <w:sz w:val="18"/>
      <w:szCs w:val="18"/>
    </w:rPr>
  </w:style>
  <w:style w:type="paragraph" w:styleId="Obsah5">
    <w:name w:val="toc 5"/>
    <w:basedOn w:val="Normln"/>
    <w:next w:val="Normln"/>
    <w:autoRedefine/>
    <w:rsid w:val="004271C9"/>
    <w:pPr>
      <w:ind w:left="960"/>
    </w:pPr>
    <w:rPr>
      <w:rFonts w:asciiTheme="minorHAnsi" w:hAnsiTheme="minorHAnsi"/>
      <w:sz w:val="18"/>
      <w:szCs w:val="18"/>
    </w:rPr>
  </w:style>
  <w:style w:type="paragraph" w:styleId="Obsah6">
    <w:name w:val="toc 6"/>
    <w:basedOn w:val="Normln"/>
    <w:next w:val="Normln"/>
    <w:autoRedefine/>
    <w:rsid w:val="004271C9"/>
    <w:pPr>
      <w:ind w:left="1200"/>
    </w:pPr>
    <w:rPr>
      <w:rFonts w:asciiTheme="minorHAnsi" w:hAnsiTheme="minorHAnsi"/>
      <w:sz w:val="18"/>
      <w:szCs w:val="18"/>
    </w:rPr>
  </w:style>
  <w:style w:type="paragraph" w:styleId="Obsah7">
    <w:name w:val="toc 7"/>
    <w:basedOn w:val="Normln"/>
    <w:next w:val="Normln"/>
    <w:autoRedefine/>
    <w:rsid w:val="004271C9"/>
    <w:pPr>
      <w:ind w:left="1440"/>
    </w:pPr>
    <w:rPr>
      <w:rFonts w:asciiTheme="minorHAnsi" w:hAnsiTheme="minorHAnsi"/>
      <w:sz w:val="18"/>
      <w:szCs w:val="18"/>
    </w:rPr>
  </w:style>
  <w:style w:type="paragraph" w:styleId="Obsah8">
    <w:name w:val="toc 8"/>
    <w:basedOn w:val="Normln"/>
    <w:next w:val="Normln"/>
    <w:autoRedefine/>
    <w:rsid w:val="004271C9"/>
    <w:pPr>
      <w:ind w:left="1680"/>
    </w:pPr>
    <w:rPr>
      <w:rFonts w:asciiTheme="minorHAnsi" w:hAnsiTheme="minorHAnsi"/>
      <w:sz w:val="18"/>
      <w:szCs w:val="18"/>
    </w:rPr>
  </w:style>
  <w:style w:type="paragraph" w:styleId="Obsah9">
    <w:name w:val="toc 9"/>
    <w:basedOn w:val="Normln"/>
    <w:next w:val="Normln"/>
    <w:autoRedefine/>
    <w:rsid w:val="004271C9"/>
    <w:pPr>
      <w:ind w:left="1920"/>
    </w:pPr>
    <w:rPr>
      <w:rFonts w:asciiTheme="minorHAnsi" w:hAnsiTheme="minorHAnsi"/>
      <w:sz w:val="18"/>
      <w:szCs w:val="18"/>
    </w:rPr>
  </w:style>
  <w:style w:type="paragraph" w:customStyle="1" w:styleId="Zkladntext21">
    <w:name w:val="Základní text 21"/>
    <w:basedOn w:val="Normln"/>
    <w:rsid w:val="008C6AD0"/>
    <w:pPr>
      <w:widowControl w:val="0"/>
      <w:overflowPunct w:val="0"/>
      <w:autoSpaceDE w:val="0"/>
      <w:autoSpaceDN w:val="0"/>
      <w:adjustRightInd w:val="0"/>
      <w:spacing w:before="100"/>
      <w:ind w:left="60"/>
      <w:textAlignment w:val="baseline"/>
    </w:pPr>
    <w:rPr>
      <w:rFonts w:ascii="Times New Roman" w:hAnsi="Times New Roman" w:cs="Times New Roman"/>
      <w:szCs w:val="20"/>
    </w:rPr>
  </w:style>
  <w:style w:type="table" w:customStyle="1" w:styleId="Tabulkacviebnice">
    <w:name w:val="Tabulka cvičečbnice"/>
    <w:basedOn w:val="Normlntabulka"/>
    <w:uiPriority w:val="99"/>
    <w:rsid w:val="003939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vky">
    <w:name w:val="testovky"/>
    <w:basedOn w:val="Odstavecseseznamem"/>
    <w:link w:val="testovkyChar"/>
    <w:qFormat/>
    <w:rsid w:val="00F46D38"/>
    <w:pPr>
      <w:numPr>
        <w:numId w:val="6"/>
      </w:numPr>
    </w:pPr>
  </w:style>
  <w:style w:type="character" w:customStyle="1" w:styleId="testovkyChar">
    <w:name w:val="testovky Char"/>
    <w:basedOn w:val="OdstavecseseznamemChar"/>
    <w:link w:val="testovky"/>
    <w:rsid w:val="00F46D38"/>
    <w:rPr>
      <w:rFonts w:ascii="Times" w:hAnsi="Times" w:cs="Times"/>
      <w:sz w:val="24"/>
      <w:szCs w:val="24"/>
    </w:rPr>
  </w:style>
  <w:style w:type="paragraph" w:styleId="Nzev">
    <w:name w:val="Title"/>
    <w:basedOn w:val="Normln"/>
    <w:next w:val="Normln"/>
    <w:link w:val="NzevChar"/>
    <w:qFormat/>
    <w:rsid w:val="00FD581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rsid w:val="00FD581C"/>
    <w:rPr>
      <w:rFonts w:asciiTheme="majorHAnsi" w:eastAsiaTheme="majorEastAsia" w:hAnsiTheme="majorHAnsi" w:cstheme="majorBidi"/>
      <w:color w:val="17365D" w:themeColor="text2" w:themeShade="BF"/>
      <w:spacing w:val="5"/>
      <w:kern w:val="28"/>
      <w:sz w:val="52"/>
      <w:szCs w:val="52"/>
    </w:rPr>
  </w:style>
  <w:style w:type="paragraph" w:styleId="Podtitul">
    <w:name w:val="Subtitle"/>
    <w:basedOn w:val="Normln"/>
    <w:next w:val="Normln"/>
    <w:link w:val="PodtitulChar"/>
    <w:qFormat/>
    <w:rsid w:val="009C2310"/>
    <w:pPr>
      <w:numPr>
        <w:ilvl w:val="1"/>
      </w:numPr>
    </w:pPr>
    <w:rPr>
      <w:rFonts w:asciiTheme="majorHAnsi" w:eastAsiaTheme="majorEastAsia" w:hAnsiTheme="majorHAnsi" w:cstheme="majorBidi"/>
      <w:i/>
      <w:iCs/>
      <w:color w:val="4F81BD" w:themeColor="accent1"/>
      <w:spacing w:val="15"/>
    </w:rPr>
  </w:style>
  <w:style w:type="character" w:customStyle="1" w:styleId="PodtitulChar">
    <w:name w:val="Podtitul Char"/>
    <w:basedOn w:val="Standardnpsmoodstavce"/>
    <w:link w:val="Podtitul"/>
    <w:rsid w:val="009C2310"/>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DB6AAE"/>
    <w:rPr>
      <w:rFonts w:ascii="Times" w:hAnsi="Times" w:cs="Times"/>
      <w:sz w:val="24"/>
      <w:szCs w:val="24"/>
    </w:rPr>
  </w:style>
  <w:style w:type="paragraph" w:styleId="Nadpis1">
    <w:name w:val="heading 1"/>
    <w:basedOn w:val="Normln"/>
    <w:next w:val="Zkladntext"/>
    <w:link w:val="Nadpis1Char"/>
    <w:qFormat/>
    <w:rsid w:val="00C6366F"/>
    <w:pPr>
      <w:spacing w:line="480" w:lineRule="auto"/>
      <w:jc w:val="center"/>
      <w:outlineLvl w:val="0"/>
    </w:pPr>
    <w:rPr>
      <w:rFonts w:ascii="Times New Roman" w:hAnsi="Times New Roman" w:cs="Times New Roman"/>
      <w:b/>
      <w:sz w:val="28"/>
      <w:szCs w:val="28"/>
    </w:rPr>
  </w:style>
  <w:style w:type="paragraph" w:styleId="Nadpis2">
    <w:name w:val="heading 2"/>
    <w:basedOn w:val="Normln"/>
    <w:next w:val="Normln"/>
    <w:link w:val="Nadpis2Char"/>
    <w:qFormat/>
    <w:rsid w:val="00FD2906"/>
    <w:pPr>
      <w:spacing w:before="240" w:line="480" w:lineRule="auto"/>
      <w:outlineLvl w:val="1"/>
    </w:pPr>
    <w:rPr>
      <w:rFonts w:ascii="Times New Roman" w:hAnsi="Times New Roman" w:cs="Times New Roman"/>
      <w:i/>
    </w:rPr>
  </w:style>
  <w:style w:type="paragraph" w:styleId="Nadpis3">
    <w:name w:val="heading 3"/>
    <w:basedOn w:val="Normln"/>
    <w:next w:val="Normln"/>
    <w:link w:val="Nadpis3Char"/>
    <w:semiHidden/>
    <w:unhideWhenUsed/>
    <w:qFormat/>
    <w:rsid w:val="004271C9"/>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Pr>
      <w:color w:val="0000FF"/>
      <w:u w:val="single"/>
    </w:rPr>
  </w:style>
  <w:style w:type="character" w:styleId="Sledovanodkaz">
    <w:name w:val="FollowedHyperlink"/>
    <w:basedOn w:val="Standardnpsmoodstavce"/>
    <w:rPr>
      <w:color w:val="800080"/>
      <w:u w:val="single"/>
    </w:rPr>
  </w:style>
  <w:style w:type="paragraph" w:styleId="Zkladntext">
    <w:name w:val="Body Text"/>
    <w:basedOn w:val="Normln"/>
    <w:link w:val="ZkladntextChar"/>
    <w:pPr>
      <w:spacing w:line="480" w:lineRule="auto"/>
      <w:ind w:firstLine="540"/>
    </w:pPr>
    <w:rPr>
      <w:rFonts w:ascii="Times New Roman" w:hAnsi="Times New Roman" w:cs="Times New Roman"/>
    </w:rPr>
  </w:style>
  <w:style w:type="character" w:customStyle="1" w:styleId="Heading1Char">
    <w:name w:val="Heading 1 Char"/>
    <w:basedOn w:val="Standardnpsmoodstavce"/>
  </w:style>
  <w:style w:type="paragraph" w:styleId="Zhlav">
    <w:name w:val="header"/>
    <w:basedOn w:val="Normln"/>
    <w:pPr>
      <w:tabs>
        <w:tab w:val="center" w:pos="4320"/>
        <w:tab w:val="right" w:pos="8640"/>
      </w:tabs>
    </w:pPr>
    <w:rPr>
      <w:rFonts w:ascii="Times New Roman" w:hAnsi="Times New Roman" w:cs="Times New Roman"/>
    </w:rPr>
  </w:style>
  <w:style w:type="paragraph" w:styleId="Zpat">
    <w:name w:val="footer"/>
    <w:basedOn w:val="Normln"/>
    <w:pPr>
      <w:tabs>
        <w:tab w:val="center" w:pos="4320"/>
        <w:tab w:val="right" w:pos="8640"/>
      </w:tabs>
    </w:pPr>
  </w:style>
  <w:style w:type="character" w:customStyle="1" w:styleId="BodyTextChar">
    <w:name w:val="Body Text Char"/>
    <w:basedOn w:val="Standardnpsmoodstavce"/>
  </w:style>
  <w:style w:type="character" w:customStyle="1" w:styleId="BlockTextChar">
    <w:name w:val="Block Text Char"/>
    <w:basedOn w:val="Standardnpsmoodstavce"/>
  </w:style>
  <w:style w:type="paragraph" w:styleId="Textvbloku">
    <w:name w:val="Block Text"/>
    <w:basedOn w:val="Zkladntext"/>
    <w:link w:val="TextvblokuChar"/>
    <w:pPr>
      <w:ind w:firstLine="0"/>
    </w:pPr>
  </w:style>
  <w:style w:type="paragraph" w:customStyle="1" w:styleId="slovanseznam1">
    <w:name w:val="Číslovaný seznam1"/>
    <w:basedOn w:val="Normln"/>
    <w:pPr>
      <w:tabs>
        <w:tab w:val="num" w:pos="900"/>
      </w:tabs>
      <w:spacing w:line="480" w:lineRule="auto"/>
      <w:ind w:left="900" w:hanging="360"/>
    </w:pPr>
    <w:rPr>
      <w:rFonts w:ascii="Times New Roman" w:hAnsi="Times New Roman" w:cs="Times New Roman"/>
      <w:lang w:bidi="cs-CZ"/>
    </w:rPr>
  </w:style>
  <w:style w:type="paragraph" w:customStyle="1" w:styleId="Citace">
    <w:name w:val="Citace"/>
    <w:basedOn w:val="Zkladntext"/>
    <w:pPr>
      <w:ind w:left="547" w:firstLine="0"/>
    </w:pPr>
    <w:rPr>
      <w:lang w:bidi="cs-CZ"/>
    </w:rPr>
  </w:style>
  <w:style w:type="paragraph" w:customStyle="1" w:styleId="Reference">
    <w:name w:val="Reference"/>
    <w:basedOn w:val="Zkladntext"/>
    <w:pPr>
      <w:ind w:left="547" w:hanging="547"/>
    </w:pPr>
    <w:rPr>
      <w:lang w:bidi="cs-CZ"/>
    </w:rPr>
  </w:style>
  <w:style w:type="character" w:customStyle="1" w:styleId="Nadpis1Char">
    <w:name w:val="Nadpis 1 Char"/>
    <w:basedOn w:val="Standardnpsmoodstavce"/>
    <w:link w:val="Nadpis1"/>
    <w:locked/>
    <w:rsid w:val="00C6366F"/>
    <w:rPr>
      <w:b/>
      <w:sz w:val="28"/>
      <w:szCs w:val="28"/>
    </w:rPr>
  </w:style>
  <w:style w:type="character" w:customStyle="1" w:styleId="ZkladntextChar">
    <w:name w:val="Základní text Char"/>
    <w:basedOn w:val="Standardnpsmoodstavce"/>
    <w:link w:val="Zkladntext"/>
    <w:locked/>
    <w:rPr>
      <w:sz w:val="24"/>
      <w:lang w:val="cs-CZ" w:eastAsia="cs-CZ" w:bidi="cs-CZ"/>
    </w:rPr>
  </w:style>
  <w:style w:type="character" w:customStyle="1" w:styleId="TextvblokuChar">
    <w:name w:val="Text v bloku Char"/>
    <w:basedOn w:val="ZkladntextChar"/>
    <w:link w:val="Textvbloku"/>
    <w:locked/>
    <w:rPr>
      <w:sz w:val="24"/>
      <w:lang w:val="cs-CZ" w:eastAsia="cs-CZ" w:bidi="cs-CZ"/>
    </w:rPr>
  </w:style>
  <w:style w:type="table" w:customStyle="1" w:styleId="Normlntabulka1">
    <w:name w:val="Normální tabulka1"/>
    <w:semiHidden/>
    <w:rPr>
      <w:rFonts w:ascii="Times" w:hAnsi="Times" w:cs="Times"/>
    </w:rPr>
    <w:tblPr>
      <w:tblCellMar>
        <w:top w:w="0" w:type="dxa"/>
        <w:left w:w="108" w:type="dxa"/>
        <w:bottom w:w="0" w:type="dxa"/>
        <w:right w:w="108" w:type="dxa"/>
      </w:tblCellMar>
    </w:tblPr>
  </w:style>
  <w:style w:type="character" w:styleId="slostrnky">
    <w:name w:val="page number"/>
    <w:basedOn w:val="Standardnpsmoodstavce"/>
  </w:style>
  <w:style w:type="paragraph" w:customStyle="1" w:styleId="Pkald">
    <w:name w:val="Příkald"/>
    <w:basedOn w:val="Nadpis2"/>
    <w:next w:val="Normln"/>
    <w:link w:val="PkaldChar"/>
    <w:qFormat/>
    <w:rsid w:val="00E610A7"/>
    <w:pPr>
      <w:numPr>
        <w:numId w:val="1"/>
      </w:numPr>
      <w:spacing w:line="240" w:lineRule="auto"/>
      <w:jc w:val="both"/>
    </w:pPr>
    <w:rPr>
      <w:b/>
    </w:rPr>
  </w:style>
  <w:style w:type="paragraph" w:styleId="Odstavecseseznamem">
    <w:name w:val="List Paragraph"/>
    <w:basedOn w:val="Normln"/>
    <w:link w:val="OdstavecseseznamemChar"/>
    <w:uiPriority w:val="34"/>
    <w:qFormat/>
    <w:rsid w:val="000B5DBC"/>
    <w:pPr>
      <w:ind w:left="720"/>
      <w:contextualSpacing/>
    </w:pPr>
  </w:style>
  <w:style w:type="character" w:customStyle="1" w:styleId="Nadpis2Char">
    <w:name w:val="Nadpis 2 Char"/>
    <w:basedOn w:val="Standardnpsmoodstavce"/>
    <w:link w:val="Nadpis2"/>
    <w:rsid w:val="00FD2906"/>
    <w:rPr>
      <w:i/>
      <w:sz w:val="24"/>
      <w:szCs w:val="24"/>
    </w:rPr>
  </w:style>
  <w:style w:type="character" w:customStyle="1" w:styleId="PkaldChar">
    <w:name w:val="Příkald Char"/>
    <w:basedOn w:val="Nadpis2Char"/>
    <w:link w:val="Pkald"/>
    <w:rsid w:val="00E610A7"/>
    <w:rPr>
      <w:b/>
      <w:i/>
      <w:sz w:val="24"/>
      <w:szCs w:val="24"/>
    </w:rPr>
  </w:style>
  <w:style w:type="paragraph" w:customStyle="1" w:styleId="Text">
    <w:name w:val="Text"/>
    <w:basedOn w:val="Zkladntext"/>
    <w:link w:val="TextChar"/>
    <w:qFormat/>
    <w:rsid w:val="00557E79"/>
    <w:pPr>
      <w:spacing w:line="360" w:lineRule="auto"/>
      <w:ind w:firstLine="0"/>
      <w:jc w:val="both"/>
    </w:pPr>
  </w:style>
  <w:style w:type="character" w:customStyle="1" w:styleId="TextChar">
    <w:name w:val="Text Char"/>
    <w:basedOn w:val="ZkladntextChar"/>
    <w:link w:val="Text"/>
    <w:rsid w:val="00557E79"/>
    <w:rPr>
      <w:sz w:val="24"/>
      <w:szCs w:val="24"/>
      <w:lang w:val="cs-CZ" w:eastAsia="cs-CZ" w:bidi="cs-CZ"/>
    </w:rPr>
  </w:style>
  <w:style w:type="paragraph" w:customStyle="1" w:styleId="een">
    <w:name w:val="Řešení"/>
    <w:basedOn w:val="Pkald"/>
    <w:link w:val="eenChar"/>
    <w:qFormat/>
    <w:rsid w:val="00DA0DE2"/>
    <w:pPr>
      <w:numPr>
        <w:numId w:val="0"/>
      </w:numPr>
    </w:pPr>
  </w:style>
  <w:style w:type="paragraph" w:styleId="Textpoznpodarou">
    <w:name w:val="footnote text"/>
    <w:basedOn w:val="Normln"/>
    <w:link w:val="TextpoznpodarouChar"/>
    <w:rsid w:val="004D0BF7"/>
    <w:rPr>
      <w:sz w:val="20"/>
      <w:szCs w:val="20"/>
    </w:rPr>
  </w:style>
  <w:style w:type="character" w:customStyle="1" w:styleId="eenChar">
    <w:name w:val="Řešení Char"/>
    <w:basedOn w:val="PkaldChar"/>
    <w:link w:val="een"/>
    <w:rsid w:val="00DA0DE2"/>
    <w:rPr>
      <w:b/>
      <w:i/>
      <w:sz w:val="24"/>
      <w:szCs w:val="24"/>
    </w:rPr>
  </w:style>
  <w:style w:type="character" w:customStyle="1" w:styleId="TextpoznpodarouChar">
    <w:name w:val="Text pozn. pod čarou Char"/>
    <w:basedOn w:val="Standardnpsmoodstavce"/>
    <w:link w:val="Textpoznpodarou"/>
    <w:rsid w:val="004D0BF7"/>
    <w:rPr>
      <w:rFonts w:ascii="Times" w:hAnsi="Times" w:cs="Times"/>
    </w:rPr>
  </w:style>
  <w:style w:type="character" w:styleId="Znakapoznpodarou">
    <w:name w:val="footnote reference"/>
    <w:basedOn w:val="Standardnpsmoodstavce"/>
    <w:rsid w:val="004D0BF7"/>
    <w:rPr>
      <w:vertAlign w:val="superscript"/>
    </w:rPr>
  </w:style>
  <w:style w:type="character" w:styleId="Siln">
    <w:name w:val="Strong"/>
    <w:basedOn w:val="Standardnpsmoodstavce"/>
    <w:qFormat/>
    <w:rsid w:val="00C6366F"/>
    <w:rPr>
      <w:b/>
      <w:bCs/>
    </w:rPr>
  </w:style>
  <w:style w:type="character" w:styleId="Zvraznn">
    <w:name w:val="Emphasis"/>
    <w:basedOn w:val="Standardnpsmoodstavce"/>
    <w:qFormat/>
    <w:rsid w:val="00C6366F"/>
    <w:rPr>
      <w:i/>
      <w:iCs/>
    </w:rPr>
  </w:style>
  <w:style w:type="paragraph" w:customStyle="1" w:styleId="Pklad2">
    <w:name w:val="Příklad2"/>
    <w:basedOn w:val="Odstavecseseznamem"/>
    <w:link w:val="Pklad2Char"/>
    <w:qFormat/>
    <w:rsid w:val="00B57D62"/>
    <w:pPr>
      <w:numPr>
        <w:ilvl w:val="2"/>
        <w:numId w:val="3"/>
      </w:numPr>
      <w:spacing w:before="240"/>
      <w:jc w:val="both"/>
    </w:pPr>
    <w:rPr>
      <w:b/>
      <w:i/>
    </w:rPr>
  </w:style>
  <w:style w:type="character" w:customStyle="1" w:styleId="OdstavecseseznamemChar">
    <w:name w:val="Odstavec se seznamem Char"/>
    <w:basedOn w:val="Standardnpsmoodstavce"/>
    <w:link w:val="Odstavecseseznamem"/>
    <w:uiPriority w:val="34"/>
    <w:rsid w:val="008672F0"/>
    <w:rPr>
      <w:rFonts w:ascii="Times" w:hAnsi="Times" w:cs="Times"/>
      <w:sz w:val="24"/>
      <w:szCs w:val="24"/>
    </w:rPr>
  </w:style>
  <w:style w:type="character" w:customStyle="1" w:styleId="Pklad2Char">
    <w:name w:val="Příklad2 Char"/>
    <w:basedOn w:val="OdstavecseseznamemChar"/>
    <w:link w:val="Pklad2"/>
    <w:rsid w:val="00B57D62"/>
    <w:rPr>
      <w:rFonts w:ascii="Times" w:hAnsi="Times" w:cs="Times"/>
      <w:b/>
      <w:i/>
      <w:sz w:val="24"/>
      <w:szCs w:val="24"/>
    </w:rPr>
  </w:style>
  <w:style w:type="paragraph" w:styleId="Textbubliny">
    <w:name w:val="Balloon Text"/>
    <w:basedOn w:val="Normln"/>
    <w:link w:val="TextbublinyChar"/>
    <w:rsid w:val="00B1050C"/>
    <w:rPr>
      <w:rFonts w:ascii="Tahoma" w:hAnsi="Tahoma" w:cs="Tahoma"/>
      <w:sz w:val="16"/>
      <w:szCs w:val="16"/>
    </w:rPr>
  </w:style>
  <w:style w:type="character" w:customStyle="1" w:styleId="TextbublinyChar">
    <w:name w:val="Text bubliny Char"/>
    <w:basedOn w:val="Standardnpsmoodstavce"/>
    <w:link w:val="Textbubliny"/>
    <w:rsid w:val="00B1050C"/>
    <w:rPr>
      <w:rFonts w:ascii="Tahoma" w:hAnsi="Tahoma" w:cs="Tahoma"/>
      <w:sz w:val="16"/>
      <w:szCs w:val="16"/>
    </w:rPr>
  </w:style>
  <w:style w:type="character" w:styleId="Zstupntext">
    <w:name w:val="Placeholder Text"/>
    <w:basedOn w:val="Standardnpsmoodstavce"/>
    <w:uiPriority w:val="99"/>
    <w:semiHidden/>
    <w:rsid w:val="00F64D83"/>
    <w:rPr>
      <w:color w:val="808080"/>
    </w:rPr>
  </w:style>
  <w:style w:type="paragraph" w:customStyle="1" w:styleId="Monosti">
    <w:name w:val="Možnosti"/>
    <w:basedOn w:val="Odstavecseseznamem"/>
    <w:link w:val="MonostiChar"/>
    <w:qFormat/>
    <w:rsid w:val="001F0377"/>
    <w:pPr>
      <w:ind w:left="0"/>
    </w:pPr>
  </w:style>
  <w:style w:type="paragraph" w:customStyle="1" w:styleId="standardn">
    <w:name w:val="standardní"/>
    <w:basedOn w:val="Normln"/>
    <w:rsid w:val="00B63DB6"/>
    <w:pPr>
      <w:widowControl w:val="0"/>
      <w:overflowPunct w:val="0"/>
      <w:autoSpaceDE w:val="0"/>
      <w:autoSpaceDN w:val="0"/>
      <w:adjustRightInd w:val="0"/>
      <w:spacing w:before="120"/>
      <w:jc w:val="both"/>
      <w:textAlignment w:val="baseline"/>
    </w:pPr>
    <w:rPr>
      <w:rFonts w:ascii="Times New Roman" w:hAnsi="Times New Roman" w:cs="Times New Roman"/>
      <w:sz w:val="26"/>
      <w:szCs w:val="26"/>
    </w:rPr>
  </w:style>
  <w:style w:type="character" w:customStyle="1" w:styleId="MonostiChar">
    <w:name w:val="Možnosti Char"/>
    <w:basedOn w:val="OdstavecseseznamemChar"/>
    <w:link w:val="Monosti"/>
    <w:rsid w:val="001F0377"/>
    <w:rPr>
      <w:rFonts w:ascii="Times" w:hAnsi="Times" w:cs="Times"/>
      <w:sz w:val="24"/>
      <w:szCs w:val="24"/>
    </w:rPr>
  </w:style>
  <w:style w:type="paragraph" w:customStyle="1" w:styleId="Kapitola">
    <w:name w:val="Kapitola"/>
    <w:basedOn w:val="Nadpis1"/>
    <w:link w:val="KapitolaChar"/>
    <w:qFormat/>
    <w:rsid w:val="00CC72C8"/>
    <w:pPr>
      <w:numPr>
        <w:numId w:val="4"/>
      </w:numPr>
    </w:pPr>
  </w:style>
  <w:style w:type="table" w:styleId="Mkatabulky">
    <w:name w:val="Table Grid"/>
    <w:basedOn w:val="Normlntabulka"/>
    <w:rsid w:val="007E44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apitolaChar">
    <w:name w:val="Kapitola Char"/>
    <w:basedOn w:val="Nadpis1Char"/>
    <w:link w:val="Kapitola"/>
    <w:rsid w:val="00CC72C8"/>
    <w:rPr>
      <w:b/>
      <w:sz w:val="28"/>
      <w:szCs w:val="28"/>
    </w:rPr>
  </w:style>
  <w:style w:type="paragraph" w:styleId="Titulek">
    <w:name w:val="caption"/>
    <w:basedOn w:val="Normln"/>
    <w:next w:val="Normln"/>
    <w:unhideWhenUsed/>
    <w:qFormat/>
    <w:rsid w:val="00F94736"/>
    <w:pPr>
      <w:keepNext/>
      <w:spacing w:before="240"/>
    </w:pPr>
    <w:rPr>
      <w:b/>
      <w:bCs/>
      <w:sz w:val="18"/>
      <w:szCs w:val="18"/>
    </w:rPr>
  </w:style>
  <w:style w:type="paragraph" w:customStyle="1" w:styleId="Tabulka">
    <w:name w:val="Tabulka"/>
    <w:basedOn w:val="Text"/>
    <w:link w:val="TabulkaChar"/>
    <w:qFormat/>
    <w:rsid w:val="00225338"/>
    <w:pPr>
      <w:spacing w:line="240" w:lineRule="auto"/>
      <w:jc w:val="center"/>
    </w:pPr>
    <w:rPr>
      <w:sz w:val="20"/>
      <w:szCs w:val="22"/>
    </w:rPr>
  </w:style>
  <w:style w:type="character" w:styleId="Odkaznakoment">
    <w:name w:val="annotation reference"/>
    <w:basedOn w:val="Standardnpsmoodstavce"/>
    <w:rsid w:val="00225338"/>
    <w:rPr>
      <w:sz w:val="16"/>
      <w:szCs w:val="16"/>
    </w:rPr>
  </w:style>
  <w:style w:type="character" w:customStyle="1" w:styleId="TabulkaChar">
    <w:name w:val="Tabulka Char"/>
    <w:basedOn w:val="TextChar"/>
    <w:link w:val="Tabulka"/>
    <w:rsid w:val="00225338"/>
    <w:rPr>
      <w:sz w:val="24"/>
      <w:szCs w:val="22"/>
      <w:lang w:val="cs-CZ" w:eastAsia="cs-CZ" w:bidi="cs-CZ"/>
    </w:rPr>
  </w:style>
  <w:style w:type="paragraph" w:styleId="Textkomente">
    <w:name w:val="annotation text"/>
    <w:basedOn w:val="Normln"/>
    <w:link w:val="TextkomenteChar"/>
    <w:rsid w:val="00225338"/>
    <w:rPr>
      <w:sz w:val="20"/>
      <w:szCs w:val="20"/>
    </w:rPr>
  </w:style>
  <w:style w:type="character" w:customStyle="1" w:styleId="TextkomenteChar">
    <w:name w:val="Text komentáře Char"/>
    <w:basedOn w:val="Standardnpsmoodstavce"/>
    <w:link w:val="Textkomente"/>
    <w:rsid w:val="00225338"/>
    <w:rPr>
      <w:rFonts w:ascii="Times" w:hAnsi="Times" w:cs="Times"/>
    </w:rPr>
  </w:style>
  <w:style w:type="paragraph" w:styleId="Pedmtkomente">
    <w:name w:val="annotation subject"/>
    <w:basedOn w:val="Textkomente"/>
    <w:next w:val="Textkomente"/>
    <w:link w:val="PedmtkomenteChar"/>
    <w:rsid w:val="00225338"/>
    <w:rPr>
      <w:b/>
      <w:bCs/>
    </w:rPr>
  </w:style>
  <w:style w:type="character" w:customStyle="1" w:styleId="PedmtkomenteChar">
    <w:name w:val="Předmět komentáře Char"/>
    <w:basedOn w:val="TextkomenteChar"/>
    <w:link w:val="Pedmtkomente"/>
    <w:rsid w:val="00225338"/>
    <w:rPr>
      <w:rFonts w:ascii="Times" w:hAnsi="Times" w:cs="Times"/>
      <w:b/>
      <w:bCs/>
    </w:rPr>
  </w:style>
  <w:style w:type="paragraph" w:styleId="Revize">
    <w:name w:val="Revision"/>
    <w:hidden/>
    <w:uiPriority w:val="99"/>
    <w:semiHidden/>
    <w:rsid w:val="00B87AFC"/>
    <w:rPr>
      <w:rFonts w:ascii="Times" w:hAnsi="Times" w:cs="Times"/>
      <w:sz w:val="24"/>
      <w:szCs w:val="24"/>
    </w:rPr>
  </w:style>
  <w:style w:type="paragraph" w:styleId="Normlnweb">
    <w:name w:val="Normal (Web)"/>
    <w:basedOn w:val="Normln"/>
    <w:uiPriority w:val="99"/>
    <w:unhideWhenUsed/>
    <w:rsid w:val="004241C2"/>
    <w:pPr>
      <w:spacing w:before="100" w:beforeAutospacing="1" w:after="100" w:afterAutospacing="1"/>
    </w:pPr>
    <w:rPr>
      <w:rFonts w:ascii="Times New Roman" w:eastAsiaTheme="minorEastAsia" w:hAnsi="Times New Roman" w:cs="Times New Roman"/>
    </w:rPr>
  </w:style>
  <w:style w:type="paragraph" w:styleId="Citt">
    <w:name w:val="Quote"/>
    <w:basedOn w:val="Normln"/>
    <w:next w:val="Normln"/>
    <w:link w:val="CittChar"/>
    <w:uiPriority w:val="29"/>
    <w:qFormat/>
    <w:rsid w:val="000E406B"/>
    <w:rPr>
      <w:i/>
      <w:iCs/>
      <w:color w:val="000000" w:themeColor="text1"/>
    </w:rPr>
  </w:style>
  <w:style w:type="character" w:customStyle="1" w:styleId="CittChar">
    <w:name w:val="Citát Char"/>
    <w:basedOn w:val="Standardnpsmoodstavce"/>
    <w:link w:val="Citt"/>
    <w:uiPriority w:val="29"/>
    <w:rsid w:val="000E406B"/>
    <w:rPr>
      <w:rFonts w:ascii="Times" w:hAnsi="Times" w:cs="Times"/>
      <w:i/>
      <w:iCs/>
      <w:color w:val="000000" w:themeColor="text1"/>
      <w:sz w:val="24"/>
      <w:szCs w:val="24"/>
    </w:rPr>
  </w:style>
  <w:style w:type="paragraph" w:customStyle="1" w:styleId="Oknko">
    <w:name w:val="Okénko"/>
    <w:basedOn w:val="Citt"/>
    <w:link w:val="OknkoChar"/>
    <w:qFormat/>
    <w:rsid w:val="000E406B"/>
    <w:pPr>
      <w:pBdr>
        <w:top w:val="single" w:sz="4" w:space="1" w:color="auto"/>
        <w:bottom w:val="single" w:sz="4" w:space="1" w:color="auto"/>
      </w:pBdr>
      <w:jc w:val="both"/>
    </w:pPr>
    <w:rPr>
      <w:sz w:val="18"/>
      <w:szCs w:val="18"/>
    </w:rPr>
  </w:style>
  <w:style w:type="paragraph" w:customStyle="1" w:styleId="Bnodstavec">
    <w:name w:val="Běžný odstavec"/>
    <w:basedOn w:val="Normln"/>
    <w:rsid w:val="005B6C5C"/>
    <w:pPr>
      <w:spacing w:before="120" w:after="120"/>
      <w:jc w:val="both"/>
    </w:pPr>
    <w:rPr>
      <w:rFonts w:ascii="Times New Roman" w:hAnsi="Times New Roman" w:cs="Times New Roman"/>
    </w:rPr>
  </w:style>
  <w:style w:type="character" w:customStyle="1" w:styleId="OknkoChar">
    <w:name w:val="Okénko Char"/>
    <w:basedOn w:val="CittChar"/>
    <w:link w:val="Oknko"/>
    <w:rsid w:val="000E406B"/>
    <w:rPr>
      <w:rFonts w:ascii="Times" w:hAnsi="Times" w:cs="Times"/>
      <w:i/>
      <w:iCs/>
      <w:color w:val="000000" w:themeColor="text1"/>
      <w:sz w:val="18"/>
      <w:szCs w:val="18"/>
    </w:rPr>
  </w:style>
  <w:style w:type="paragraph" w:styleId="Zkladntextodsazen2">
    <w:name w:val="Body Text Indent 2"/>
    <w:basedOn w:val="Normln"/>
    <w:link w:val="Zkladntextodsazen2Char"/>
    <w:rsid w:val="005A42DC"/>
    <w:pPr>
      <w:spacing w:after="120" w:line="480" w:lineRule="auto"/>
      <w:ind w:left="283"/>
    </w:pPr>
  </w:style>
  <w:style w:type="character" w:customStyle="1" w:styleId="Zkladntextodsazen2Char">
    <w:name w:val="Základní text odsazený 2 Char"/>
    <w:basedOn w:val="Standardnpsmoodstavce"/>
    <w:link w:val="Zkladntextodsazen2"/>
    <w:rsid w:val="005A42DC"/>
    <w:rPr>
      <w:rFonts w:ascii="Times" w:hAnsi="Times" w:cs="Times"/>
      <w:sz w:val="24"/>
      <w:szCs w:val="24"/>
    </w:rPr>
  </w:style>
  <w:style w:type="character" w:customStyle="1" w:styleId="Nadpis3Char">
    <w:name w:val="Nadpis 3 Char"/>
    <w:basedOn w:val="Standardnpsmoodstavce"/>
    <w:link w:val="Nadpis3"/>
    <w:semiHidden/>
    <w:rsid w:val="004271C9"/>
    <w:rPr>
      <w:rFonts w:asciiTheme="majorHAnsi" w:eastAsiaTheme="majorEastAsia" w:hAnsiTheme="majorHAnsi" w:cstheme="majorBidi"/>
      <w:b/>
      <w:bCs/>
      <w:color w:val="4F81BD" w:themeColor="accent1"/>
      <w:sz w:val="24"/>
      <w:szCs w:val="24"/>
    </w:rPr>
  </w:style>
  <w:style w:type="paragraph" w:styleId="Obsah1">
    <w:name w:val="toc 1"/>
    <w:basedOn w:val="Normln"/>
    <w:next w:val="Normln"/>
    <w:autoRedefine/>
    <w:uiPriority w:val="39"/>
    <w:rsid w:val="004271C9"/>
    <w:pPr>
      <w:spacing w:before="120" w:after="120"/>
    </w:pPr>
    <w:rPr>
      <w:rFonts w:asciiTheme="minorHAnsi" w:hAnsiTheme="minorHAnsi"/>
      <w:b/>
      <w:bCs/>
      <w:caps/>
      <w:sz w:val="20"/>
      <w:szCs w:val="20"/>
    </w:rPr>
  </w:style>
  <w:style w:type="paragraph" w:styleId="Obsah2">
    <w:name w:val="toc 2"/>
    <w:basedOn w:val="Normln"/>
    <w:next w:val="Normln"/>
    <w:autoRedefine/>
    <w:rsid w:val="004271C9"/>
    <w:pPr>
      <w:ind w:left="240"/>
    </w:pPr>
    <w:rPr>
      <w:rFonts w:asciiTheme="minorHAnsi" w:hAnsiTheme="minorHAnsi"/>
      <w:smallCaps/>
      <w:sz w:val="20"/>
      <w:szCs w:val="20"/>
    </w:rPr>
  </w:style>
  <w:style w:type="paragraph" w:styleId="Obsah3">
    <w:name w:val="toc 3"/>
    <w:basedOn w:val="Normln"/>
    <w:next w:val="Normln"/>
    <w:autoRedefine/>
    <w:rsid w:val="004271C9"/>
    <w:pPr>
      <w:ind w:left="480"/>
    </w:pPr>
    <w:rPr>
      <w:rFonts w:asciiTheme="minorHAnsi" w:hAnsiTheme="minorHAnsi"/>
      <w:i/>
      <w:iCs/>
      <w:sz w:val="20"/>
      <w:szCs w:val="20"/>
    </w:rPr>
  </w:style>
  <w:style w:type="paragraph" w:styleId="Obsah4">
    <w:name w:val="toc 4"/>
    <w:basedOn w:val="Normln"/>
    <w:next w:val="Normln"/>
    <w:autoRedefine/>
    <w:rsid w:val="004271C9"/>
    <w:pPr>
      <w:ind w:left="720"/>
    </w:pPr>
    <w:rPr>
      <w:rFonts w:asciiTheme="minorHAnsi" w:hAnsiTheme="minorHAnsi"/>
      <w:sz w:val="18"/>
      <w:szCs w:val="18"/>
    </w:rPr>
  </w:style>
  <w:style w:type="paragraph" w:styleId="Obsah5">
    <w:name w:val="toc 5"/>
    <w:basedOn w:val="Normln"/>
    <w:next w:val="Normln"/>
    <w:autoRedefine/>
    <w:rsid w:val="004271C9"/>
    <w:pPr>
      <w:ind w:left="960"/>
    </w:pPr>
    <w:rPr>
      <w:rFonts w:asciiTheme="minorHAnsi" w:hAnsiTheme="minorHAnsi"/>
      <w:sz w:val="18"/>
      <w:szCs w:val="18"/>
    </w:rPr>
  </w:style>
  <w:style w:type="paragraph" w:styleId="Obsah6">
    <w:name w:val="toc 6"/>
    <w:basedOn w:val="Normln"/>
    <w:next w:val="Normln"/>
    <w:autoRedefine/>
    <w:rsid w:val="004271C9"/>
    <w:pPr>
      <w:ind w:left="1200"/>
    </w:pPr>
    <w:rPr>
      <w:rFonts w:asciiTheme="minorHAnsi" w:hAnsiTheme="minorHAnsi"/>
      <w:sz w:val="18"/>
      <w:szCs w:val="18"/>
    </w:rPr>
  </w:style>
  <w:style w:type="paragraph" w:styleId="Obsah7">
    <w:name w:val="toc 7"/>
    <w:basedOn w:val="Normln"/>
    <w:next w:val="Normln"/>
    <w:autoRedefine/>
    <w:rsid w:val="004271C9"/>
    <w:pPr>
      <w:ind w:left="1440"/>
    </w:pPr>
    <w:rPr>
      <w:rFonts w:asciiTheme="minorHAnsi" w:hAnsiTheme="minorHAnsi"/>
      <w:sz w:val="18"/>
      <w:szCs w:val="18"/>
    </w:rPr>
  </w:style>
  <w:style w:type="paragraph" w:styleId="Obsah8">
    <w:name w:val="toc 8"/>
    <w:basedOn w:val="Normln"/>
    <w:next w:val="Normln"/>
    <w:autoRedefine/>
    <w:rsid w:val="004271C9"/>
    <w:pPr>
      <w:ind w:left="1680"/>
    </w:pPr>
    <w:rPr>
      <w:rFonts w:asciiTheme="minorHAnsi" w:hAnsiTheme="minorHAnsi"/>
      <w:sz w:val="18"/>
      <w:szCs w:val="18"/>
    </w:rPr>
  </w:style>
  <w:style w:type="paragraph" w:styleId="Obsah9">
    <w:name w:val="toc 9"/>
    <w:basedOn w:val="Normln"/>
    <w:next w:val="Normln"/>
    <w:autoRedefine/>
    <w:rsid w:val="004271C9"/>
    <w:pPr>
      <w:ind w:left="1920"/>
    </w:pPr>
    <w:rPr>
      <w:rFonts w:asciiTheme="minorHAnsi" w:hAnsiTheme="minorHAnsi"/>
      <w:sz w:val="18"/>
      <w:szCs w:val="18"/>
    </w:rPr>
  </w:style>
  <w:style w:type="paragraph" w:customStyle="1" w:styleId="Zkladntext21">
    <w:name w:val="Základní text 21"/>
    <w:basedOn w:val="Normln"/>
    <w:rsid w:val="008C6AD0"/>
    <w:pPr>
      <w:widowControl w:val="0"/>
      <w:overflowPunct w:val="0"/>
      <w:autoSpaceDE w:val="0"/>
      <w:autoSpaceDN w:val="0"/>
      <w:adjustRightInd w:val="0"/>
      <w:spacing w:before="100"/>
      <w:ind w:left="60"/>
      <w:textAlignment w:val="baseline"/>
    </w:pPr>
    <w:rPr>
      <w:rFonts w:ascii="Times New Roman" w:hAnsi="Times New Roman" w:cs="Times New Roman"/>
      <w:szCs w:val="20"/>
    </w:rPr>
  </w:style>
  <w:style w:type="table" w:customStyle="1" w:styleId="Tabulkacviebnice">
    <w:name w:val="Tabulka cvičečbnice"/>
    <w:basedOn w:val="Normlntabulka"/>
    <w:uiPriority w:val="99"/>
    <w:rsid w:val="003939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vky">
    <w:name w:val="testovky"/>
    <w:basedOn w:val="Odstavecseseznamem"/>
    <w:link w:val="testovkyChar"/>
    <w:qFormat/>
    <w:rsid w:val="00F46D38"/>
    <w:pPr>
      <w:numPr>
        <w:numId w:val="6"/>
      </w:numPr>
    </w:pPr>
  </w:style>
  <w:style w:type="character" w:customStyle="1" w:styleId="testovkyChar">
    <w:name w:val="testovky Char"/>
    <w:basedOn w:val="OdstavecseseznamemChar"/>
    <w:link w:val="testovky"/>
    <w:rsid w:val="00F46D38"/>
    <w:rPr>
      <w:rFonts w:ascii="Times" w:hAnsi="Times" w:cs="Times"/>
      <w:sz w:val="24"/>
      <w:szCs w:val="24"/>
    </w:rPr>
  </w:style>
  <w:style w:type="paragraph" w:styleId="Nzev">
    <w:name w:val="Title"/>
    <w:basedOn w:val="Normln"/>
    <w:next w:val="Normln"/>
    <w:link w:val="NzevChar"/>
    <w:qFormat/>
    <w:rsid w:val="00FD581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rsid w:val="00FD581C"/>
    <w:rPr>
      <w:rFonts w:asciiTheme="majorHAnsi" w:eastAsiaTheme="majorEastAsia" w:hAnsiTheme="majorHAnsi" w:cstheme="majorBidi"/>
      <w:color w:val="17365D" w:themeColor="text2" w:themeShade="BF"/>
      <w:spacing w:val="5"/>
      <w:kern w:val="28"/>
      <w:sz w:val="52"/>
      <w:szCs w:val="52"/>
    </w:rPr>
  </w:style>
  <w:style w:type="paragraph" w:styleId="Podtitul">
    <w:name w:val="Subtitle"/>
    <w:basedOn w:val="Normln"/>
    <w:next w:val="Normln"/>
    <w:link w:val="PodtitulChar"/>
    <w:qFormat/>
    <w:rsid w:val="009C2310"/>
    <w:pPr>
      <w:numPr>
        <w:ilvl w:val="1"/>
      </w:numPr>
    </w:pPr>
    <w:rPr>
      <w:rFonts w:asciiTheme="majorHAnsi" w:eastAsiaTheme="majorEastAsia" w:hAnsiTheme="majorHAnsi" w:cstheme="majorBidi"/>
      <w:i/>
      <w:iCs/>
      <w:color w:val="4F81BD" w:themeColor="accent1"/>
      <w:spacing w:val="15"/>
    </w:rPr>
  </w:style>
  <w:style w:type="character" w:customStyle="1" w:styleId="PodtitulChar">
    <w:name w:val="Podtitul Char"/>
    <w:basedOn w:val="Standardnpsmoodstavce"/>
    <w:link w:val="Podtitul"/>
    <w:rsid w:val="009C2310"/>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79875">
      <w:bodyDiv w:val="1"/>
      <w:marLeft w:val="0"/>
      <w:marRight w:val="0"/>
      <w:marTop w:val="0"/>
      <w:marBottom w:val="0"/>
      <w:divBdr>
        <w:top w:val="none" w:sz="0" w:space="0" w:color="auto"/>
        <w:left w:val="none" w:sz="0" w:space="0" w:color="auto"/>
        <w:bottom w:val="none" w:sz="0" w:space="0" w:color="auto"/>
        <w:right w:val="none" w:sz="0" w:space="0" w:color="auto"/>
      </w:divBdr>
    </w:div>
    <w:div w:id="40179998">
      <w:bodyDiv w:val="1"/>
      <w:marLeft w:val="0"/>
      <w:marRight w:val="0"/>
      <w:marTop w:val="0"/>
      <w:marBottom w:val="0"/>
      <w:divBdr>
        <w:top w:val="none" w:sz="0" w:space="0" w:color="auto"/>
        <w:left w:val="none" w:sz="0" w:space="0" w:color="auto"/>
        <w:bottom w:val="none" w:sz="0" w:space="0" w:color="auto"/>
        <w:right w:val="none" w:sz="0" w:space="0" w:color="auto"/>
      </w:divBdr>
    </w:div>
    <w:div w:id="43722851">
      <w:bodyDiv w:val="1"/>
      <w:marLeft w:val="0"/>
      <w:marRight w:val="0"/>
      <w:marTop w:val="0"/>
      <w:marBottom w:val="0"/>
      <w:divBdr>
        <w:top w:val="none" w:sz="0" w:space="0" w:color="auto"/>
        <w:left w:val="none" w:sz="0" w:space="0" w:color="auto"/>
        <w:bottom w:val="none" w:sz="0" w:space="0" w:color="auto"/>
        <w:right w:val="none" w:sz="0" w:space="0" w:color="auto"/>
      </w:divBdr>
    </w:div>
    <w:div w:id="54086621">
      <w:bodyDiv w:val="1"/>
      <w:marLeft w:val="0"/>
      <w:marRight w:val="0"/>
      <w:marTop w:val="0"/>
      <w:marBottom w:val="0"/>
      <w:divBdr>
        <w:top w:val="none" w:sz="0" w:space="0" w:color="auto"/>
        <w:left w:val="none" w:sz="0" w:space="0" w:color="auto"/>
        <w:bottom w:val="none" w:sz="0" w:space="0" w:color="auto"/>
        <w:right w:val="none" w:sz="0" w:space="0" w:color="auto"/>
      </w:divBdr>
    </w:div>
    <w:div w:id="57097664">
      <w:bodyDiv w:val="1"/>
      <w:marLeft w:val="0"/>
      <w:marRight w:val="0"/>
      <w:marTop w:val="0"/>
      <w:marBottom w:val="0"/>
      <w:divBdr>
        <w:top w:val="none" w:sz="0" w:space="0" w:color="auto"/>
        <w:left w:val="none" w:sz="0" w:space="0" w:color="auto"/>
        <w:bottom w:val="none" w:sz="0" w:space="0" w:color="auto"/>
        <w:right w:val="none" w:sz="0" w:space="0" w:color="auto"/>
      </w:divBdr>
    </w:div>
    <w:div w:id="57442118">
      <w:bodyDiv w:val="1"/>
      <w:marLeft w:val="0"/>
      <w:marRight w:val="0"/>
      <w:marTop w:val="0"/>
      <w:marBottom w:val="0"/>
      <w:divBdr>
        <w:top w:val="none" w:sz="0" w:space="0" w:color="auto"/>
        <w:left w:val="none" w:sz="0" w:space="0" w:color="auto"/>
        <w:bottom w:val="none" w:sz="0" w:space="0" w:color="auto"/>
        <w:right w:val="none" w:sz="0" w:space="0" w:color="auto"/>
      </w:divBdr>
    </w:div>
    <w:div w:id="66191522">
      <w:bodyDiv w:val="1"/>
      <w:marLeft w:val="0"/>
      <w:marRight w:val="0"/>
      <w:marTop w:val="0"/>
      <w:marBottom w:val="0"/>
      <w:divBdr>
        <w:top w:val="none" w:sz="0" w:space="0" w:color="auto"/>
        <w:left w:val="none" w:sz="0" w:space="0" w:color="auto"/>
        <w:bottom w:val="none" w:sz="0" w:space="0" w:color="auto"/>
        <w:right w:val="none" w:sz="0" w:space="0" w:color="auto"/>
      </w:divBdr>
    </w:div>
    <w:div w:id="108204853">
      <w:bodyDiv w:val="1"/>
      <w:marLeft w:val="0"/>
      <w:marRight w:val="0"/>
      <w:marTop w:val="0"/>
      <w:marBottom w:val="0"/>
      <w:divBdr>
        <w:top w:val="none" w:sz="0" w:space="0" w:color="auto"/>
        <w:left w:val="none" w:sz="0" w:space="0" w:color="auto"/>
        <w:bottom w:val="none" w:sz="0" w:space="0" w:color="auto"/>
        <w:right w:val="none" w:sz="0" w:space="0" w:color="auto"/>
      </w:divBdr>
    </w:div>
    <w:div w:id="114059004">
      <w:bodyDiv w:val="1"/>
      <w:marLeft w:val="0"/>
      <w:marRight w:val="0"/>
      <w:marTop w:val="0"/>
      <w:marBottom w:val="0"/>
      <w:divBdr>
        <w:top w:val="none" w:sz="0" w:space="0" w:color="auto"/>
        <w:left w:val="none" w:sz="0" w:space="0" w:color="auto"/>
        <w:bottom w:val="none" w:sz="0" w:space="0" w:color="auto"/>
        <w:right w:val="none" w:sz="0" w:space="0" w:color="auto"/>
      </w:divBdr>
    </w:div>
    <w:div w:id="114301579">
      <w:bodyDiv w:val="1"/>
      <w:marLeft w:val="0"/>
      <w:marRight w:val="0"/>
      <w:marTop w:val="0"/>
      <w:marBottom w:val="0"/>
      <w:divBdr>
        <w:top w:val="none" w:sz="0" w:space="0" w:color="auto"/>
        <w:left w:val="none" w:sz="0" w:space="0" w:color="auto"/>
        <w:bottom w:val="none" w:sz="0" w:space="0" w:color="auto"/>
        <w:right w:val="none" w:sz="0" w:space="0" w:color="auto"/>
      </w:divBdr>
    </w:div>
    <w:div w:id="151407193">
      <w:bodyDiv w:val="1"/>
      <w:marLeft w:val="0"/>
      <w:marRight w:val="0"/>
      <w:marTop w:val="0"/>
      <w:marBottom w:val="0"/>
      <w:divBdr>
        <w:top w:val="none" w:sz="0" w:space="0" w:color="auto"/>
        <w:left w:val="none" w:sz="0" w:space="0" w:color="auto"/>
        <w:bottom w:val="none" w:sz="0" w:space="0" w:color="auto"/>
        <w:right w:val="none" w:sz="0" w:space="0" w:color="auto"/>
      </w:divBdr>
    </w:div>
    <w:div w:id="168564116">
      <w:bodyDiv w:val="1"/>
      <w:marLeft w:val="0"/>
      <w:marRight w:val="0"/>
      <w:marTop w:val="0"/>
      <w:marBottom w:val="0"/>
      <w:divBdr>
        <w:top w:val="none" w:sz="0" w:space="0" w:color="auto"/>
        <w:left w:val="none" w:sz="0" w:space="0" w:color="auto"/>
        <w:bottom w:val="none" w:sz="0" w:space="0" w:color="auto"/>
        <w:right w:val="none" w:sz="0" w:space="0" w:color="auto"/>
      </w:divBdr>
    </w:div>
    <w:div w:id="181020420">
      <w:bodyDiv w:val="1"/>
      <w:marLeft w:val="0"/>
      <w:marRight w:val="0"/>
      <w:marTop w:val="0"/>
      <w:marBottom w:val="0"/>
      <w:divBdr>
        <w:top w:val="none" w:sz="0" w:space="0" w:color="auto"/>
        <w:left w:val="none" w:sz="0" w:space="0" w:color="auto"/>
        <w:bottom w:val="none" w:sz="0" w:space="0" w:color="auto"/>
        <w:right w:val="none" w:sz="0" w:space="0" w:color="auto"/>
      </w:divBdr>
    </w:div>
    <w:div w:id="193735952">
      <w:bodyDiv w:val="1"/>
      <w:marLeft w:val="0"/>
      <w:marRight w:val="0"/>
      <w:marTop w:val="0"/>
      <w:marBottom w:val="0"/>
      <w:divBdr>
        <w:top w:val="none" w:sz="0" w:space="0" w:color="auto"/>
        <w:left w:val="none" w:sz="0" w:space="0" w:color="auto"/>
        <w:bottom w:val="none" w:sz="0" w:space="0" w:color="auto"/>
        <w:right w:val="none" w:sz="0" w:space="0" w:color="auto"/>
      </w:divBdr>
    </w:div>
    <w:div w:id="196478453">
      <w:bodyDiv w:val="1"/>
      <w:marLeft w:val="0"/>
      <w:marRight w:val="0"/>
      <w:marTop w:val="0"/>
      <w:marBottom w:val="0"/>
      <w:divBdr>
        <w:top w:val="none" w:sz="0" w:space="0" w:color="auto"/>
        <w:left w:val="none" w:sz="0" w:space="0" w:color="auto"/>
        <w:bottom w:val="none" w:sz="0" w:space="0" w:color="auto"/>
        <w:right w:val="none" w:sz="0" w:space="0" w:color="auto"/>
      </w:divBdr>
    </w:div>
    <w:div w:id="199980625">
      <w:bodyDiv w:val="1"/>
      <w:marLeft w:val="0"/>
      <w:marRight w:val="0"/>
      <w:marTop w:val="0"/>
      <w:marBottom w:val="0"/>
      <w:divBdr>
        <w:top w:val="none" w:sz="0" w:space="0" w:color="auto"/>
        <w:left w:val="none" w:sz="0" w:space="0" w:color="auto"/>
        <w:bottom w:val="none" w:sz="0" w:space="0" w:color="auto"/>
        <w:right w:val="none" w:sz="0" w:space="0" w:color="auto"/>
      </w:divBdr>
    </w:div>
    <w:div w:id="201285744">
      <w:bodyDiv w:val="1"/>
      <w:marLeft w:val="0"/>
      <w:marRight w:val="0"/>
      <w:marTop w:val="0"/>
      <w:marBottom w:val="0"/>
      <w:divBdr>
        <w:top w:val="none" w:sz="0" w:space="0" w:color="auto"/>
        <w:left w:val="none" w:sz="0" w:space="0" w:color="auto"/>
        <w:bottom w:val="none" w:sz="0" w:space="0" w:color="auto"/>
        <w:right w:val="none" w:sz="0" w:space="0" w:color="auto"/>
      </w:divBdr>
      <w:divsChild>
        <w:div w:id="670596482">
          <w:marLeft w:val="576"/>
          <w:marRight w:val="0"/>
          <w:marTop w:val="80"/>
          <w:marBottom w:val="0"/>
          <w:divBdr>
            <w:top w:val="none" w:sz="0" w:space="0" w:color="auto"/>
            <w:left w:val="none" w:sz="0" w:space="0" w:color="auto"/>
            <w:bottom w:val="none" w:sz="0" w:space="0" w:color="auto"/>
            <w:right w:val="none" w:sz="0" w:space="0" w:color="auto"/>
          </w:divBdr>
        </w:div>
      </w:divsChild>
    </w:div>
    <w:div w:id="206842088">
      <w:bodyDiv w:val="1"/>
      <w:marLeft w:val="0"/>
      <w:marRight w:val="0"/>
      <w:marTop w:val="0"/>
      <w:marBottom w:val="0"/>
      <w:divBdr>
        <w:top w:val="none" w:sz="0" w:space="0" w:color="auto"/>
        <w:left w:val="none" w:sz="0" w:space="0" w:color="auto"/>
        <w:bottom w:val="none" w:sz="0" w:space="0" w:color="auto"/>
        <w:right w:val="none" w:sz="0" w:space="0" w:color="auto"/>
      </w:divBdr>
    </w:div>
    <w:div w:id="218590002">
      <w:bodyDiv w:val="1"/>
      <w:marLeft w:val="0"/>
      <w:marRight w:val="0"/>
      <w:marTop w:val="0"/>
      <w:marBottom w:val="0"/>
      <w:divBdr>
        <w:top w:val="none" w:sz="0" w:space="0" w:color="auto"/>
        <w:left w:val="none" w:sz="0" w:space="0" w:color="auto"/>
        <w:bottom w:val="none" w:sz="0" w:space="0" w:color="auto"/>
        <w:right w:val="none" w:sz="0" w:space="0" w:color="auto"/>
      </w:divBdr>
    </w:div>
    <w:div w:id="229656935">
      <w:bodyDiv w:val="1"/>
      <w:marLeft w:val="0"/>
      <w:marRight w:val="0"/>
      <w:marTop w:val="0"/>
      <w:marBottom w:val="0"/>
      <w:divBdr>
        <w:top w:val="none" w:sz="0" w:space="0" w:color="auto"/>
        <w:left w:val="none" w:sz="0" w:space="0" w:color="auto"/>
        <w:bottom w:val="none" w:sz="0" w:space="0" w:color="auto"/>
        <w:right w:val="none" w:sz="0" w:space="0" w:color="auto"/>
      </w:divBdr>
    </w:div>
    <w:div w:id="239606931">
      <w:bodyDiv w:val="1"/>
      <w:marLeft w:val="0"/>
      <w:marRight w:val="0"/>
      <w:marTop w:val="0"/>
      <w:marBottom w:val="0"/>
      <w:divBdr>
        <w:top w:val="none" w:sz="0" w:space="0" w:color="auto"/>
        <w:left w:val="none" w:sz="0" w:space="0" w:color="auto"/>
        <w:bottom w:val="none" w:sz="0" w:space="0" w:color="auto"/>
        <w:right w:val="none" w:sz="0" w:space="0" w:color="auto"/>
      </w:divBdr>
      <w:divsChild>
        <w:div w:id="1036661954">
          <w:marLeft w:val="576"/>
          <w:marRight w:val="0"/>
          <w:marTop w:val="80"/>
          <w:marBottom w:val="0"/>
          <w:divBdr>
            <w:top w:val="none" w:sz="0" w:space="0" w:color="auto"/>
            <w:left w:val="none" w:sz="0" w:space="0" w:color="auto"/>
            <w:bottom w:val="none" w:sz="0" w:space="0" w:color="auto"/>
            <w:right w:val="none" w:sz="0" w:space="0" w:color="auto"/>
          </w:divBdr>
        </w:div>
      </w:divsChild>
    </w:div>
    <w:div w:id="263463890">
      <w:bodyDiv w:val="1"/>
      <w:marLeft w:val="0"/>
      <w:marRight w:val="0"/>
      <w:marTop w:val="0"/>
      <w:marBottom w:val="0"/>
      <w:divBdr>
        <w:top w:val="none" w:sz="0" w:space="0" w:color="auto"/>
        <w:left w:val="none" w:sz="0" w:space="0" w:color="auto"/>
        <w:bottom w:val="none" w:sz="0" w:space="0" w:color="auto"/>
        <w:right w:val="none" w:sz="0" w:space="0" w:color="auto"/>
      </w:divBdr>
    </w:div>
    <w:div w:id="264847609">
      <w:bodyDiv w:val="1"/>
      <w:marLeft w:val="0"/>
      <w:marRight w:val="0"/>
      <w:marTop w:val="0"/>
      <w:marBottom w:val="0"/>
      <w:divBdr>
        <w:top w:val="none" w:sz="0" w:space="0" w:color="auto"/>
        <w:left w:val="none" w:sz="0" w:space="0" w:color="auto"/>
        <w:bottom w:val="none" w:sz="0" w:space="0" w:color="auto"/>
        <w:right w:val="none" w:sz="0" w:space="0" w:color="auto"/>
      </w:divBdr>
    </w:div>
    <w:div w:id="267585520">
      <w:bodyDiv w:val="1"/>
      <w:marLeft w:val="0"/>
      <w:marRight w:val="0"/>
      <w:marTop w:val="0"/>
      <w:marBottom w:val="0"/>
      <w:divBdr>
        <w:top w:val="none" w:sz="0" w:space="0" w:color="auto"/>
        <w:left w:val="none" w:sz="0" w:space="0" w:color="auto"/>
        <w:bottom w:val="none" w:sz="0" w:space="0" w:color="auto"/>
        <w:right w:val="none" w:sz="0" w:space="0" w:color="auto"/>
      </w:divBdr>
      <w:divsChild>
        <w:div w:id="1353342696">
          <w:marLeft w:val="576"/>
          <w:marRight w:val="0"/>
          <w:marTop w:val="80"/>
          <w:marBottom w:val="0"/>
          <w:divBdr>
            <w:top w:val="none" w:sz="0" w:space="0" w:color="auto"/>
            <w:left w:val="none" w:sz="0" w:space="0" w:color="auto"/>
            <w:bottom w:val="none" w:sz="0" w:space="0" w:color="auto"/>
            <w:right w:val="none" w:sz="0" w:space="0" w:color="auto"/>
          </w:divBdr>
        </w:div>
      </w:divsChild>
    </w:div>
    <w:div w:id="278294196">
      <w:bodyDiv w:val="1"/>
      <w:marLeft w:val="0"/>
      <w:marRight w:val="0"/>
      <w:marTop w:val="0"/>
      <w:marBottom w:val="0"/>
      <w:divBdr>
        <w:top w:val="none" w:sz="0" w:space="0" w:color="auto"/>
        <w:left w:val="none" w:sz="0" w:space="0" w:color="auto"/>
        <w:bottom w:val="none" w:sz="0" w:space="0" w:color="auto"/>
        <w:right w:val="none" w:sz="0" w:space="0" w:color="auto"/>
      </w:divBdr>
    </w:div>
    <w:div w:id="285700603">
      <w:bodyDiv w:val="1"/>
      <w:marLeft w:val="0"/>
      <w:marRight w:val="0"/>
      <w:marTop w:val="0"/>
      <w:marBottom w:val="0"/>
      <w:divBdr>
        <w:top w:val="none" w:sz="0" w:space="0" w:color="auto"/>
        <w:left w:val="none" w:sz="0" w:space="0" w:color="auto"/>
        <w:bottom w:val="none" w:sz="0" w:space="0" w:color="auto"/>
        <w:right w:val="none" w:sz="0" w:space="0" w:color="auto"/>
      </w:divBdr>
    </w:div>
    <w:div w:id="308748929">
      <w:bodyDiv w:val="1"/>
      <w:marLeft w:val="0"/>
      <w:marRight w:val="0"/>
      <w:marTop w:val="0"/>
      <w:marBottom w:val="0"/>
      <w:divBdr>
        <w:top w:val="none" w:sz="0" w:space="0" w:color="auto"/>
        <w:left w:val="none" w:sz="0" w:space="0" w:color="auto"/>
        <w:bottom w:val="none" w:sz="0" w:space="0" w:color="auto"/>
        <w:right w:val="none" w:sz="0" w:space="0" w:color="auto"/>
      </w:divBdr>
    </w:div>
    <w:div w:id="309095790">
      <w:bodyDiv w:val="1"/>
      <w:marLeft w:val="0"/>
      <w:marRight w:val="0"/>
      <w:marTop w:val="0"/>
      <w:marBottom w:val="0"/>
      <w:divBdr>
        <w:top w:val="none" w:sz="0" w:space="0" w:color="auto"/>
        <w:left w:val="none" w:sz="0" w:space="0" w:color="auto"/>
        <w:bottom w:val="none" w:sz="0" w:space="0" w:color="auto"/>
        <w:right w:val="none" w:sz="0" w:space="0" w:color="auto"/>
      </w:divBdr>
      <w:divsChild>
        <w:div w:id="1058944004">
          <w:marLeft w:val="979"/>
          <w:marRight w:val="0"/>
          <w:marTop w:val="80"/>
          <w:marBottom w:val="0"/>
          <w:divBdr>
            <w:top w:val="none" w:sz="0" w:space="0" w:color="auto"/>
            <w:left w:val="none" w:sz="0" w:space="0" w:color="auto"/>
            <w:bottom w:val="none" w:sz="0" w:space="0" w:color="auto"/>
            <w:right w:val="none" w:sz="0" w:space="0" w:color="auto"/>
          </w:divBdr>
        </w:div>
      </w:divsChild>
    </w:div>
    <w:div w:id="338387467">
      <w:bodyDiv w:val="1"/>
      <w:marLeft w:val="0"/>
      <w:marRight w:val="0"/>
      <w:marTop w:val="0"/>
      <w:marBottom w:val="0"/>
      <w:divBdr>
        <w:top w:val="none" w:sz="0" w:space="0" w:color="auto"/>
        <w:left w:val="none" w:sz="0" w:space="0" w:color="auto"/>
        <w:bottom w:val="none" w:sz="0" w:space="0" w:color="auto"/>
        <w:right w:val="none" w:sz="0" w:space="0" w:color="auto"/>
      </w:divBdr>
    </w:div>
    <w:div w:id="355036865">
      <w:bodyDiv w:val="1"/>
      <w:marLeft w:val="0"/>
      <w:marRight w:val="0"/>
      <w:marTop w:val="0"/>
      <w:marBottom w:val="0"/>
      <w:divBdr>
        <w:top w:val="none" w:sz="0" w:space="0" w:color="auto"/>
        <w:left w:val="none" w:sz="0" w:space="0" w:color="auto"/>
        <w:bottom w:val="none" w:sz="0" w:space="0" w:color="auto"/>
        <w:right w:val="none" w:sz="0" w:space="0" w:color="auto"/>
      </w:divBdr>
    </w:div>
    <w:div w:id="366417308">
      <w:bodyDiv w:val="1"/>
      <w:marLeft w:val="0"/>
      <w:marRight w:val="0"/>
      <w:marTop w:val="0"/>
      <w:marBottom w:val="0"/>
      <w:divBdr>
        <w:top w:val="none" w:sz="0" w:space="0" w:color="auto"/>
        <w:left w:val="none" w:sz="0" w:space="0" w:color="auto"/>
        <w:bottom w:val="none" w:sz="0" w:space="0" w:color="auto"/>
        <w:right w:val="none" w:sz="0" w:space="0" w:color="auto"/>
      </w:divBdr>
    </w:div>
    <w:div w:id="368578175">
      <w:bodyDiv w:val="1"/>
      <w:marLeft w:val="0"/>
      <w:marRight w:val="0"/>
      <w:marTop w:val="0"/>
      <w:marBottom w:val="0"/>
      <w:divBdr>
        <w:top w:val="none" w:sz="0" w:space="0" w:color="auto"/>
        <w:left w:val="none" w:sz="0" w:space="0" w:color="auto"/>
        <w:bottom w:val="none" w:sz="0" w:space="0" w:color="auto"/>
        <w:right w:val="none" w:sz="0" w:space="0" w:color="auto"/>
      </w:divBdr>
    </w:div>
    <w:div w:id="372461959">
      <w:bodyDiv w:val="1"/>
      <w:marLeft w:val="0"/>
      <w:marRight w:val="0"/>
      <w:marTop w:val="0"/>
      <w:marBottom w:val="0"/>
      <w:divBdr>
        <w:top w:val="none" w:sz="0" w:space="0" w:color="auto"/>
        <w:left w:val="none" w:sz="0" w:space="0" w:color="auto"/>
        <w:bottom w:val="none" w:sz="0" w:space="0" w:color="auto"/>
        <w:right w:val="none" w:sz="0" w:space="0" w:color="auto"/>
      </w:divBdr>
    </w:div>
    <w:div w:id="411972313">
      <w:bodyDiv w:val="1"/>
      <w:marLeft w:val="0"/>
      <w:marRight w:val="0"/>
      <w:marTop w:val="0"/>
      <w:marBottom w:val="0"/>
      <w:divBdr>
        <w:top w:val="none" w:sz="0" w:space="0" w:color="auto"/>
        <w:left w:val="none" w:sz="0" w:space="0" w:color="auto"/>
        <w:bottom w:val="none" w:sz="0" w:space="0" w:color="auto"/>
        <w:right w:val="none" w:sz="0" w:space="0" w:color="auto"/>
      </w:divBdr>
    </w:div>
    <w:div w:id="454564863">
      <w:bodyDiv w:val="1"/>
      <w:marLeft w:val="0"/>
      <w:marRight w:val="0"/>
      <w:marTop w:val="0"/>
      <w:marBottom w:val="0"/>
      <w:divBdr>
        <w:top w:val="none" w:sz="0" w:space="0" w:color="auto"/>
        <w:left w:val="none" w:sz="0" w:space="0" w:color="auto"/>
        <w:bottom w:val="none" w:sz="0" w:space="0" w:color="auto"/>
        <w:right w:val="none" w:sz="0" w:space="0" w:color="auto"/>
      </w:divBdr>
    </w:div>
    <w:div w:id="457144052">
      <w:bodyDiv w:val="1"/>
      <w:marLeft w:val="0"/>
      <w:marRight w:val="0"/>
      <w:marTop w:val="0"/>
      <w:marBottom w:val="0"/>
      <w:divBdr>
        <w:top w:val="none" w:sz="0" w:space="0" w:color="auto"/>
        <w:left w:val="none" w:sz="0" w:space="0" w:color="auto"/>
        <w:bottom w:val="none" w:sz="0" w:space="0" w:color="auto"/>
        <w:right w:val="none" w:sz="0" w:space="0" w:color="auto"/>
      </w:divBdr>
    </w:div>
    <w:div w:id="466969713">
      <w:bodyDiv w:val="1"/>
      <w:marLeft w:val="0"/>
      <w:marRight w:val="0"/>
      <w:marTop w:val="0"/>
      <w:marBottom w:val="0"/>
      <w:divBdr>
        <w:top w:val="none" w:sz="0" w:space="0" w:color="auto"/>
        <w:left w:val="none" w:sz="0" w:space="0" w:color="auto"/>
        <w:bottom w:val="none" w:sz="0" w:space="0" w:color="auto"/>
        <w:right w:val="none" w:sz="0" w:space="0" w:color="auto"/>
      </w:divBdr>
    </w:div>
    <w:div w:id="472797921">
      <w:bodyDiv w:val="1"/>
      <w:marLeft w:val="0"/>
      <w:marRight w:val="0"/>
      <w:marTop w:val="0"/>
      <w:marBottom w:val="0"/>
      <w:divBdr>
        <w:top w:val="none" w:sz="0" w:space="0" w:color="auto"/>
        <w:left w:val="none" w:sz="0" w:space="0" w:color="auto"/>
        <w:bottom w:val="none" w:sz="0" w:space="0" w:color="auto"/>
        <w:right w:val="none" w:sz="0" w:space="0" w:color="auto"/>
      </w:divBdr>
    </w:div>
    <w:div w:id="484124886">
      <w:bodyDiv w:val="1"/>
      <w:marLeft w:val="0"/>
      <w:marRight w:val="0"/>
      <w:marTop w:val="0"/>
      <w:marBottom w:val="0"/>
      <w:divBdr>
        <w:top w:val="none" w:sz="0" w:space="0" w:color="auto"/>
        <w:left w:val="none" w:sz="0" w:space="0" w:color="auto"/>
        <w:bottom w:val="none" w:sz="0" w:space="0" w:color="auto"/>
        <w:right w:val="none" w:sz="0" w:space="0" w:color="auto"/>
      </w:divBdr>
      <w:divsChild>
        <w:div w:id="644090518">
          <w:marLeft w:val="547"/>
          <w:marRight w:val="0"/>
          <w:marTop w:val="0"/>
          <w:marBottom w:val="0"/>
          <w:divBdr>
            <w:top w:val="none" w:sz="0" w:space="0" w:color="auto"/>
            <w:left w:val="none" w:sz="0" w:space="0" w:color="auto"/>
            <w:bottom w:val="none" w:sz="0" w:space="0" w:color="auto"/>
            <w:right w:val="none" w:sz="0" w:space="0" w:color="auto"/>
          </w:divBdr>
        </w:div>
      </w:divsChild>
    </w:div>
    <w:div w:id="508101068">
      <w:bodyDiv w:val="1"/>
      <w:marLeft w:val="0"/>
      <w:marRight w:val="0"/>
      <w:marTop w:val="0"/>
      <w:marBottom w:val="0"/>
      <w:divBdr>
        <w:top w:val="none" w:sz="0" w:space="0" w:color="auto"/>
        <w:left w:val="none" w:sz="0" w:space="0" w:color="auto"/>
        <w:bottom w:val="none" w:sz="0" w:space="0" w:color="auto"/>
        <w:right w:val="none" w:sz="0" w:space="0" w:color="auto"/>
      </w:divBdr>
      <w:divsChild>
        <w:div w:id="1206139742">
          <w:marLeft w:val="979"/>
          <w:marRight w:val="0"/>
          <w:marTop w:val="80"/>
          <w:marBottom w:val="0"/>
          <w:divBdr>
            <w:top w:val="none" w:sz="0" w:space="0" w:color="auto"/>
            <w:left w:val="none" w:sz="0" w:space="0" w:color="auto"/>
            <w:bottom w:val="none" w:sz="0" w:space="0" w:color="auto"/>
            <w:right w:val="none" w:sz="0" w:space="0" w:color="auto"/>
          </w:divBdr>
        </w:div>
      </w:divsChild>
    </w:div>
    <w:div w:id="539778624">
      <w:bodyDiv w:val="1"/>
      <w:marLeft w:val="0"/>
      <w:marRight w:val="0"/>
      <w:marTop w:val="0"/>
      <w:marBottom w:val="0"/>
      <w:divBdr>
        <w:top w:val="none" w:sz="0" w:space="0" w:color="auto"/>
        <w:left w:val="none" w:sz="0" w:space="0" w:color="auto"/>
        <w:bottom w:val="none" w:sz="0" w:space="0" w:color="auto"/>
        <w:right w:val="none" w:sz="0" w:space="0" w:color="auto"/>
      </w:divBdr>
    </w:div>
    <w:div w:id="558564439">
      <w:bodyDiv w:val="1"/>
      <w:marLeft w:val="0"/>
      <w:marRight w:val="0"/>
      <w:marTop w:val="0"/>
      <w:marBottom w:val="0"/>
      <w:divBdr>
        <w:top w:val="none" w:sz="0" w:space="0" w:color="auto"/>
        <w:left w:val="none" w:sz="0" w:space="0" w:color="auto"/>
        <w:bottom w:val="none" w:sz="0" w:space="0" w:color="auto"/>
        <w:right w:val="none" w:sz="0" w:space="0" w:color="auto"/>
      </w:divBdr>
    </w:div>
    <w:div w:id="584145935">
      <w:bodyDiv w:val="1"/>
      <w:marLeft w:val="0"/>
      <w:marRight w:val="0"/>
      <w:marTop w:val="0"/>
      <w:marBottom w:val="0"/>
      <w:divBdr>
        <w:top w:val="none" w:sz="0" w:space="0" w:color="auto"/>
        <w:left w:val="none" w:sz="0" w:space="0" w:color="auto"/>
        <w:bottom w:val="none" w:sz="0" w:space="0" w:color="auto"/>
        <w:right w:val="none" w:sz="0" w:space="0" w:color="auto"/>
      </w:divBdr>
    </w:div>
    <w:div w:id="588540412">
      <w:bodyDiv w:val="1"/>
      <w:marLeft w:val="0"/>
      <w:marRight w:val="0"/>
      <w:marTop w:val="0"/>
      <w:marBottom w:val="0"/>
      <w:divBdr>
        <w:top w:val="none" w:sz="0" w:space="0" w:color="auto"/>
        <w:left w:val="none" w:sz="0" w:space="0" w:color="auto"/>
        <w:bottom w:val="none" w:sz="0" w:space="0" w:color="auto"/>
        <w:right w:val="none" w:sz="0" w:space="0" w:color="auto"/>
      </w:divBdr>
    </w:div>
    <w:div w:id="598484329">
      <w:bodyDiv w:val="1"/>
      <w:marLeft w:val="0"/>
      <w:marRight w:val="0"/>
      <w:marTop w:val="0"/>
      <w:marBottom w:val="0"/>
      <w:divBdr>
        <w:top w:val="none" w:sz="0" w:space="0" w:color="auto"/>
        <w:left w:val="none" w:sz="0" w:space="0" w:color="auto"/>
        <w:bottom w:val="none" w:sz="0" w:space="0" w:color="auto"/>
        <w:right w:val="none" w:sz="0" w:space="0" w:color="auto"/>
      </w:divBdr>
    </w:div>
    <w:div w:id="603347022">
      <w:bodyDiv w:val="1"/>
      <w:marLeft w:val="0"/>
      <w:marRight w:val="0"/>
      <w:marTop w:val="0"/>
      <w:marBottom w:val="0"/>
      <w:divBdr>
        <w:top w:val="none" w:sz="0" w:space="0" w:color="auto"/>
        <w:left w:val="none" w:sz="0" w:space="0" w:color="auto"/>
        <w:bottom w:val="none" w:sz="0" w:space="0" w:color="auto"/>
        <w:right w:val="none" w:sz="0" w:space="0" w:color="auto"/>
      </w:divBdr>
    </w:div>
    <w:div w:id="603924569">
      <w:bodyDiv w:val="1"/>
      <w:marLeft w:val="0"/>
      <w:marRight w:val="0"/>
      <w:marTop w:val="0"/>
      <w:marBottom w:val="0"/>
      <w:divBdr>
        <w:top w:val="none" w:sz="0" w:space="0" w:color="auto"/>
        <w:left w:val="none" w:sz="0" w:space="0" w:color="auto"/>
        <w:bottom w:val="none" w:sz="0" w:space="0" w:color="auto"/>
        <w:right w:val="none" w:sz="0" w:space="0" w:color="auto"/>
      </w:divBdr>
    </w:div>
    <w:div w:id="607126712">
      <w:bodyDiv w:val="1"/>
      <w:marLeft w:val="0"/>
      <w:marRight w:val="0"/>
      <w:marTop w:val="0"/>
      <w:marBottom w:val="0"/>
      <w:divBdr>
        <w:top w:val="none" w:sz="0" w:space="0" w:color="auto"/>
        <w:left w:val="none" w:sz="0" w:space="0" w:color="auto"/>
        <w:bottom w:val="none" w:sz="0" w:space="0" w:color="auto"/>
        <w:right w:val="none" w:sz="0" w:space="0" w:color="auto"/>
      </w:divBdr>
      <w:divsChild>
        <w:div w:id="1586378035">
          <w:marLeft w:val="576"/>
          <w:marRight w:val="0"/>
          <w:marTop w:val="80"/>
          <w:marBottom w:val="0"/>
          <w:divBdr>
            <w:top w:val="none" w:sz="0" w:space="0" w:color="auto"/>
            <w:left w:val="none" w:sz="0" w:space="0" w:color="auto"/>
            <w:bottom w:val="none" w:sz="0" w:space="0" w:color="auto"/>
            <w:right w:val="none" w:sz="0" w:space="0" w:color="auto"/>
          </w:divBdr>
        </w:div>
        <w:div w:id="1053819487">
          <w:marLeft w:val="576"/>
          <w:marRight w:val="0"/>
          <w:marTop w:val="80"/>
          <w:marBottom w:val="0"/>
          <w:divBdr>
            <w:top w:val="none" w:sz="0" w:space="0" w:color="auto"/>
            <w:left w:val="none" w:sz="0" w:space="0" w:color="auto"/>
            <w:bottom w:val="none" w:sz="0" w:space="0" w:color="auto"/>
            <w:right w:val="none" w:sz="0" w:space="0" w:color="auto"/>
          </w:divBdr>
        </w:div>
        <w:div w:id="1908296660">
          <w:marLeft w:val="576"/>
          <w:marRight w:val="0"/>
          <w:marTop w:val="80"/>
          <w:marBottom w:val="0"/>
          <w:divBdr>
            <w:top w:val="none" w:sz="0" w:space="0" w:color="auto"/>
            <w:left w:val="none" w:sz="0" w:space="0" w:color="auto"/>
            <w:bottom w:val="none" w:sz="0" w:space="0" w:color="auto"/>
            <w:right w:val="none" w:sz="0" w:space="0" w:color="auto"/>
          </w:divBdr>
        </w:div>
        <w:div w:id="1568344514">
          <w:marLeft w:val="576"/>
          <w:marRight w:val="0"/>
          <w:marTop w:val="80"/>
          <w:marBottom w:val="0"/>
          <w:divBdr>
            <w:top w:val="none" w:sz="0" w:space="0" w:color="auto"/>
            <w:left w:val="none" w:sz="0" w:space="0" w:color="auto"/>
            <w:bottom w:val="none" w:sz="0" w:space="0" w:color="auto"/>
            <w:right w:val="none" w:sz="0" w:space="0" w:color="auto"/>
          </w:divBdr>
        </w:div>
        <w:div w:id="1397972181">
          <w:marLeft w:val="576"/>
          <w:marRight w:val="0"/>
          <w:marTop w:val="80"/>
          <w:marBottom w:val="0"/>
          <w:divBdr>
            <w:top w:val="none" w:sz="0" w:space="0" w:color="auto"/>
            <w:left w:val="none" w:sz="0" w:space="0" w:color="auto"/>
            <w:bottom w:val="none" w:sz="0" w:space="0" w:color="auto"/>
            <w:right w:val="none" w:sz="0" w:space="0" w:color="auto"/>
          </w:divBdr>
        </w:div>
        <w:div w:id="313460240">
          <w:marLeft w:val="576"/>
          <w:marRight w:val="0"/>
          <w:marTop w:val="80"/>
          <w:marBottom w:val="0"/>
          <w:divBdr>
            <w:top w:val="none" w:sz="0" w:space="0" w:color="auto"/>
            <w:left w:val="none" w:sz="0" w:space="0" w:color="auto"/>
            <w:bottom w:val="none" w:sz="0" w:space="0" w:color="auto"/>
            <w:right w:val="none" w:sz="0" w:space="0" w:color="auto"/>
          </w:divBdr>
        </w:div>
      </w:divsChild>
    </w:div>
    <w:div w:id="609554983">
      <w:bodyDiv w:val="1"/>
      <w:marLeft w:val="0"/>
      <w:marRight w:val="0"/>
      <w:marTop w:val="0"/>
      <w:marBottom w:val="0"/>
      <w:divBdr>
        <w:top w:val="none" w:sz="0" w:space="0" w:color="auto"/>
        <w:left w:val="none" w:sz="0" w:space="0" w:color="auto"/>
        <w:bottom w:val="none" w:sz="0" w:space="0" w:color="auto"/>
        <w:right w:val="none" w:sz="0" w:space="0" w:color="auto"/>
      </w:divBdr>
    </w:div>
    <w:div w:id="617681932">
      <w:bodyDiv w:val="1"/>
      <w:marLeft w:val="0"/>
      <w:marRight w:val="0"/>
      <w:marTop w:val="0"/>
      <w:marBottom w:val="0"/>
      <w:divBdr>
        <w:top w:val="none" w:sz="0" w:space="0" w:color="auto"/>
        <w:left w:val="none" w:sz="0" w:space="0" w:color="auto"/>
        <w:bottom w:val="none" w:sz="0" w:space="0" w:color="auto"/>
        <w:right w:val="none" w:sz="0" w:space="0" w:color="auto"/>
      </w:divBdr>
    </w:div>
    <w:div w:id="619993909">
      <w:bodyDiv w:val="1"/>
      <w:marLeft w:val="0"/>
      <w:marRight w:val="0"/>
      <w:marTop w:val="0"/>
      <w:marBottom w:val="0"/>
      <w:divBdr>
        <w:top w:val="none" w:sz="0" w:space="0" w:color="auto"/>
        <w:left w:val="none" w:sz="0" w:space="0" w:color="auto"/>
        <w:bottom w:val="none" w:sz="0" w:space="0" w:color="auto"/>
        <w:right w:val="none" w:sz="0" w:space="0" w:color="auto"/>
      </w:divBdr>
    </w:div>
    <w:div w:id="630331421">
      <w:bodyDiv w:val="1"/>
      <w:marLeft w:val="0"/>
      <w:marRight w:val="0"/>
      <w:marTop w:val="0"/>
      <w:marBottom w:val="0"/>
      <w:divBdr>
        <w:top w:val="none" w:sz="0" w:space="0" w:color="auto"/>
        <w:left w:val="none" w:sz="0" w:space="0" w:color="auto"/>
        <w:bottom w:val="none" w:sz="0" w:space="0" w:color="auto"/>
        <w:right w:val="none" w:sz="0" w:space="0" w:color="auto"/>
      </w:divBdr>
    </w:div>
    <w:div w:id="639917632">
      <w:bodyDiv w:val="1"/>
      <w:marLeft w:val="0"/>
      <w:marRight w:val="0"/>
      <w:marTop w:val="0"/>
      <w:marBottom w:val="0"/>
      <w:divBdr>
        <w:top w:val="none" w:sz="0" w:space="0" w:color="auto"/>
        <w:left w:val="none" w:sz="0" w:space="0" w:color="auto"/>
        <w:bottom w:val="none" w:sz="0" w:space="0" w:color="auto"/>
        <w:right w:val="none" w:sz="0" w:space="0" w:color="auto"/>
      </w:divBdr>
    </w:div>
    <w:div w:id="640579566">
      <w:bodyDiv w:val="1"/>
      <w:marLeft w:val="0"/>
      <w:marRight w:val="0"/>
      <w:marTop w:val="0"/>
      <w:marBottom w:val="0"/>
      <w:divBdr>
        <w:top w:val="none" w:sz="0" w:space="0" w:color="auto"/>
        <w:left w:val="none" w:sz="0" w:space="0" w:color="auto"/>
        <w:bottom w:val="none" w:sz="0" w:space="0" w:color="auto"/>
        <w:right w:val="none" w:sz="0" w:space="0" w:color="auto"/>
      </w:divBdr>
    </w:div>
    <w:div w:id="640889734">
      <w:bodyDiv w:val="1"/>
      <w:marLeft w:val="0"/>
      <w:marRight w:val="0"/>
      <w:marTop w:val="0"/>
      <w:marBottom w:val="0"/>
      <w:divBdr>
        <w:top w:val="none" w:sz="0" w:space="0" w:color="auto"/>
        <w:left w:val="none" w:sz="0" w:space="0" w:color="auto"/>
        <w:bottom w:val="none" w:sz="0" w:space="0" w:color="auto"/>
        <w:right w:val="none" w:sz="0" w:space="0" w:color="auto"/>
      </w:divBdr>
      <w:divsChild>
        <w:div w:id="241377647">
          <w:marLeft w:val="547"/>
          <w:marRight w:val="0"/>
          <w:marTop w:val="0"/>
          <w:marBottom w:val="0"/>
          <w:divBdr>
            <w:top w:val="none" w:sz="0" w:space="0" w:color="auto"/>
            <w:left w:val="none" w:sz="0" w:space="0" w:color="auto"/>
            <w:bottom w:val="none" w:sz="0" w:space="0" w:color="auto"/>
            <w:right w:val="none" w:sz="0" w:space="0" w:color="auto"/>
          </w:divBdr>
        </w:div>
      </w:divsChild>
    </w:div>
    <w:div w:id="647786597">
      <w:bodyDiv w:val="1"/>
      <w:marLeft w:val="0"/>
      <w:marRight w:val="0"/>
      <w:marTop w:val="0"/>
      <w:marBottom w:val="0"/>
      <w:divBdr>
        <w:top w:val="none" w:sz="0" w:space="0" w:color="auto"/>
        <w:left w:val="none" w:sz="0" w:space="0" w:color="auto"/>
        <w:bottom w:val="none" w:sz="0" w:space="0" w:color="auto"/>
        <w:right w:val="none" w:sz="0" w:space="0" w:color="auto"/>
      </w:divBdr>
      <w:divsChild>
        <w:div w:id="361395729">
          <w:marLeft w:val="576"/>
          <w:marRight w:val="0"/>
          <w:marTop w:val="80"/>
          <w:marBottom w:val="0"/>
          <w:divBdr>
            <w:top w:val="none" w:sz="0" w:space="0" w:color="auto"/>
            <w:left w:val="none" w:sz="0" w:space="0" w:color="auto"/>
            <w:bottom w:val="none" w:sz="0" w:space="0" w:color="auto"/>
            <w:right w:val="none" w:sz="0" w:space="0" w:color="auto"/>
          </w:divBdr>
        </w:div>
      </w:divsChild>
    </w:div>
    <w:div w:id="657609168">
      <w:bodyDiv w:val="1"/>
      <w:marLeft w:val="0"/>
      <w:marRight w:val="0"/>
      <w:marTop w:val="0"/>
      <w:marBottom w:val="0"/>
      <w:divBdr>
        <w:top w:val="none" w:sz="0" w:space="0" w:color="auto"/>
        <w:left w:val="none" w:sz="0" w:space="0" w:color="auto"/>
        <w:bottom w:val="none" w:sz="0" w:space="0" w:color="auto"/>
        <w:right w:val="none" w:sz="0" w:space="0" w:color="auto"/>
      </w:divBdr>
    </w:div>
    <w:div w:id="668799792">
      <w:bodyDiv w:val="1"/>
      <w:marLeft w:val="0"/>
      <w:marRight w:val="0"/>
      <w:marTop w:val="0"/>
      <w:marBottom w:val="0"/>
      <w:divBdr>
        <w:top w:val="none" w:sz="0" w:space="0" w:color="auto"/>
        <w:left w:val="none" w:sz="0" w:space="0" w:color="auto"/>
        <w:bottom w:val="none" w:sz="0" w:space="0" w:color="auto"/>
        <w:right w:val="none" w:sz="0" w:space="0" w:color="auto"/>
      </w:divBdr>
    </w:div>
    <w:div w:id="680739104">
      <w:bodyDiv w:val="1"/>
      <w:marLeft w:val="0"/>
      <w:marRight w:val="0"/>
      <w:marTop w:val="0"/>
      <w:marBottom w:val="0"/>
      <w:divBdr>
        <w:top w:val="none" w:sz="0" w:space="0" w:color="auto"/>
        <w:left w:val="none" w:sz="0" w:space="0" w:color="auto"/>
        <w:bottom w:val="none" w:sz="0" w:space="0" w:color="auto"/>
        <w:right w:val="none" w:sz="0" w:space="0" w:color="auto"/>
      </w:divBdr>
      <w:divsChild>
        <w:div w:id="315114197">
          <w:marLeft w:val="979"/>
          <w:marRight w:val="0"/>
          <w:marTop w:val="80"/>
          <w:marBottom w:val="0"/>
          <w:divBdr>
            <w:top w:val="none" w:sz="0" w:space="0" w:color="auto"/>
            <w:left w:val="none" w:sz="0" w:space="0" w:color="auto"/>
            <w:bottom w:val="none" w:sz="0" w:space="0" w:color="auto"/>
            <w:right w:val="none" w:sz="0" w:space="0" w:color="auto"/>
          </w:divBdr>
        </w:div>
        <w:div w:id="1297032005">
          <w:marLeft w:val="979"/>
          <w:marRight w:val="0"/>
          <w:marTop w:val="80"/>
          <w:marBottom w:val="0"/>
          <w:divBdr>
            <w:top w:val="none" w:sz="0" w:space="0" w:color="auto"/>
            <w:left w:val="none" w:sz="0" w:space="0" w:color="auto"/>
            <w:bottom w:val="none" w:sz="0" w:space="0" w:color="auto"/>
            <w:right w:val="none" w:sz="0" w:space="0" w:color="auto"/>
          </w:divBdr>
        </w:div>
        <w:div w:id="1793749388">
          <w:marLeft w:val="979"/>
          <w:marRight w:val="0"/>
          <w:marTop w:val="80"/>
          <w:marBottom w:val="0"/>
          <w:divBdr>
            <w:top w:val="none" w:sz="0" w:space="0" w:color="auto"/>
            <w:left w:val="none" w:sz="0" w:space="0" w:color="auto"/>
            <w:bottom w:val="none" w:sz="0" w:space="0" w:color="auto"/>
            <w:right w:val="none" w:sz="0" w:space="0" w:color="auto"/>
          </w:divBdr>
        </w:div>
        <w:div w:id="120196501">
          <w:marLeft w:val="979"/>
          <w:marRight w:val="0"/>
          <w:marTop w:val="80"/>
          <w:marBottom w:val="0"/>
          <w:divBdr>
            <w:top w:val="none" w:sz="0" w:space="0" w:color="auto"/>
            <w:left w:val="none" w:sz="0" w:space="0" w:color="auto"/>
            <w:bottom w:val="none" w:sz="0" w:space="0" w:color="auto"/>
            <w:right w:val="none" w:sz="0" w:space="0" w:color="auto"/>
          </w:divBdr>
        </w:div>
      </w:divsChild>
    </w:div>
    <w:div w:id="683096050">
      <w:bodyDiv w:val="1"/>
      <w:marLeft w:val="0"/>
      <w:marRight w:val="0"/>
      <w:marTop w:val="0"/>
      <w:marBottom w:val="0"/>
      <w:divBdr>
        <w:top w:val="none" w:sz="0" w:space="0" w:color="auto"/>
        <w:left w:val="none" w:sz="0" w:space="0" w:color="auto"/>
        <w:bottom w:val="none" w:sz="0" w:space="0" w:color="auto"/>
        <w:right w:val="none" w:sz="0" w:space="0" w:color="auto"/>
      </w:divBdr>
    </w:div>
    <w:div w:id="692196823">
      <w:bodyDiv w:val="1"/>
      <w:marLeft w:val="0"/>
      <w:marRight w:val="0"/>
      <w:marTop w:val="0"/>
      <w:marBottom w:val="0"/>
      <w:divBdr>
        <w:top w:val="none" w:sz="0" w:space="0" w:color="auto"/>
        <w:left w:val="none" w:sz="0" w:space="0" w:color="auto"/>
        <w:bottom w:val="none" w:sz="0" w:space="0" w:color="auto"/>
        <w:right w:val="none" w:sz="0" w:space="0" w:color="auto"/>
      </w:divBdr>
    </w:div>
    <w:div w:id="709112073">
      <w:bodyDiv w:val="1"/>
      <w:marLeft w:val="0"/>
      <w:marRight w:val="0"/>
      <w:marTop w:val="0"/>
      <w:marBottom w:val="0"/>
      <w:divBdr>
        <w:top w:val="none" w:sz="0" w:space="0" w:color="auto"/>
        <w:left w:val="none" w:sz="0" w:space="0" w:color="auto"/>
        <w:bottom w:val="none" w:sz="0" w:space="0" w:color="auto"/>
        <w:right w:val="none" w:sz="0" w:space="0" w:color="auto"/>
      </w:divBdr>
    </w:div>
    <w:div w:id="717507972">
      <w:bodyDiv w:val="1"/>
      <w:marLeft w:val="0"/>
      <w:marRight w:val="0"/>
      <w:marTop w:val="0"/>
      <w:marBottom w:val="0"/>
      <w:divBdr>
        <w:top w:val="none" w:sz="0" w:space="0" w:color="auto"/>
        <w:left w:val="none" w:sz="0" w:space="0" w:color="auto"/>
        <w:bottom w:val="none" w:sz="0" w:space="0" w:color="auto"/>
        <w:right w:val="none" w:sz="0" w:space="0" w:color="auto"/>
      </w:divBdr>
    </w:div>
    <w:div w:id="718894773">
      <w:bodyDiv w:val="1"/>
      <w:marLeft w:val="0"/>
      <w:marRight w:val="0"/>
      <w:marTop w:val="0"/>
      <w:marBottom w:val="0"/>
      <w:divBdr>
        <w:top w:val="none" w:sz="0" w:space="0" w:color="auto"/>
        <w:left w:val="none" w:sz="0" w:space="0" w:color="auto"/>
        <w:bottom w:val="none" w:sz="0" w:space="0" w:color="auto"/>
        <w:right w:val="none" w:sz="0" w:space="0" w:color="auto"/>
      </w:divBdr>
    </w:div>
    <w:div w:id="723525661">
      <w:bodyDiv w:val="1"/>
      <w:marLeft w:val="0"/>
      <w:marRight w:val="0"/>
      <w:marTop w:val="0"/>
      <w:marBottom w:val="0"/>
      <w:divBdr>
        <w:top w:val="none" w:sz="0" w:space="0" w:color="auto"/>
        <w:left w:val="none" w:sz="0" w:space="0" w:color="auto"/>
        <w:bottom w:val="none" w:sz="0" w:space="0" w:color="auto"/>
        <w:right w:val="none" w:sz="0" w:space="0" w:color="auto"/>
      </w:divBdr>
    </w:div>
    <w:div w:id="737871061">
      <w:bodyDiv w:val="1"/>
      <w:marLeft w:val="0"/>
      <w:marRight w:val="0"/>
      <w:marTop w:val="0"/>
      <w:marBottom w:val="0"/>
      <w:divBdr>
        <w:top w:val="none" w:sz="0" w:space="0" w:color="auto"/>
        <w:left w:val="none" w:sz="0" w:space="0" w:color="auto"/>
        <w:bottom w:val="none" w:sz="0" w:space="0" w:color="auto"/>
        <w:right w:val="none" w:sz="0" w:space="0" w:color="auto"/>
      </w:divBdr>
    </w:div>
    <w:div w:id="759065541">
      <w:bodyDiv w:val="1"/>
      <w:marLeft w:val="0"/>
      <w:marRight w:val="0"/>
      <w:marTop w:val="0"/>
      <w:marBottom w:val="0"/>
      <w:divBdr>
        <w:top w:val="none" w:sz="0" w:space="0" w:color="auto"/>
        <w:left w:val="none" w:sz="0" w:space="0" w:color="auto"/>
        <w:bottom w:val="none" w:sz="0" w:space="0" w:color="auto"/>
        <w:right w:val="none" w:sz="0" w:space="0" w:color="auto"/>
      </w:divBdr>
    </w:div>
    <w:div w:id="782728785">
      <w:bodyDiv w:val="1"/>
      <w:marLeft w:val="0"/>
      <w:marRight w:val="0"/>
      <w:marTop w:val="0"/>
      <w:marBottom w:val="0"/>
      <w:divBdr>
        <w:top w:val="none" w:sz="0" w:space="0" w:color="auto"/>
        <w:left w:val="none" w:sz="0" w:space="0" w:color="auto"/>
        <w:bottom w:val="none" w:sz="0" w:space="0" w:color="auto"/>
        <w:right w:val="none" w:sz="0" w:space="0" w:color="auto"/>
      </w:divBdr>
    </w:div>
    <w:div w:id="814954691">
      <w:bodyDiv w:val="1"/>
      <w:marLeft w:val="0"/>
      <w:marRight w:val="0"/>
      <w:marTop w:val="0"/>
      <w:marBottom w:val="0"/>
      <w:divBdr>
        <w:top w:val="none" w:sz="0" w:space="0" w:color="auto"/>
        <w:left w:val="none" w:sz="0" w:space="0" w:color="auto"/>
        <w:bottom w:val="none" w:sz="0" w:space="0" w:color="auto"/>
        <w:right w:val="none" w:sz="0" w:space="0" w:color="auto"/>
      </w:divBdr>
      <w:divsChild>
        <w:div w:id="1584335420">
          <w:marLeft w:val="576"/>
          <w:marRight w:val="0"/>
          <w:marTop w:val="80"/>
          <w:marBottom w:val="0"/>
          <w:divBdr>
            <w:top w:val="none" w:sz="0" w:space="0" w:color="auto"/>
            <w:left w:val="none" w:sz="0" w:space="0" w:color="auto"/>
            <w:bottom w:val="none" w:sz="0" w:space="0" w:color="auto"/>
            <w:right w:val="none" w:sz="0" w:space="0" w:color="auto"/>
          </w:divBdr>
        </w:div>
      </w:divsChild>
    </w:div>
    <w:div w:id="818687902">
      <w:bodyDiv w:val="1"/>
      <w:marLeft w:val="0"/>
      <w:marRight w:val="0"/>
      <w:marTop w:val="0"/>
      <w:marBottom w:val="0"/>
      <w:divBdr>
        <w:top w:val="none" w:sz="0" w:space="0" w:color="auto"/>
        <w:left w:val="none" w:sz="0" w:space="0" w:color="auto"/>
        <w:bottom w:val="none" w:sz="0" w:space="0" w:color="auto"/>
        <w:right w:val="none" w:sz="0" w:space="0" w:color="auto"/>
      </w:divBdr>
    </w:div>
    <w:div w:id="838010397">
      <w:bodyDiv w:val="1"/>
      <w:marLeft w:val="0"/>
      <w:marRight w:val="0"/>
      <w:marTop w:val="0"/>
      <w:marBottom w:val="0"/>
      <w:divBdr>
        <w:top w:val="none" w:sz="0" w:space="0" w:color="auto"/>
        <w:left w:val="none" w:sz="0" w:space="0" w:color="auto"/>
        <w:bottom w:val="none" w:sz="0" w:space="0" w:color="auto"/>
        <w:right w:val="none" w:sz="0" w:space="0" w:color="auto"/>
      </w:divBdr>
    </w:div>
    <w:div w:id="870915908">
      <w:bodyDiv w:val="1"/>
      <w:marLeft w:val="0"/>
      <w:marRight w:val="0"/>
      <w:marTop w:val="0"/>
      <w:marBottom w:val="0"/>
      <w:divBdr>
        <w:top w:val="none" w:sz="0" w:space="0" w:color="auto"/>
        <w:left w:val="none" w:sz="0" w:space="0" w:color="auto"/>
        <w:bottom w:val="none" w:sz="0" w:space="0" w:color="auto"/>
        <w:right w:val="none" w:sz="0" w:space="0" w:color="auto"/>
      </w:divBdr>
    </w:div>
    <w:div w:id="876938200">
      <w:bodyDiv w:val="1"/>
      <w:marLeft w:val="0"/>
      <w:marRight w:val="0"/>
      <w:marTop w:val="0"/>
      <w:marBottom w:val="0"/>
      <w:divBdr>
        <w:top w:val="none" w:sz="0" w:space="0" w:color="auto"/>
        <w:left w:val="none" w:sz="0" w:space="0" w:color="auto"/>
        <w:bottom w:val="none" w:sz="0" w:space="0" w:color="auto"/>
        <w:right w:val="none" w:sz="0" w:space="0" w:color="auto"/>
      </w:divBdr>
    </w:div>
    <w:div w:id="887450435">
      <w:bodyDiv w:val="1"/>
      <w:marLeft w:val="0"/>
      <w:marRight w:val="0"/>
      <w:marTop w:val="0"/>
      <w:marBottom w:val="0"/>
      <w:divBdr>
        <w:top w:val="none" w:sz="0" w:space="0" w:color="auto"/>
        <w:left w:val="none" w:sz="0" w:space="0" w:color="auto"/>
        <w:bottom w:val="none" w:sz="0" w:space="0" w:color="auto"/>
        <w:right w:val="none" w:sz="0" w:space="0" w:color="auto"/>
      </w:divBdr>
      <w:divsChild>
        <w:div w:id="1021783281">
          <w:marLeft w:val="547"/>
          <w:marRight w:val="0"/>
          <w:marTop w:val="0"/>
          <w:marBottom w:val="0"/>
          <w:divBdr>
            <w:top w:val="none" w:sz="0" w:space="0" w:color="auto"/>
            <w:left w:val="none" w:sz="0" w:space="0" w:color="auto"/>
            <w:bottom w:val="none" w:sz="0" w:space="0" w:color="auto"/>
            <w:right w:val="none" w:sz="0" w:space="0" w:color="auto"/>
          </w:divBdr>
        </w:div>
      </w:divsChild>
    </w:div>
    <w:div w:id="896092064">
      <w:bodyDiv w:val="1"/>
      <w:marLeft w:val="0"/>
      <w:marRight w:val="0"/>
      <w:marTop w:val="0"/>
      <w:marBottom w:val="0"/>
      <w:divBdr>
        <w:top w:val="none" w:sz="0" w:space="0" w:color="auto"/>
        <w:left w:val="none" w:sz="0" w:space="0" w:color="auto"/>
        <w:bottom w:val="none" w:sz="0" w:space="0" w:color="auto"/>
        <w:right w:val="none" w:sz="0" w:space="0" w:color="auto"/>
      </w:divBdr>
    </w:div>
    <w:div w:id="901213296">
      <w:bodyDiv w:val="1"/>
      <w:marLeft w:val="0"/>
      <w:marRight w:val="0"/>
      <w:marTop w:val="0"/>
      <w:marBottom w:val="0"/>
      <w:divBdr>
        <w:top w:val="none" w:sz="0" w:space="0" w:color="auto"/>
        <w:left w:val="none" w:sz="0" w:space="0" w:color="auto"/>
        <w:bottom w:val="none" w:sz="0" w:space="0" w:color="auto"/>
        <w:right w:val="none" w:sz="0" w:space="0" w:color="auto"/>
      </w:divBdr>
    </w:div>
    <w:div w:id="914047817">
      <w:bodyDiv w:val="1"/>
      <w:marLeft w:val="0"/>
      <w:marRight w:val="0"/>
      <w:marTop w:val="0"/>
      <w:marBottom w:val="0"/>
      <w:divBdr>
        <w:top w:val="none" w:sz="0" w:space="0" w:color="auto"/>
        <w:left w:val="none" w:sz="0" w:space="0" w:color="auto"/>
        <w:bottom w:val="none" w:sz="0" w:space="0" w:color="auto"/>
        <w:right w:val="none" w:sz="0" w:space="0" w:color="auto"/>
      </w:divBdr>
    </w:div>
    <w:div w:id="950212110">
      <w:bodyDiv w:val="1"/>
      <w:marLeft w:val="0"/>
      <w:marRight w:val="0"/>
      <w:marTop w:val="0"/>
      <w:marBottom w:val="0"/>
      <w:divBdr>
        <w:top w:val="none" w:sz="0" w:space="0" w:color="auto"/>
        <w:left w:val="none" w:sz="0" w:space="0" w:color="auto"/>
        <w:bottom w:val="none" w:sz="0" w:space="0" w:color="auto"/>
        <w:right w:val="none" w:sz="0" w:space="0" w:color="auto"/>
      </w:divBdr>
      <w:divsChild>
        <w:div w:id="1218273889">
          <w:marLeft w:val="979"/>
          <w:marRight w:val="0"/>
          <w:marTop w:val="80"/>
          <w:marBottom w:val="0"/>
          <w:divBdr>
            <w:top w:val="none" w:sz="0" w:space="0" w:color="auto"/>
            <w:left w:val="none" w:sz="0" w:space="0" w:color="auto"/>
            <w:bottom w:val="none" w:sz="0" w:space="0" w:color="auto"/>
            <w:right w:val="none" w:sz="0" w:space="0" w:color="auto"/>
          </w:divBdr>
        </w:div>
      </w:divsChild>
    </w:div>
    <w:div w:id="967400161">
      <w:bodyDiv w:val="1"/>
      <w:marLeft w:val="0"/>
      <w:marRight w:val="0"/>
      <w:marTop w:val="0"/>
      <w:marBottom w:val="0"/>
      <w:divBdr>
        <w:top w:val="none" w:sz="0" w:space="0" w:color="auto"/>
        <w:left w:val="none" w:sz="0" w:space="0" w:color="auto"/>
        <w:bottom w:val="none" w:sz="0" w:space="0" w:color="auto"/>
        <w:right w:val="none" w:sz="0" w:space="0" w:color="auto"/>
      </w:divBdr>
    </w:div>
    <w:div w:id="967513051">
      <w:bodyDiv w:val="1"/>
      <w:marLeft w:val="0"/>
      <w:marRight w:val="0"/>
      <w:marTop w:val="0"/>
      <w:marBottom w:val="0"/>
      <w:divBdr>
        <w:top w:val="none" w:sz="0" w:space="0" w:color="auto"/>
        <w:left w:val="none" w:sz="0" w:space="0" w:color="auto"/>
        <w:bottom w:val="none" w:sz="0" w:space="0" w:color="auto"/>
        <w:right w:val="none" w:sz="0" w:space="0" w:color="auto"/>
      </w:divBdr>
    </w:div>
    <w:div w:id="967668209">
      <w:bodyDiv w:val="1"/>
      <w:marLeft w:val="0"/>
      <w:marRight w:val="0"/>
      <w:marTop w:val="0"/>
      <w:marBottom w:val="0"/>
      <w:divBdr>
        <w:top w:val="none" w:sz="0" w:space="0" w:color="auto"/>
        <w:left w:val="none" w:sz="0" w:space="0" w:color="auto"/>
        <w:bottom w:val="none" w:sz="0" w:space="0" w:color="auto"/>
        <w:right w:val="none" w:sz="0" w:space="0" w:color="auto"/>
      </w:divBdr>
    </w:div>
    <w:div w:id="994574606">
      <w:bodyDiv w:val="1"/>
      <w:marLeft w:val="0"/>
      <w:marRight w:val="0"/>
      <w:marTop w:val="0"/>
      <w:marBottom w:val="0"/>
      <w:divBdr>
        <w:top w:val="none" w:sz="0" w:space="0" w:color="auto"/>
        <w:left w:val="none" w:sz="0" w:space="0" w:color="auto"/>
        <w:bottom w:val="none" w:sz="0" w:space="0" w:color="auto"/>
        <w:right w:val="none" w:sz="0" w:space="0" w:color="auto"/>
      </w:divBdr>
    </w:div>
    <w:div w:id="996762655">
      <w:bodyDiv w:val="1"/>
      <w:marLeft w:val="0"/>
      <w:marRight w:val="0"/>
      <w:marTop w:val="0"/>
      <w:marBottom w:val="0"/>
      <w:divBdr>
        <w:top w:val="none" w:sz="0" w:space="0" w:color="auto"/>
        <w:left w:val="none" w:sz="0" w:space="0" w:color="auto"/>
        <w:bottom w:val="none" w:sz="0" w:space="0" w:color="auto"/>
        <w:right w:val="none" w:sz="0" w:space="0" w:color="auto"/>
      </w:divBdr>
    </w:div>
    <w:div w:id="1020592262">
      <w:bodyDiv w:val="1"/>
      <w:marLeft w:val="0"/>
      <w:marRight w:val="0"/>
      <w:marTop w:val="0"/>
      <w:marBottom w:val="0"/>
      <w:divBdr>
        <w:top w:val="none" w:sz="0" w:space="0" w:color="auto"/>
        <w:left w:val="none" w:sz="0" w:space="0" w:color="auto"/>
        <w:bottom w:val="none" w:sz="0" w:space="0" w:color="auto"/>
        <w:right w:val="none" w:sz="0" w:space="0" w:color="auto"/>
      </w:divBdr>
    </w:div>
    <w:div w:id="1028798755">
      <w:bodyDiv w:val="1"/>
      <w:marLeft w:val="0"/>
      <w:marRight w:val="0"/>
      <w:marTop w:val="0"/>
      <w:marBottom w:val="0"/>
      <w:divBdr>
        <w:top w:val="none" w:sz="0" w:space="0" w:color="auto"/>
        <w:left w:val="none" w:sz="0" w:space="0" w:color="auto"/>
        <w:bottom w:val="none" w:sz="0" w:space="0" w:color="auto"/>
        <w:right w:val="none" w:sz="0" w:space="0" w:color="auto"/>
      </w:divBdr>
    </w:div>
    <w:div w:id="1054961992">
      <w:bodyDiv w:val="1"/>
      <w:marLeft w:val="0"/>
      <w:marRight w:val="0"/>
      <w:marTop w:val="0"/>
      <w:marBottom w:val="0"/>
      <w:divBdr>
        <w:top w:val="none" w:sz="0" w:space="0" w:color="auto"/>
        <w:left w:val="none" w:sz="0" w:space="0" w:color="auto"/>
        <w:bottom w:val="none" w:sz="0" w:space="0" w:color="auto"/>
        <w:right w:val="none" w:sz="0" w:space="0" w:color="auto"/>
      </w:divBdr>
    </w:div>
    <w:div w:id="1055391757">
      <w:bodyDiv w:val="1"/>
      <w:marLeft w:val="0"/>
      <w:marRight w:val="0"/>
      <w:marTop w:val="0"/>
      <w:marBottom w:val="0"/>
      <w:divBdr>
        <w:top w:val="none" w:sz="0" w:space="0" w:color="auto"/>
        <w:left w:val="none" w:sz="0" w:space="0" w:color="auto"/>
        <w:bottom w:val="none" w:sz="0" w:space="0" w:color="auto"/>
        <w:right w:val="none" w:sz="0" w:space="0" w:color="auto"/>
      </w:divBdr>
    </w:div>
    <w:div w:id="1063481449">
      <w:bodyDiv w:val="1"/>
      <w:marLeft w:val="0"/>
      <w:marRight w:val="0"/>
      <w:marTop w:val="0"/>
      <w:marBottom w:val="0"/>
      <w:divBdr>
        <w:top w:val="none" w:sz="0" w:space="0" w:color="auto"/>
        <w:left w:val="none" w:sz="0" w:space="0" w:color="auto"/>
        <w:bottom w:val="none" w:sz="0" w:space="0" w:color="auto"/>
        <w:right w:val="none" w:sz="0" w:space="0" w:color="auto"/>
      </w:divBdr>
    </w:div>
    <w:div w:id="1092166588">
      <w:bodyDiv w:val="1"/>
      <w:marLeft w:val="0"/>
      <w:marRight w:val="0"/>
      <w:marTop w:val="0"/>
      <w:marBottom w:val="0"/>
      <w:divBdr>
        <w:top w:val="none" w:sz="0" w:space="0" w:color="auto"/>
        <w:left w:val="none" w:sz="0" w:space="0" w:color="auto"/>
        <w:bottom w:val="none" w:sz="0" w:space="0" w:color="auto"/>
        <w:right w:val="none" w:sz="0" w:space="0" w:color="auto"/>
      </w:divBdr>
    </w:div>
    <w:div w:id="1101796092">
      <w:bodyDiv w:val="1"/>
      <w:marLeft w:val="0"/>
      <w:marRight w:val="0"/>
      <w:marTop w:val="0"/>
      <w:marBottom w:val="0"/>
      <w:divBdr>
        <w:top w:val="none" w:sz="0" w:space="0" w:color="auto"/>
        <w:left w:val="none" w:sz="0" w:space="0" w:color="auto"/>
        <w:bottom w:val="none" w:sz="0" w:space="0" w:color="auto"/>
        <w:right w:val="none" w:sz="0" w:space="0" w:color="auto"/>
      </w:divBdr>
    </w:div>
    <w:div w:id="1105004423">
      <w:bodyDiv w:val="1"/>
      <w:marLeft w:val="0"/>
      <w:marRight w:val="0"/>
      <w:marTop w:val="0"/>
      <w:marBottom w:val="0"/>
      <w:divBdr>
        <w:top w:val="none" w:sz="0" w:space="0" w:color="auto"/>
        <w:left w:val="none" w:sz="0" w:space="0" w:color="auto"/>
        <w:bottom w:val="none" w:sz="0" w:space="0" w:color="auto"/>
        <w:right w:val="none" w:sz="0" w:space="0" w:color="auto"/>
      </w:divBdr>
    </w:div>
    <w:div w:id="1119762543">
      <w:bodyDiv w:val="1"/>
      <w:marLeft w:val="0"/>
      <w:marRight w:val="0"/>
      <w:marTop w:val="0"/>
      <w:marBottom w:val="0"/>
      <w:divBdr>
        <w:top w:val="none" w:sz="0" w:space="0" w:color="auto"/>
        <w:left w:val="none" w:sz="0" w:space="0" w:color="auto"/>
        <w:bottom w:val="none" w:sz="0" w:space="0" w:color="auto"/>
        <w:right w:val="none" w:sz="0" w:space="0" w:color="auto"/>
      </w:divBdr>
    </w:div>
    <w:div w:id="1120299594">
      <w:bodyDiv w:val="1"/>
      <w:marLeft w:val="0"/>
      <w:marRight w:val="0"/>
      <w:marTop w:val="0"/>
      <w:marBottom w:val="0"/>
      <w:divBdr>
        <w:top w:val="none" w:sz="0" w:space="0" w:color="auto"/>
        <w:left w:val="none" w:sz="0" w:space="0" w:color="auto"/>
        <w:bottom w:val="none" w:sz="0" w:space="0" w:color="auto"/>
        <w:right w:val="none" w:sz="0" w:space="0" w:color="auto"/>
      </w:divBdr>
      <w:divsChild>
        <w:div w:id="2094473327">
          <w:marLeft w:val="576"/>
          <w:marRight w:val="0"/>
          <w:marTop w:val="80"/>
          <w:marBottom w:val="0"/>
          <w:divBdr>
            <w:top w:val="none" w:sz="0" w:space="0" w:color="auto"/>
            <w:left w:val="none" w:sz="0" w:space="0" w:color="auto"/>
            <w:bottom w:val="none" w:sz="0" w:space="0" w:color="auto"/>
            <w:right w:val="none" w:sz="0" w:space="0" w:color="auto"/>
          </w:divBdr>
        </w:div>
      </w:divsChild>
    </w:div>
    <w:div w:id="1141339547">
      <w:bodyDiv w:val="1"/>
      <w:marLeft w:val="0"/>
      <w:marRight w:val="0"/>
      <w:marTop w:val="0"/>
      <w:marBottom w:val="0"/>
      <w:divBdr>
        <w:top w:val="none" w:sz="0" w:space="0" w:color="auto"/>
        <w:left w:val="none" w:sz="0" w:space="0" w:color="auto"/>
        <w:bottom w:val="none" w:sz="0" w:space="0" w:color="auto"/>
        <w:right w:val="none" w:sz="0" w:space="0" w:color="auto"/>
      </w:divBdr>
    </w:div>
    <w:div w:id="1147553095">
      <w:bodyDiv w:val="1"/>
      <w:marLeft w:val="0"/>
      <w:marRight w:val="0"/>
      <w:marTop w:val="0"/>
      <w:marBottom w:val="0"/>
      <w:divBdr>
        <w:top w:val="none" w:sz="0" w:space="0" w:color="auto"/>
        <w:left w:val="none" w:sz="0" w:space="0" w:color="auto"/>
        <w:bottom w:val="none" w:sz="0" w:space="0" w:color="auto"/>
        <w:right w:val="none" w:sz="0" w:space="0" w:color="auto"/>
      </w:divBdr>
      <w:divsChild>
        <w:div w:id="472258223">
          <w:marLeft w:val="547"/>
          <w:marRight w:val="0"/>
          <w:marTop w:val="0"/>
          <w:marBottom w:val="0"/>
          <w:divBdr>
            <w:top w:val="none" w:sz="0" w:space="0" w:color="auto"/>
            <w:left w:val="none" w:sz="0" w:space="0" w:color="auto"/>
            <w:bottom w:val="none" w:sz="0" w:space="0" w:color="auto"/>
            <w:right w:val="none" w:sz="0" w:space="0" w:color="auto"/>
          </w:divBdr>
        </w:div>
      </w:divsChild>
    </w:div>
    <w:div w:id="1148977461">
      <w:bodyDiv w:val="1"/>
      <w:marLeft w:val="0"/>
      <w:marRight w:val="0"/>
      <w:marTop w:val="0"/>
      <w:marBottom w:val="0"/>
      <w:divBdr>
        <w:top w:val="none" w:sz="0" w:space="0" w:color="auto"/>
        <w:left w:val="none" w:sz="0" w:space="0" w:color="auto"/>
        <w:bottom w:val="none" w:sz="0" w:space="0" w:color="auto"/>
        <w:right w:val="none" w:sz="0" w:space="0" w:color="auto"/>
      </w:divBdr>
    </w:div>
    <w:div w:id="1193617053">
      <w:bodyDiv w:val="1"/>
      <w:marLeft w:val="0"/>
      <w:marRight w:val="0"/>
      <w:marTop w:val="0"/>
      <w:marBottom w:val="0"/>
      <w:divBdr>
        <w:top w:val="none" w:sz="0" w:space="0" w:color="auto"/>
        <w:left w:val="none" w:sz="0" w:space="0" w:color="auto"/>
        <w:bottom w:val="none" w:sz="0" w:space="0" w:color="auto"/>
        <w:right w:val="none" w:sz="0" w:space="0" w:color="auto"/>
      </w:divBdr>
    </w:div>
    <w:div w:id="1203594547">
      <w:bodyDiv w:val="1"/>
      <w:marLeft w:val="0"/>
      <w:marRight w:val="0"/>
      <w:marTop w:val="0"/>
      <w:marBottom w:val="0"/>
      <w:divBdr>
        <w:top w:val="none" w:sz="0" w:space="0" w:color="auto"/>
        <w:left w:val="none" w:sz="0" w:space="0" w:color="auto"/>
        <w:bottom w:val="none" w:sz="0" w:space="0" w:color="auto"/>
        <w:right w:val="none" w:sz="0" w:space="0" w:color="auto"/>
      </w:divBdr>
    </w:div>
    <w:div w:id="1228106432">
      <w:bodyDiv w:val="1"/>
      <w:marLeft w:val="0"/>
      <w:marRight w:val="0"/>
      <w:marTop w:val="0"/>
      <w:marBottom w:val="0"/>
      <w:divBdr>
        <w:top w:val="none" w:sz="0" w:space="0" w:color="auto"/>
        <w:left w:val="none" w:sz="0" w:space="0" w:color="auto"/>
        <w:bottom w:val="none" w:sz="0" w:space="0" w:color="auto"/>
        <w:right w:val="none" w:sz="0" w:space="0" w:color="auto"/>
      </w:divBdr>
    </w:div>
    <w:div w:id="1229195281">
      <w:bodyDiv w:val="1"/>
      <w:marLeft w:val="0"/>
      <w:marRight w:val="0"/>
      <w:marTop w:val="0"/>
      <w:marBottom w:val="0"/>
      <w:divBdr>
        <w:top w:val="none" w:sz="0" w:space="0" w:color="auto"/>
        <w:left w:val="none" w:sz="0" w:space="0" w:color="auto"/>
        <w:bottom w:val="none" w:sz="0" w:space="0" w:color="auto"/>
        <w:right w:val="none" w:sz="0" w:space="0" w:color="auto"/>
      </w:divBdr>
      <w:divsChild>
        <w:div w:id="2062096394">
          <w:marLeft w:val="547"/>
          <w:marRight w:val="0"/>
          <w:marTop w:val="0"/>
          <w:marBottom w:val="0"/>
          <w:divBdr>
            <w:top w:val="none" w:sz="0" w:space="0" w:color="auto"/>
            <w:left w:val="none" w:sz="0" w:space="0" w:color="auto"/>
            <w:bottom w:val="none" w:sz="0" w:space="0" w:color="auto"/>
            <w:right w:val="none" w:sz="0" w:space="0" w:color="auto"/>
          </w:divBdr>
        </w:div>
      </w:divsChild>
    </w:div>
    <w:div w:id="1236746365">
      <w:bodyDiv w:val="1"/>
      <w:marLeft w:val="0"/>
      <w:marRight w:val="0"/>
      <w:marTop w:val="0"/>
      <w:marBottom w:val="0"/>
      <w:divBdr>
        <w:top w:val="none" w:sz="0" w:space="0" w:color="auto"/>
        <w:left w:val="none" w:sz="0" w:space="0" w:color="auto"/>
        <w:bottom w:val="none" w:sz="0" w:space="0" w:color="auto"/>
        <w:right w:val="none" w:sz="0" w:space="0" w:color="auto"/>
      </w:divBdr>
      <w:divsChild>
        <w:div w:id="689256154">
          <w:marLeft w:val="576"/>
          <w:marRight w:val="0"/>
          <w:marTop w:val="80"/>
          <w:marBottom w:val="0"/>
          <w:divBdr>
            <w:top w:val="none" w:sz="0" w:space="0" w:color="auto"/>
            <w:left w:val="none" w:sz="0" w:space="0" w:color="auto"/>
            <w:bottom w:val="none" w:sz="0" w:space="0" w:color="auto"/>
            <w:right w:val="none" w:sz="0" w:space="0" w:color="auto"/>
          </w:divBdr>
        </w:div>
        <w:div w:id="1931695281">
          <w:marLeft w:val="576"/>
          <w:marRight w:val="0"/>
          <w:marTop w:val="80"/>
          <w:marBottom w:val="0"/>
          <w:divBdr>
            <w:top w:val="none" w:sz="0" w:space="0" w:color="auto"/>
            <w:left w:val="none" w:sz="0" w:space="0" w:color="auto"/>
            <w:bottom w:val="none" w:sz="0" w:space="0" w:color="auto"/>
            <w:right w:val="none" w:sz="0" w:space="0" w:color="auto"/>
          </w:divBdr>
        </w:div>
        <w:div w:id="1850944201">
          <w:marLeft w:val="576"/>
          <w:marRight w:val="0"/>
          <w:marTop w:val="80"/>
          <w:marBottom w:val="0"/>
          <w:divBdr>
            <w:top w:val="none" w:sz="0" w:space="0" w:color="auto"/>
            <w:left w:val="none" w:sz="0" w:space="0" w:color="auto"/>
            <w:bottom w:val="none" w:sz="0" w:space="0" w:color="auto"/>
            <w:right w:val="none" w:sz="0" w:space="0" w:color="auto"/>
          </w:divBdr>
        </w:div>
        <w:div w:id="1177576091">
          <w:marLeft w:val="576"/>
          <w:marRight w:val="0"/>
          <w:marTop w:val="80"/>
          <w:marBottom w:val="0"/>
          <w:divBdr>
            <w:top w:val="none" w:sz="0" w:space="0" w:color="auto"/>
            <w:left w:val="none" w:sz="0" w:space="0" w:color="auto"/>
            <w:bottom w:val="none" w:sz="0" w:space="0" w:color="auto"/>
            <w:right w:val="none" w:sz="0" w:space="0" w:color="auto"/>
          </w:divBdr>
        </w:div>
        <w:div w:id="1878735778">
          <w:marLeft w:val="576"/>
          <w:marRight w:val="0"/>
          <w:marTop w:val="80"/>
          <w:marBottom w:val="0"/>
          <w:divBdr>
            <w:top w:val="none" w:sz="0" w:space="0" w:color="auto"/>
            <w:left w:val="none" w:sz="0" w:space="0" w:color="auto"/>
            <w:bottom w:val="none" w:sz="0" w:space="0" w:color="auto"/>
            <w:right w:val="none" w:sz="0" w:space="0" w:color="auto"/>
          </w:divBdr>
        </w:div>
      </w:divsChild>
    </w:div>
    <w:div w:id="1237401718">
      <w:bodyDiv w:val="1"/>
      <w:marLeft w:val="0"/>
      <w:marRight w:val="0"/>
      <w:marTop w:val="0"/>
      <w:marBottom w:val="0"/>
      <w:divBdr>
        <w:top w:val="none" w:sz="0" w:space="0" w:color="auto"/>
        <w:left w:val="none" w:sz="0" w:space="0" w:color="auto"/>
        <w:bottom w:val="none" w:sz="0" w:space="0" w:color="auto"/>
        <w:right w:val="none" w:sz="0" w:space="0" w:color="auto"/>
      </w:divBdr>
    </w:div>
    <w:div w:id="1244296489">
      <w:bodyDiv w:val="1"/>
      <w:marLeft w:val="0"/>
      <w:marRight w:val="0"/>
      <w:marTop w:val="0"/>
      <w:marBottom w:val="0"/>
      <w:divBdr>
        <w:top w:val="none" w:sz="0" w:space="0" w:color="auto"/>
        <w:left w:val="none" w:sz="0" w:space="0" w:color="auto"/>
        <w:bottom w:val="none" w:sz="0" w:space="0" w:color="auto"/>
        <w:right w:val="none" w:sz="0" w:space="0" w:color="auto"/>
      </w:divBdr>
    </w:div>
    <w:div w:id="1249846482">
      <w:bodyDiv w:val="1"/>
      <w:marLeft w:val="0"/>
      <w:marRight w:val="0"/>
      <w:marTop w:val="0"/>
      <w:marBottom w:val="0"/>
      <w:divBdr>
        <w:top w:val="none" w:sz="0" w:space="0" w:color="auto"/>
        <w:left w:val="none" w:sz="0" w:space="0" w:color="auto"/>
        <w:bottom w:val="none" w:sz="0" w:space="0" w:color="auto"/>
        <w:right w:val="none" w:sz="0" w:space="0" w:color="auto"/>
      </w:divBdr>
    </w:div>
    <w:div w:id="1253516280">
      <w:bodyDiv w:val="1"/>
      <w:marLeft w:val="0"/>
      <w:marRight w:val="0"/>
      <w:marTop w:val="0"/>
      <w:marBottom w:val="0"/>
      <w:divBdr>
        <w:top w:val="none" w:sz="0" w:space="0" w:color="auto"/>
        <w:left w:val="none" w:sz="0" w:space="0" w:color="auto"/>
        <w:bottom w:val="none" w:sz="0" w:space="0" w:color="auto"/>
        <w:right w:val="none" w:sz="0" w:space="0" w:color="auto"/>
      </w:divBdr>
    </w:div>
    <w:div w:id="1281064621">
      <w:bodyDiv w:val="1"/>
      <w:marLeft w:val="0"/>
      <w:marRight w:val="0"/>
      <w:marTop w:val="0"/>
      <w:marBottom w:val="0"/>
      <w:divBdr>
        <w:top w:val="none" w:sz="0" w:space="0" w:color="auto"/>
        <w:left w:val="none" w:sz="0" w:space="0" w:color="auto"/>
        <w:bottom w:val="none" w:sz="0" w:space="0" w:color="auto"/>
        <w:right w:val="none" w:sz="0" w:space="0" w:color="auto"/>
      </w:divBdr>
    </w:div>
    <w:div w:id="1281884522">
      <w:bodyDiv w:val="1"/>
      <w:marLeft w:val="0"/>
      <w:marRight w:val="0"/>
      <w:marTop w:val="0"/>
      <w:marBottom w:val="0"/>
      <w:divBdr>
        <w:top w:val="none" w:sz="0" w:space="0" w:color="auto"/>
        <w:left w:val="none" w:sz="0" w:space="0" w:color="auto"/>
        <w:bottom w:val="none" w:sz="0" w:space="0" w:color="auto"/>
        <w:right w:val="none" w:sz="0" w:space="0" w:color="auto"/>
      </w:divBdr>
    </w:div>
    <w:div w:id="1293905381">
      <w:bodyDiv w:val="1"/>
      <w:marLeft w:val="0"/>
      <w:marRight w:val="0"/>
      <w:marTop w:val="0"/>
      <w:marBottom w:val="0"/>
      <w:divBdr>
        <w:top w:val="none" w:sz="0" w:space="0" w:color="auto"/>
        <w:left w:val="none" w:sz="0" w:space="0" w:color="auto"/>
        <w:bottom w:val="none" w:sz="0" w:space="0" w:color="auto"/>
        <w:right w:val="none" w:sz="0" w:space="0" w:color="auto"/>
      </w:divBdr>
    </w:div>
    <w:div w:id="1314680884">
      <w:bodyDiv w:val="1"/>
      <w:marLeft w:val="0"/>
      <w:marRight w:val="0"/>
      <w:marTop w:val="0"/>
      <w:marBottom w:val="0"/>
      <w:divBdr>
        <w:top w:val="none" w:sz="0" w:space="0" w:color="auto"/>
        <w:left w:val="none" w:sz="0" w:space="0" w:color="auto"/>
        <w:bottom w:val="none" w:sz="0" w:space="0" w:color="auto"/>
        <w:right w:val="none" w:sz="0" w:space="0" w:color="auto"/>
      </w:divBdr>
      <w:divsChild>
        <w:div w:id="886840764">
          <w:marLeft w:val="547"/>
          <w:marRight w:val="0"/>
          <w:marTop w:val="0"/>
          <w:marBottom w:val="0"/>
          <w:divBdr>
            <w:top w:val="none" w:sz="0" w:space="0" w:color="auto"/>
            <w:left w:val="none" w:sz="0" w:space="0" w:color="auto"/>
            <w:bottom w:val="none" w:sz="0" w:space="0" w:color="auto"/>
            <w:right w:val="none" w:sz="0" w:space="0" w:color="auto"/>
          </w:divBdr>
        </w:div>
      </w:divsChild>
    </w:div>
    <w:div w:id="1322658409">
      <w:bodyDiv w:val="1"/>
      <w:marLeft w:val="0"/>
      <w:marRight w:val="0"/>
      <w:marTop w:val="0"/>
      <w:marBottom w:val="0"/>
      <w:divBdr>
        <w:top w:val="none" w:sz="0" w:space="0" w:color="auto"/>
        <w:left w:val="none" w:sz="0" w:space="0" w:color="auto"/>
        <w:bottom w:val="none" w:sz="0" w:space="0" w:color="auto"/>
        <w:right w:val="none" w:sz="0" w:space="0" w:color="auto"/>
      </w:divBdr>
    </w:div>
    <w:div w:id="1323005597">
      <w:bodyDiv w:val="1"/>
      <w:marLeft w:val="0"/>
      <w:marRight w:val="0"/>
      <w:marTop w:val="0"/>
      <w:marBottom w:val="0"/>
      <w:divBdr>
        <w:top w:val="none" w:sz="0" w:space="0" w:color="auto"/>
        <w:left w:val="none" w:sz="0" w:space="0" w:color="auto"/>
        <w:bottom w:val="none" w:sz="0" w:space="0" w:color="auto"/>
        <w:right w:val="none" w:sz="0" w:space="0" w:color="auto"/>
      </w:divBdr>
    </w:div>
    <w:div w:id="1351956884">
      <w:bodyDiv w:val="1"/>
      <w:marLeft w:val="0"/>
      <w:marRight w:val="0"/>
      <w:marTop w:val="0"/>
      <w:marBottom w:val="0"/>
      <w:divBdr>
        <w:top w:val="none" w:sz="0" w:space="0" w:color="auto"/>
        <w:left w:val="none" w:sz="0" w:space="0" w:color="auto"/>
        <w:bottom w:val="none" w:sz="0" w:space="0" w:color="auto"/>
        <w:right w:val="none" w:sz="0" w:space="0" w:color="auto"/>
      </w:divBdr>
      <w:divsChild>
        <w:div w:id="1718581529">
          <w:marLeft w:val="547"/>
          <w:marRight w:val="0"/>
          <w:marTop w:val="0"/>
          <w:marBottom w:val="0"/>
          <w:divBdr>
            <w:top w:val="none" w:sz="0" w:space="0" w:color="auto"/>
            <w:left w:val="none" w:sz="0" w:space="0" w:color="auto"/>
            <w:bottom w:val="none" w:sz="0" w:space="0" w:color="auto"/>
            <w:right w:val="none" w:sz="0" w:space="0" w:color="auto"/>
          </w:divBdr>
        </w:div>
      </w:divsChild>
    </w:div>
    <w:div w:id="1363480029">
      <w:bodyDiv w:val="1"/>
      <w:marLeft w:val="0"/>
      <w:marRight w:val="0"/>
      <w:marTop w:val="0"/>
      <w:marBottom w:val="0"/>
      <w:divBdr>
        <w:top w:val="none" w:sz="0" w:space="0" w:color="auto"/>
        <w:left w:val="none" w:sz="0" w:space="0" w:color="auto"/>
        <w:bottom w:val="none" w:sz="0" w:space="0" w:color="auto"/>
        <w:right w:val="none" w:sz="0" w:space="0" w:color="auto"/>
      </w:divBdr>
    </w:div>
    <w:div w:id="1366439898">
      <w:bodyDiv w:val="1"/>
      <w:marLeft w:val="0"/>
      <w:marRight w:val="0"/>
      <w:marTop w:val="0"/>
      <w:marBottom w:val="0"/>
      <w:divBdr>
        <w:top w:val="none" w:sz="0" w:space="0" w:color="auto"/>
        <w:left w:val="none" w:sz="0" w:space="0" w:color="auto"/>
        <w:bottom w:val="none" w:sz="0" w:space="0" w:color="auto"/>
        <w:right w:val="none" w:sz="0" w:space="0" w:color="auto"/>
      </w:divBdr>
      <w:divsChild>
        <w:div w:id="269362414">
          <w:marLeft w:val="965"/>
          <w:marRight w:val="0"/>
          <w:marTop w:val="80"/>
          <w:marBottom w:val="0"/>
          <w:divBdr>
            <w:top w:val="none" w:sz="0" w:space="0" w:color="auto"/>
            <w:left w:val="none" w:sz="0" w:space="0" w:color="auto"/>
            <w:bottom w:val="none" w:sz="0" w:space="0" w:color="auto"/>
            <w:right w:val="none" w:sz="0" w:space="0" w:color="auto"/>
          </w:divBdr>
        </w:div>
        <w:div w:id="188837498">
          <w:marLeft w:val="965"/>
          <w:marRight w:val="0"/>
          <w:marTop w:val="80"/>
          <w:marBottom w:val="0"/>
          <w:divBdr>
            <w:top w:val="none" w:sz="0" w:space="0" w:color="auto"/>
            <w:left w:val="none" w:sz="0" w:space="0" w:color="auto"/>
            <w:bottom w:val="none" w:sz="0" w:space="0" w:color="auto"/>
            <w:right w:val="none" w:sz="0" w:space="0" w:color="auto"/>
          </w:divBdr>
        </w:div>
        <w:div w:id="1409033684">
          <w:marLeft w:val="965"/>
          <w:marRight w:val="0"/>
          <w:marTop w:val="80"/>
          <w:marBottom w:val="0"/>
          <w:divBdr>
            <w:top w:val="none" w:sz="0" w:space="0" w:color="auto"/>
            <w:left w:val="none" w:sz="0" w:space="0" w:color="auto"/>
            <w:bottom w:val="none" w:sz="0" w:space="0" w:color="auto"/>
            <w:right w:val="none" w:sz="0" w:space="0" w:color="auto"/>
          </w:divBdr>
        </w:div>
        <w:div w:id="682902454">
          <w:marLeft w:val="965"/>
          <w:marRight w:val="0"/>
          <w:marTop w:val="80"/>
          <w:marBottom w:val="0"/>
          <w:divBdr>
            <w:top w:val="none" w:sz="0" w:space="0" w:color="auto"/>
            <w:left w:val="none" w:sz="0" w:space="0" w:color="auto"/>
            <w:bottom w:val="none" w:sz="0" w:space="0" w:color="auto"/>
            <w:right w:val="none" w:sz="0" w:space="0" w:color="auto"/>
          </w:divBdr>
        </w:div>
        <w:div w:id="526060908">
          <w:marLeft w:val="965"/>
          <w:marRight w:val="0"/>
          <w:marTop w:val="80"/>
          <w:marBottom w:val="0"/>
          <w:divBdr>
            <w:top w:val="none" w:sz="0" w:space="0" w:color="auto"/>
            <w:left w:val="none" w:sz="0" w:space="0" w:color="auto"/>
            <w:bottom w:val="none" w:sz="0" w:space="0" w:color="auto"/>
            <w:right w:val="none" w:sz="0" w:space="0" w:color="auto"/>
          </w:divBdr>
        </w:div>
        <w:div w:id="179320702">
          <w:marLeft w:val="965"/>
          <w:marRight w:val="0"/>
          <w:marTop w:val="80"/>
          <w:marBottom w:val="0"/>
          <w:divBdr>
            <w:top w:val="none" w:sz="0" w:space="0" w:color="auto"/>
            <w:left w:val="none" w:sz="0" w:space="0" w:color="auto"/>
            <w:bottom w:val="none" w:sz="0" w:space="0" w:color="auto"/>
            <w:right w:val="none" w:sz="0" w:space="0" w:color="auto"/>
          </w:divBdr>
        </w:div>
        <w:div w:id="678966681">
          <w:marLeft w:val="965"/>
          <w:marRight w:val="0"/>
          <w:marTop w:val="80"/>
          <w:marBottom w:val="0"/>
          <w:divBdr>
            <w:top w:val="none" w:sz="0" w:space="0" w:color="auto"/>
            <w:left w:val="none" w:sz="0" w:space="0" w:color="auto"/>
            <w:bottom w:val="none" w:sz="0" w:space="0" w:color="auto"/>
            <w:right w:val="none" w:sz="0" w:space="0" w:color="auto"/>
          </w:divBdr>
        </w:div>
      </w:divsChild>
    </w:div>
    <w:div w:id="1368263517">
      <w:bodyDiv w:val="1"/>
      <w:marLeft w:val="0"/>
      <w:marRight w:val="0"/>
      <w:marTop w:val="0"/>
      <w:marBottom w:val="0"/>
      <w:divBdr>
        <w:top w:val="none" w:sz="0" w:space="0" w:color="auto"/>
        <w:left w:val="none" w:sz="0" w:space="0" w:color="auto"/>
        <w:bottom w:val="none" w:sz="0" w:space="0" w:color="auto"/>
        <w:right w:val="none" w:sz="0" w:space="0" w:color="auto"/>
      </w:divBdr>
    </w:div>
    <w:div w:id="1381587354">
      <w:bodyDiv w:val="1"/>
      <w:marLeft w:val="0"/>
      <w:marRight w:val="0"/>
      <w:marTop w:val="0"/>
      <w:marBottom w:val="0"/>
      <w:divBdr>
        <w:top w:val="none" w:sz="0" w:space="0" w:color="auto"/>
        <w:left w:val="none" w:sz="0" w:space="0" w:color="auto"/>
        <w:bottom w:val="none" w:sz="0" w:space="0" w:color="auto"/>
        <w:right w:val="none" w:sz="0" w:space="0" w:color="auto"/>
      </w:divBdr>
    </w:div>
    <w:div w:id="1384987600">
      <w:bodyDiv w:val="1"/>
      <w:marLeft w:val="0"/>
      <w:marRight w:val="0"/>
      <w:marTop w:val="0"/>
      <w:marBottom w:val="0"/>
      <w:divBdr>
        <w:top w:val="none" w:sz="0" w:space="0" w:color="auto"/>
        <w:left w:val="none" w:sz="0" w:space="0" w:color="auto"/>
        <w:bottom w:val="none" w:sz="0" w:space="0" w:color="auto"/>
        <w:right w:val="none" w:sz="0" w:space="0" w:color="auto"/>
      </w:divBdr>
    </w:div>
    <w:div w:id="1401707002">
      <w:bodyDiv w:val="1"/>
      <w:marLeft w:val="0"/>
      <w:marRight w:val="0"/>
      <w:marTop w:val="0"/>
      <w:marBottom w:val="0"/>
      <w:divBdr>
        <w:top w:val="none" w:sz="0" w:space="0" w:color="auto"/>
        <w:left w:val="none" w:sz="0" w:space="0" w:color="auto"/>
        <w:bottom w:val="none" w:sz="0" w:space="0" w:color="auto"/>
        <w:right w:val="none" w:sz="0" w:space="0" w:color="auto"/>
      </w:divBdr>
    </w:div>
    <w:div w:id="1427263754">
      <w:bodyDiv w:val="1"/>
      <w:marLeft w:val="0"/>
      <w:marRight w:val="0"/>
      <w:marTop w:val="0"/>
      <w:marBottom w:val="0"/>
      <w:divBdr>
        <w:top w:val="none" w:sz="0" w:space="0" w:color="auto"/>
        <w:left w:val="none" w:sz="0" w:space="0" w:color="auto"/>
        <w:bottom w:val="none" w:sz="0" w:space="0" w:color="auto"/>
        <w:right w:val="none" w:sz="0" w:space="0" w:color="auto"/>
      </w:divBdr>
    </w:div>
    <w:div w:id="1443720651">
      <w:bodyDiv w:val="1"/>
      <w:marLeft w:val="0"/>
      <w:marRight w:val="0"/>
      <w:marTop w:val="0"/>
      <w:marBottom w:val="0"/>
      <w:divBdr>
        <w:top w:val="none" w:sz="0" w:space="0" w:color="auto"/>
        <w:left w:val="none" w:sz="0" w:space="0" w:color="auto"/>
        <w:bottom w:val="none" w:sz="0" w:space="0" w:color="auto"/>
        <w:right w:val="none" w:sz="0" w:space="0" w:color="auto"/>
      </w:divBdr>
      <w:divsChild>
        <w:div w:id="326984913">
          <w:marLeft w:val="576"/>
          <w:marRight w:val="0"/>
          <w:marTop w:val="80"/>
          <w:marBottom w:val="0"/>
          <w:divBdr>
            <w:top w:val="none" w:sz="0" w:space="0" w:color="auto"/>
            <w:left w:val="none" w:sz="0" w:space="0" w:color="auto"/>
            <w:bottom w:val="none" w:sz="0" w:space="0" w:color="auto"/>
            <w:right w:val="none" w:sz="0" w:space="0" w:color="auto"/>
          </w:divBdr>
        </w:div>
      </w:divsChild>
    </w:div>
    <w:div w:id="1467236620">
      <w:bodyDiv w:val="1"/>
      <w:marLeft w:val="0"/>
      <w:marRight w:val="0"/>
      <w:marTop w:val="0"/>
      <w:marBottom w:val="0"/>
      <w:divBdr>
        <w:top w:val="none" w:sz="0" w:space="0" w:color="auto"/>
        <w:left w:val="none" w:sz="0" w:space="0" w:color="auto"/>
        <w:bottom w:val="none" w:sz="0" w:space="0" w:color="auto"/>
        <w:right w:val="none" w:sz="0" w:space="0" w:color="auto"/>
      </w:divBdr>
    </w:div>
    <w:div w:id="1468089191">
      <w:bodyDiv w:val="1"/>
      <w:marLeft w:val="0"/>
      <w:marRight w:val="0"/>
      <w:marTop w:val="0"/>
      <w:marBottom w:val="0"/>
      <w:divBdr>
        <w:top w:val="none" w:sz="0" w:space="0" w:color="auto"/>
        <w:left w:val="none" w:sz="0" w:space="0" w:color="auto"/>
        <w:bottom w:val="none" w:sz="0" w:space="0" w:color="auto"/>
        <w:right w:val="none" w:sz="0" w:space="0" w:color="auto"/>
      </w:divBdr>
    </w:div>
    <w:div w:id="1492527243">
      <w:bodyDiv w:val="1"/>
      <w:marLeft w:val="0"/>
      <w:marRight w:val="0"/>
      <w:marTop w:val="0"/>
      <w:marBottom w:val="0"/>
      <w:divBdr>
        <w:top w:val="none" w:sz="0" w:space="0" w:color="auto"/>
        <w:left w:val="none" w:sz="0" w:space="0" w:color="auto"/>
        <w:bottom w:val="none" w:sz="0" w:space="0" w:color="auto"/>
        <w:right w:val="none" w:sz="0" w:space="0" w:color="auto"/>
      </w:divBdr>
    </w:div>
    <w:div w:id="1530289805">
      <w:bodyDiv w:val="1"/>
      <w:marLeft w:val="0"/>
      <w:marRight w:val="0"/>
      <w:marTop w:val="0"/>
      <w:marBottom w:val="0"/>
      <w:divBdr>
        <w:top w:val="none" w:sz="0" w:space="0" w:color="auto"/>
        <w:left w:val="none" w:sz="0" w:space="0" w:color="auto"/>
        <w:bottom w:val="none" w:sz="0" w:space="0" w:color="auto"/>
        <w:right w:val="none" w:sz="0" w:space="0" w:color="auto"/>
      </w:divBdr>
    </w:div>
    <w:div w:id="1543244616">
      <w:bodyDiv w:val="1"/>
      <w:marLeft w:val="0"/>
      <w:marRight w:val="0"/>
      <w:marTop w:val="0"/>
      <w:marBottom w:val="0"/>
      <w:divBdr>
        <w:top w:val="none" w:sz="0" w:space="0" w:color="auto"/>
        <w:left w:val="none" w:sz="0" w:space="0" w:color="auto"/>
        <w:bottom w:val="none" w:sz="0" w:space="0" w:color="auto"/>
        <w:right w:val="none" w:sz="0" w:space="0" w:color="auto"/>
      </w:divBdr>
    </w:div>
    <w:div w:id="1560357422">
      <w:bodyDiv w:val="1"/>
      <w:marLeft w:val="0"/>
      <w:marRight w:val="0"/>
      <w:marTop w:val="0"/>
      <w:marBottom w:val="0"/>
      <w:divBdr>
        <w:top w:val="none" w:sz="0" w:space="0" w:color="auto"/>
        <w:left w:val="none" w:sz="0" w:space="0" w:color="auto"/>
        <w:bottom w:val="none" w:sz="0" w:space="0" w:color="auto"/>
        <w:right w:val="none" w:sz="0" w:space="0" w:color="auto"/>
      </w:divBdr>
      <w:divsChild>
        <w:div w:id="1966159321">
          <w:marLeft w:val="576"/>
          <w:marRight w:val="0"/>
          <w:marTop w:val="80"/>
          <w:marBottom w:val="0"/>
          <w:divBdr>
            <w:top w:val="none" w:sz="0" w:space="0" w:color="auto"/>
            <w:left w:val="none" w:sz="0" w:space="0" w:color="auto"/>
            <w:bottom w:val="none" w:sz="0" w:space="0" w:color="auto"/>
            <w:right w:val="none" w:sz="0" w:space="0" w:color="auto"/>
          </w:divBdr>
        </w:div>
        <w:div w:id="531041726">
          <w:marLeft w:val="576"/>
          <w:marRight w:val="0"/>
          <w:marTop w:val="80"/>
          <w:marBottom w:val="0"/>
          <w:divBdr>
            <w:top w:val="none" w:sz="0" w:space="0" w:color="auto"/>
            <w:left w:val="none" w:sz="0" w:space="0" w:color="auto"/>
            <w:bottom w:val="none" w:sz="0" w:space="0" w:color="auto"/>
            <w:right w:val="none" w:sz="0" w:space="0" w:color="auto"/>
          </w:divBdr>
        </w:div>
        <w:div w:id="396127261">
          <w:marLeft w:val="576"/>
          <w:marRight w:val="0"/>
          <w:marTop w:val="80"/>
          <w:marBottom w:val="0"/>
          <w:divBdr>
            <w:top w:val="none" w:sz="0" w:space="0" w:color="auto"/>
            <w:left w:val="none" w:sz="0" w:space="0" w:color="auto"/>
            <w:bottom w:val="none" w:sz="0" w:space="0" w:color="auto"/>
            <w:right w:val="none" w:sz="0" w:space="0" w:color="auto"/>
          </w:divBdr>
        </w:div>
        <w:div w:id="1008095067">
          <w:marLeft w:val="576"/>
          <w:marRight w:val="0"/>
          <w:marTop w:val="80"/>
          <w:marBottom w:val="0"/>
          <w:divBdr>
            <w:top w:val="none" w:sz="0" w:space="0" w:color="auto"/>
            <w:left w:val="none" w:sz="0" w:space="0" w:color="auto"/>
            <w:bottom w:val="none" w:sz="0" w:space="0" w:color="auto"/>
            <w:right w:val="none" w:sz="0" w:space="0" w:color="auto"/>
          </w:divBdr>
        </w:div>
        <w:div w:id="963198616">
          <w:marLeft w:val="576"/>
          <w:marRight w:val="0"/>
          <w:marTop w:val="80"/>
          <w:marBottom w:val="0"/>
          <w:divBdr>
            <w:top w:val="none" w:sz="0" w:space="0" w:color="auto"/>
            <w:left w:val="none" w:sz="0" w:space="0" w:color="auto"/>
            <w:bottom w:val="none" w:sz="0" w:space="0" w:color="auto"/>
            <w:right w:val="none" w:sz="0" w:space="0" w:color="auto"/>
          </w:divBdr>
        </w:div>
      </w:divsChild>
    </w:div>
    <w:div w:id="1571036372">
      <w:bodyDiv w:val="1"/>
      <w:marLeft w:val="0"/>
      <w:marRight w:val="0"/>
      <w:marTop w:val="0"/>
      <w:marBottom w:val="0"/>
      <w:divBdr>
        <w:top w:val="none" w:sz="0" w:space="0" w:color="auto"/>
        <w:left w:val="none" w:sz="0" w:space="0" w:color="auto"/>
        <w:bottom w:val="none" w:sz="0" w:space="0" w:color="auto"/>
        <w:right w:val="none" w:sz="0" w:space="0" w:color="auto"/>
      </w:divBdr>
    </w:div>
    <w:div w:id="1581981192">
      <w:bodyDiv w:val="1"/>
      <w:marLeft w:val="0"/>
      <w:marRight w:val="0"/>
      <w:marTop w:val="0"/>
      <w:marBottom w:val="0"/>
      <w:divBdr>
        <w:top w:val="none" w:sz="0" w:space="0" w:color="auto"/>
        <w:left w:val="none" w:sz="0" w:space="0" w:color="auto"/>
        <w:bottom w:val="none" w:sz="0" w:space="0" w:color="auto"/>
        <w:right w:val="none" w:sz="0" w:space="0" w:color="auto"/>
      </w:divBdr>
      <w:divsChild>
        <w:div w:id="1796364447">
          <w:marLeft w:val="576"/>
          <w:marRight w:val="0"/>
          <w:marTop w:val="80"/>
          <w:marBottom w:val="0"/>
          <w:divBdr>
            <w:top w:val="none" w:sz="0" w:space="0" w:color="auto"/>
            <w:left w:val="none" w:sz="0" w:space="0" w:color="auto"/>
            <w:bottom w:val="none" w:sz="0" w:space="0" w:color="auto"/>
            <w:right w:val="none" w:sz="0" w:space="0" w:color="auto"/>
          </w:divBdr>
        </w:div>
      </w:divsChild>
    </w:div>
    <w:div w:id="1617105578">
      <w:bodyDiv w:val="1"/>
      <w:marLeft w:val="0"/>
      <w:marRight w:val="0"/>
      <w:marTop w:val="0"/>
      <w:marBottom w:val="0"/>
      <w:divBdr>
        <w:top w:val="none" w:sz="0" w:space="0" w:color="auto"/>
        <w:left w:val="none" w:sz="0" w:space="0" w:color="auto"/>
        <w:bottom w:val="none" w:sz="0" w:space="0" w:color="auto"/>
        <w:right w:val="none" w:sz="0" w:space="0" w:color="auto"/>
      </w:divBdr>
    </w:div>
    <w:div w:id="1627662092">
      <w:bodyDiv w:val="1"/>
      <w:marLeft w:val="0"/>
      <w:marRight w:val="0"/>
      <w:marTop w:val="0"/>
      <w:marBottom w:val="0"/>
      <w:divBdr>
        <w:top w:val="none" w:sz="0" w:space="0" w:color="auto"/>
        <w:left w:val="none" w:sz="0" w:space="0" w:color="auto"/>
        <w:bottom w:val="none" w:sz="0" w:space="0" w:color="auto"/>
        <w:right w:val="none" w:sz="0" w:space="0" w:color="auto"/>
      </w:divBdr>
    </w:div>
    <w:div w:id="1628467105">
      <w:bodyDiv w:val="1"/>
      <w:marLeft w:val="0"/>
      <w:marRight w:val="0"/>
      <w:marTop w:val="0"/>
      <w:marBottom w:val="0"/>
      <w:divBdr>
        <w:top w:val="none" w:sz="0" w:space="0" w:color="auto"/>
        <w:left w:val="none" w:sz="0" w:space="0" w:color="auto"/>
        <w:bottom w:val="none" w:sz="0" w:space="0" w:color="auto"/>
        <w:right w:val="none" w:sz="0" w:space="0" w:color="auto"/>
      </w:divBdr>
    </w:div>
    <w:div w:id="1631285752">
      <w:bodyDiv w:val="1"/>
      <w:marLeft w:val="0"/>
      <w:marRight w:val="0"/>
      <w:marTop w:val="0"/>
      <w:marBottom w:val="0"/>
      <w:divBdr>
        <w:top w:val="none" w:sz="0" w:space="0" w:color="auto"/>
        <w:left w:val="none" w:sz="0" w:space="0" w:color="auto"/>
        <w:bottom w:val="none" w:sz="0" w:space="0" w:color="auto"/>
        <w:right w:val="none" w:sz="0" w:space="0" w:color="auto"/>
      </w:divBdr>
    </w:div>
    <w:div w:id="1634404210">
      <w:bodyDiv w:val="1"/>
      <w:marLeft w:val="0"/>
      <w:marRight w:val="0"/>
      <w:marTop w:val="0"/>
      <w:marBottom w:val="0"/>
      <w:divBdr>
        <w:top w:val="none" w:sz="0" w:space="0" w:color="auto"/>
        <w:left w:val="none" w:sz="0" w:space="0" w:color="auto"/>
        <w:bottom w:val="none" w:sz="0" w:space="0" w:color="auto"/>
        <w:right w:val="none" w:sz="0" w:space="0" w:color="auto"/>
      </w:divBdr>
      <w:divsChild>
        <w:div w:id="172571661">
          <w:marLeft w:val="576"/>
          <w:marRight w:val="0"/>
          <w:marTop w:val="80"/>
          <w:marBottom w:val="0"/>
          <w:divBdr>
            <w:top w:val="none" w:sz="0" w:space="0" w:color="auto"/>
            <w:left w:val="none" w:sz="0" w:space="0" w:color="auto"/>
            <w:bottom w:val="none" w:sz="0" w:space="0" w:color="auto"/>
            <w:right w:val="none" w:sz="0" w:space="0" w:color="auto"/>
          </w:divBdr>
        </w:div>
      </w:divsChild>
    </w:div>
    <w:div w:id="1647975795">
      <w:bodyDiv w:val="1"/>
      <w:marLeft w:val="0"/>
      <w:marRight w:val="0"/>
      <w:marTop w:val="0"/>
      <w:marBottom w:val="0"/>
      <w:divBdr>
        <w:top w:val="none" w:sz="0" w:space="0" w:color="auto"/>
        <w:left w:val="none" w:sz="0" w:space="0" w:color="auto"/>
        <w:bottom w:val="none" w:sz="0" w:space="0" w:color="auto"/>
        <w:right w:val="none" w:sz="0" w:space="0" w:color="auto"/>
      </w:divBdr>
    </w:div>
    <w:div w:id="1658341073">
      <w:bodyDiv w:val="1"/>
      <w:marLeft w:val="0"/>
      <w:marRight w:val="0"/>
      <w:marTop w:val="0"/>
      <w:marBottom w:val="0"/>
      <w:divBdr>
        <w:top w:val="none" w:sz="0" w:space="0" w:color="auto"/>
        <w:left w:val="none" w:sz="0" w:space="0" w:color="auto"/>
        <w:bottom w:val="none" w:sz="0" w:space="0" w:color="auto"/>
        <w:right w:val="none" w:sz="0" w:space="0" w:color="auto"/>
      </w:divBdr>
      <w:divsChild>
        <w:div w:id="245261665">
          <w:marLeft w:val="547"/>
          <w:marRight w:val="0"/>
          <w:marTop w:val="0"/>
          <w:marBottom w:val="0"/>
          <w:divBdr>
            <w:top w:val="none" w:sz="0" w:space="0" w:color="auto"/>
            <w:left w:val="none" w:sz="0" w:space="0" w:color="auto"/>
            <w:bottom w:val="none" w:sz="0" w:space="0" w:color="auto"/>
            <w:right w:val="none" w:sz="0" w:space="0" w:color="auto"/>
          </w:divBdr>
        </w:div>
      </w:divsChild>
    </w:div>
    <w:div w:id="1663118990">
      <w:bodyDiv w:val="1"/>
      <w:marLeft w:val="0"/>
      <w:marRight w:val="0"/>
      <w:marTop w:val="0"/>
      <w:marBottom w:val="0"/>
      <w:divBdr>
        <w:top w:val="none" w:sz="0" w:space="0" w:color="auto"/>
        <w:left w:val="none" w:sz="0" w:space="0" w:color="auto"/>
        <w:bottom w:val="none" w:sz="0" w:space="0" w:color="auto"/>
        <w:right w:val="none" w:sz="0" w:space="0" w:color="auto"/>
      </w:divBdr>
    </w:div>
    <w:div w:id="1663974065">
      <w:bodyDiv w:val="1"/>
      <w:marLeft w:val="0"/>
      <w:marRight w:val="0"/>
      <w:marTop w:val="0"/>
      <w:marBottom w:val="0"/>
      <w:divBdr>
        <w:top w:val="none" w:sz="0" w:space="0" w:color="auto"/>
        <w:left w:val="none" w:sz="0" w:space="0" w:color="auto"/>
        <w:bottom w:val="none" w:sz="0" w:space="0" w:color="auto"/>
        <w:right w:val="none" w:sz="0" w:space="0" w:color="auto"/>
      </w:divBdr>
    </w:div>
    <w:div w:id="1674143355">
      <w:bodyDiv w:val="1"/>
      <w:marLeft w:val="0"/>
      <w:marRight w:val="0"/>
      <w:marTop w:val="0"/>
      <w:marBottom w:val="0"/>
      <w:divBdr>
        <w:top w:val="none" w:sz="0" w:space="0" w:color="auto"/>
        <w:left w:val="none" w:sz="0" w:space="0" w:color="auto"/>
        <w:bottom w:val="none" w:sz="0" w:space="0" w:color="auto"/>
        <w:right w:val="none" w:sz="0" w:space="0" w:color="auto"/>
      </w:divBdr>
    </w:div>
    <w:div w:id="1697579402">
      <w:bodyDiv w:val="1"/>
      <w:marLeft w:val="0"/>
      <w:marRight w:val="0"/>
      <w:marTop w:val="0"/>
      <w:marBottom w:val="0"/>
      <w:divBdr>
        <w:top w:val="none" w:sz="0" w:space="0" w:color="auto"/>
        <w:left w:val="none" w:sz="0" w:space="0" w:color="auto"/>
        <w:bottom w:val="none" w:sz="0" w:space="0" w:color="auto"/>
        <w:right w:val="none" w:sz="0" w:space="0" w:color="auto"/>
      </w:divBdr>
    </w:div>
    <w:div w:id="1704745083">
      <w:bodyDiv w:val="1"/>
      <w:marLeft w:val="0"/>
      <w:marRight w:val="0"/>
      <w:marTop w:val="0"/>
      <w:marBottom w:val="0"/>
      <w:divBdr>
        <w:top w:val="none" w:sz="0" w:space="0" w:color="auto"/>
        <w:left w:val="none" w:sz="0" w:space="0" w:color="auto"/>
        <w:bottom w:val="none" w:sz="0" w:space="0" w:color="auto"/>
        <w:right w:val="none" w:sz="0" w:space="0" w:color="auto"/>
      </w:divBdr>
      <w:divsChild>
        <w:div w:id="1410540903">
          <w:marLeft w:val="576"/>
          <w:marRight w:val="0"/>
          <w:marTop w:val="80"/>
          <w:marBottom w:val="0"/>
          <w:divBdr>
            <w:top w:val="none" w:sz="0" w:space="0" w:color="auto"/>
            <w:left w:val="none" w:sz="0" w:space="0" w:color="auto"/>
            <w:bottom w:val="none" w:sz="0" w:space="0" w:color="auto"/>
            <w:right w:val="none" w:sz="0" w:space="0" w:color="auto"/>
          </w:divBdr>
        </w:div>
      </w:divsChild>
    </w:div>
    <w:div w:id="1707412940">
      <w:bodyDiv w:val="1"/>
      <w:marLeft w:val="0"/>
      <w:marRight w:val="0"/>
      <w:marTop w:val="0"/>
      <w:marBottom w:val="0"/>
      <w:divBdr>
        <w:top w:val="none" w:sz="0" w:space="0" w:color="auto"/>
        <w:left w:val="none" w:sz="0" w:space="0" w:color="auto"/>
        <w:bottom w:val="none" w:sz="0" w:space="0" w:color="auto"/>
        <w:right w:val="none" w:sz="0" w:space="0" w:color="auto"/>
      </w:divBdr>
      <w:divsChild>
        <w:div w:id="1352489269">
          <w:marLeft w:val="979"/>
          <w:marRight w:val="0"/>
          <w:marTop w:val="80"/>
          <w:marBottom w:val="0"/>
          <w:divBdr>
            <w:top w:val="none" w:sz="0" w:space="0" w:color="auto"/>
            <w:left w:val="none" w:sz="0" w:space="0" w:color="auto"/>
            <w:bottom w:val="none" w:sz="0" w:space="0" w:color="auto"/>
            <w:right w:val="none" w:sz="0" w:space="0" w:color="auto"/>
          </w:divBdr>
        </w:div>
      </w:divsChild>
    </w:div>
    <w:div w:id="1712151900">
      <w:bodyDiv w:val="1"/>
      <w:marLeft w:val="0"/>
      <w:marRight w:val="0"/>
      <w:marTop w:val="0"/>
      <w:marBottom w:val="0"/>
      <w:divBdr>
        <w:top w:val="none" w:sz="0" w:space="0" w:color="auto"/>
        <w:left w:val="none" w:sz="0" w:space="0" w:color="auto"/>
        <w:bottom w:val="none" w:sz="0" w:space="0" w:color="auto"/>
        <w:right w:val="none" w:sz="0" w:space="0" w:color="auto"/>
      </w:divBdr>
      <w:divsChild>
        <w:div w:id="1166936194">
          <w:marLeft w:val="576"/>
          <w:marRight w:val="0"/>
          <w:marTop w:val="80"/>
          <w:marBottom w:val="0"/>
          <w:divBdr>
            <w:top w:val="none" w:sz="0" w:space="0" w:color="auto"/>
            <w:left w:val="none" w:sz="0" w:space="0" w:color="auto"/>
            <w:bottom w:val="none" w:sz="0" w:space="0" w:color="auto"/>
            <w:right w:val="none" w:sz="0" w:space="0" w:color="auto"/>
          </w:divBdr>
        </w:div>
      </w:divsChild>
    </w:div>
    <w:div w:id="1729188470">
      <w:bodyDiv w:val="1"/>
      <w:marLeft w:val="0"/>
      <w:marRight w:val="0"/>
      <w:marTop w:val="0"/>
      <w:marBottom w:val="0"/>
      <w:divBdr>
        <w:top w:val="none" w:sz="0" w:space="0" w:color="auto"/>
        <w:left w:val="none" w:sz="0" w:space="0" w:color="auto"/>
        <w:bottom w:val="none" w:sz="0" w:space="0" w:color="auto"/>
        <w:right w:val="none" w:sz="0" w:space="0" w:color="auto"/>
      </w:divBdr>
    </w:div>
    <w:div w:id="1732776573">
      <w:bodyDiv w:val="1"/>
      <w:marLeft w:val="0"/>
      <w:marRight w:val="0"/>
      <w:marTop w:val="0"/>
      <w:marBottom w:val="0"/>
      <w:divBdr>
        <w:top w:val="none" w:sz="0" w:space="0" w:color="auto"/>
        <w:left w:val="none" w:sz="0" w:space="0" w:color="auto"/>
        <w:bottom w:val="none" w:sz="0" w:space="0" w:color="auto"/>
        <w:right w:val="none" w:sz="0" w:space="0" w:color="auto"/>
      </w:divBdr>
    </w:div>
    <w:div w:id="1743022150">
      <w:bodyDiv w:val="1"/>
      <w:marLeft w:val="0"/>
      <w:marRight w:val="0"/>
      <w:marTop w:val="0"/>
      <w:marBottom w:val="0"/>
      <w:divBdr>
        <w:top w:val="none" w:sz="0" w:space="0" w:color="auto"/>
        <w:left w:val="none" w:sz="0" w:space="0" w:color="auto"/>
        <w:bottom w:val="none" w:sz="0" w:space="0" w:color="auto"/>
        <w:right w:val="none" w:sz="0" w:space="0" w:color="auto"/>
      </w:divBdr>
    </w:div>
    <w:div w:id="1746489349">
      <w:bodyDiv w:val="1"/>
      <w:marLeft w:val="0"/>
      <w:marRight w:val="0"/>
      <w:marTop w:val="0"/>
      <w:marBottom w:val="0"/>
      <w:divBdr>
        <w:top w:val="none" w:sz="0" w:space="0" w:color="auto"/>
        <w:left w:val="none" w:sz="0" w:space="0" w:color="auto"/>
        <w:bottom w:val="none" w:sz="0" w:space="0" w:color="auto"/>
        <w:right w:val="none" w:sz="0" w:space="0" w:color="auto"/>
      </w:divBdr>
    </w:div>
    <w:div w:id="1750494921">
      <w:bodyDiv w:val="1"/>
      <w:marLeft w:val="0"/>
      <w:marRight w:val="0"/>
      <w:marTop w:val="0"/>
      <w:marBottom w:val="0"/>
      <w:divBdr>
        <w:top w:val="none" w:sz="0" w:space="0" w:color="auto"/>
        <w:left w:val="none" w:sz="0" w:space="0" w:color="auto"/>
        <w:bottom w:val="none" w:sz="0" w:space="0" w:color="auto"/>
        <w:right w:val="none" w:sz="0" w:space="0" w:color="auto"/>
      </w:divBdr>
      <w:divsChild>
        <w:div w:id="2052338228">
          <w:marLeft w:val="576"/>
          <w:marRight w:val="0"/>
          <w:marTop w:val="80"/>
          <w:marBottom w:val="0"/>
          <w:divBdr>
            <w:top w:val="none" w:sz="0" w:space="0" w:color="auto"/>
            <w:left w:val="none" w:sz="0" w:space="0" w:color="auto"/>
            <w:bottom w:val="none" w:sz="0" w:space="0" w:color="auto"/>
            <w:right w:val="none" w:sz="0" w:space="0" w:color="auto"/>
          </w:divBdr>
        </w:div>
        <w:div w:id="416443208">
          <w:marLeft w:val="576"/>
          <w:marRight w:val="0"/>
          <w:marTop w:val="80"/>
          <w:marBottom w:val="0"/>
          <w:divBdr>
            <w:top w:val="none" w:sz="0" w:space="0" w:color="auto"/>
            <w:left w:val="none" w:sz="0" w:space="0" w:color="auto"/>
            <w:bottom w:val="none" w:sz="0" w:space="0" w:color="auto"/>
            <w:right w:val="none" w:sz="0" w:space="0" w:color="auto"/>
          </w:divBdr>
        </w:div>
        <w:div w:id="105122872">
          <w:marLeft w:val="576"/>
          <w:marRight w:val="0"/>
          <w:marTop w:val="80"/>
          <w:marBottom w:val="0"/>
          <w:divBdr>
            <w:top w:val="none" w:sz="0" w:space="0" w:color="auto"/>
            <w:left w:val="none" w:sz="0" w:space="0" w:color="auto"/>
            <w:bottom w:val="none" w:sz="0" w:space="0" w:color="auto"/>
            <w:right w:val="none" w:sz="0" w:space="0" w:color="auto"/>
          </w:divBdr>
        </w:div>
        <w:div w:id="1747802880">
          <w:marLeft w:val="576"/>
          <w:marRight w:val="0"/>
          <w:marTop w:val="80"/>
          <w:marBottom w:val="0"/>
          <w:divBdr>
            <w:top w:val="none" w:sz="0" w:space="0" w:color="auto"/>
            <w:left w:val="none" w:sz="0" w:space="0" w:color="auto"/>
            <w:bottom w:val="none" w:sz="0" w:space="0" w:color="auto"/>
            <w:right w:val="none" w:sz="0" w:space="0" w:color="auto"/>
          </w:divBdr>
        </w:div>
        <w:div w:id="848059861">
          <w:marLeft w:val="576"/>
          <w:marRight w:val="0"/>
          <w:marTop w:val="80"/>
          <w:marBottom w:val="0"/>
          <w:divBdr>
            <w:top w:val="none" w:sz="0" w:space="0" w:color="auto"/>
            <w:left w:val="none" w:sz="0" w:space="0" w:color="auto"/>
            <w:bottom w:val="none" w:sz="0" w:space="0" w:color="auto"/>
            <w:right w:val="none" w:sz="0" w:space="0" w:color="auto"/>
          </w:divBdr>
        </w:div>
      </w:divsChild>
    </w:div>
    <w:div w:id="1770854703">
      <w:bodyDiv w:val="1"/>
      <w:marLeft w:val="0"/>
      <w:marRight w:val="0"/>
      <w:marTop w:val="0"/>
      <w:marBottom w:val="0"/>
      <w:divBdr>
        <w:top w:val="none" w:sz="0" w:space="0" w:color="auto"/>
        <w:left w:val="none" w:sz="0" w:space="0" w:color="auto"/>
        <w:bottom w:val="none" w:sz="0" w:space="0" w:color="auto"/>
        <w:right w:val="none" w:sz="0" w:space="0" w:color="auto"/>
      </w:divBdr>
    </w:div>
    <w:div w:id="1787578351">
      <w:bodyDiv w:val="1"/>
      <w:marLeft w:val="0"/>
      <w:marRight w:val="0"/>
      <w:marTop w:val="0"/>
      <w:marBottom w:val="0"/>
      <w:divBdr>
        <w:top w:val="none" w:sz="0" w:space="0" w:color="auto"/>
        <w:left w:val="none" w:sz="0" w:space="0" w:color="auto"/>
        <w:bottom w:val="none" w:sz="0" w:space="0" w:color="auto"/>
        <w:right w:val="none" w:sz="0" w:space="0" w:color="auto"/>
      </w:divBdr>
      <w:divsChild>
        <w:div w:id="1223255617">
          <w:marLeft w:val="576"/>
          <w:marRight w:val="0"/>
          <w:marTop w:val="80"/>
          <w:marBottom w:val="0"/>
          <w:divBdr>
            <w:top w:val="none" w:sz="0" w:space="0" w:color="auto"/>
            <w:left w:val="none" w:sz="0" w:space="0" w:color="auto"/>
            <w:bottom w:val="none" w:sz="0" w:space="0" w:color="auto"/>
            <w:right w:val="none" w:sz="0" w:space="0" w:color="auto"/>
          </w:divBdr>
        </w:div>
      </w:divsChild>
    </w:div>
    <w:div w:id="1807237711">
      <w:bodyDiv w:val="1"/>
      <w:marLeft w:val="0"/>
      <w:marRight w:val="0"/>
      <w:marTop w:val="0"/>
      <w:marBottom w:val="0"/>
      <w:divBdr>
        <w:top w:val="none" w:sz="0" w:space="0" w:color="auto"/>
        <w:left w:val="none" w:sz="0" w:space="0" w:color="auto"/>
        <w:bottom w:val="none" w:sz="0" w:space="0" w:color="auto"/>
        <w:right w:val="none" w:sz="0" w:space="0" w:color="auto"/>
      </w:divBdr>
      <w:divsChild>
        <w:div w:id="72777379">
          <w:marLeft w:val="576"/>
          <w:marRight w:val="0"/>
          <w:marTop w:val="80"/>
          <w:marBottom w:val="0"/>
          <w:divBdr>
            <w:top w:val="none" w:sz="0" w:space="0" w:color="auto"/>
            <w:left w:val="none" w:sz="0" w:space="0" w:color="auto"/>
            <w:bottom w:val="none" w:sz="0" w:space="0" w:color="auto"/>
            <w:right w:val="none" w:sz="0" w:space="0" w:color="auto"/>
          </w:divBdr>
        </w:div>
      </w:divsChild>
    </w:div>
    <w:div w:id="1815490569">
      <w:bodyDiv w:val="1"/>
      <w:marLeft w:val="0"/>
      <w:marRight w:val="0"/>
      <w:marTop w:val="0"/>
      <w:marBottom w:val="0"/>
      <w:divBdr>
        <w:top w:val="none" w:sz="0" w:space="0" w:color="auto"/>
        <w:left w:val="none" w:sz="0" w:space="0" w:color="auto"/>
        <w:bottom w:val="none" w:sz="0" w:space="0" w:color="auto"/>
        <w:right w:val="none" w:sz="0" w:space="0" w:color="auto"/>
      </w:divBdr>
    </w:div>
    <w:div w:id="1842046407">
      <w:bodyDiv w:val="1"/>
      <w:marLeft w:val="0"/>
      <w:marRight w:val="0"/>
      <w:marTop w:val="0"/>
      <w:marBottom w:val="0"/>
      <w:divBdr>
        <w:top w:val="none" w:sz="0" w:space="0" w:color="auto"/>
        <w:left w:val="none" w:sz="0" w:space="0" w:color="auto"/>
        <w:bottom w:val="none" w:sz="0" w:space="0" w:color="auto"/>
        <w:right w:val="none" w:sz="0" w:space="0" w:color="auto"/>
      </w:divBdr>
    </w:div>
    <w:div w:id="1864247129">
      <w:bodyDiv w:val="1"/>
      <w:marLeft w:val="0"/>
      <w:marRight w:val="0"/>
      <w:marTop w:val="0"/>
      <w:marBottom w:val="0"/>
      <w:divBdr>
        <w:top w:val="none" w:sz="0" w:space="0" w:color="auto"/>
        <w:left w:val="none" w:sz="0" w:space="0" w:color="auto"/>
        <w:bottom w:val="none" w:sz="0" w:space="0" w:color="auto"/>
        <w:right w:val="none" w:sz="0" w:space="0" w:color="auto"/>
      </w:divBdr>
    </w:div>
    <w:div w:id="1866750435">
      <w:bodyDiv w:val="1"/>
      <w:marLeft w:val="0"/>
      <w:marRight w:val="0"/>
      <w:marTop w:val="0"/>
      <w:marBottom w:val="0"/>
      <w:divBdr>
        <w:top w:val="none" w:sz="0" w:space="0" w:color="auto"/>
        <w:left w:val="none" w:sz="0" w:space="0" w:color="auto"/>
        <w:bottom w:val="none" w:sz="0" w:space="0" w:color="auto"/>
        <w:right w:val="none" w:sz="0" w:space="0" w:color="auto"/>
      </w:divBdr>
    </w:div>
    <w:div w:id="1897156365">
      <w:bodyDiv w:val="1"/>
      <w:marLeft w:val="0"/>
      <w:marRight w:val="0"/>
      <w:marTop w:val="0"/>
      <w:marBottom w:val="0"/>
      <w:divBdr>
        <w:top w:val="none" w:sz="0" w:space="0" w:color="auto"/>
        <w:left w:val="none" w:sz="0" w:space="0" w:color="auto"/>
        <w:bottom w:val="none" w:sz="0" w:space="0" w:color="auto"/>
        <w:right w:val="none" w:sz="0" w:space="0" w:color="auto"/>
      </w:divBdr>
    </w:div>
    <w:div w:id="1902055821">
      <w:bodyDiv w:val="1"/>
      <w:marLeft w:val="0"/>
      <w:marRight w:val="0"/>
      <w:marTop w:val="0"/>
      <w:marBottom w:val="0"/>
      <w:divBdr>
        <w:top w:val="none" w:sz="0" w:space="0" w:color="auto"/>
        <w:left w:val="none" w:sz="0" w:space="0" w:color="auto"/>
        <w:bottom w:val="none" w:sz="0" w:space="0" w:color="auto"/>
        <w:right w:val="none" w:sz="0" w:space="0" w:color="auto"/>
      </w:divBdr>
    </w:div>
    <w:div w:id="1913007748">
      <w:bodyDiv w:val="1"/>
      <w:marLeft w:val="0"/>
      <w:marRight w:val="0"/>
      <w:marTop w:val="0"/>
      <w:marBottom w:val="0"/>
      <w:divBdr>
        <w:top w:val="none" w:sz="0" w:space="0" w:color="auto"/>
        <w:left w:val="none" w:sz="0" w:space="0" w:color="auto"/>
        <w:bottom w:val="none" w:sz="0" w:space="0" w:color="auto"/>
        <w:right w:val="none" w:sz="0" w:space="0" w:color="auto"/>
      </w:divBdr>
      <w:divsChild>
        <w:div w:id="430396632">
          <w:marLeft w:val="547"/>
          <w:marRight w:val="0"/>
          <w:marTop w:val="0"/>
          <w:marBottom w:val="0"/>
          <w:divBdr>
            <w:top w:val="none" w:sz="0" w:space="0" w:color="auto"/>
            <w:left w:val="none" w:sz="0" w:space="0" w:color="auto"/>
            <w:bottom w:val="none" w:sz="0" w:space="0" w:color="auto"/>
            <w:right w:val="none" w:sz="0" w:space="0" w:color="auto"/>
          </w:divBdr>
        </w:div>
      </w:divsChild>
    </w:div>
    <w:div w:id="1958289311">
      <w:bodyDiv w:val="1"/>
      <w:marLeft w:val="0"/>
      <w:marRight w:val="0"/>
      <w:marTop w:val="0"/>
      <w:marBottom w:val="0"/>
      <w:divBdr>
        <w:top w:val="none" w:sz="0" w:space="0" w:color="auto"/>
        <w:left w:val="none" w:sz="0" w:space="0" w:color="auto"/>
        <w:bottom w:val="none" w:sz="0" w:space="0" w:color="auto"/>
        <w:right w:val="none" w:sz="0" w:space="0" w:color="auto"/>
      </w:divBdr>
    </w:div>
    <w:div w:id="1969123300">
      <w:bodyDiv w:val="1"/>
      <w:marLeft w:val="0"/>
      <w:marRight w:val="0"/>
      <w:marTop w:val="0"/>
      <w:marBottom w:val="0"/>
      <w:divBdr>
        <w:top w:val="none" w:sz="0" w:space="0" w:color="auto"/>
        <w:left w:val="none" w:sz="0" w:space="0" w:color="auto"/>
        <w:bottom w:val="none" w:sz="0" w:space="0" w:color="auto"/>
        <w:right w:val="none" w:sz="0" w:space="0" w:color="auto"/>
      </w:divBdr>
    </w:div>
    <w:div w:id="1982687789">
      <w:bodyDiv w:val="1"/>
      <w:marLeft w:val="0"/>
      <w:marRight w:val="0"/>
      <w:marTop w:val="0"/>
      <w:marBottom w:val="0"/>
      <w:divBdr>
        <w:top w:val="none" w:sz="0" w:space="0" w:color="auto"/>
        <w:left w:val="none" w:sz="0" w:space="0" w:color="auto"/>
        <w:bottom w:val="none" w:sz="0" w:space="0" w:color="auto"/>
        <w:right w:val="none" w:sz="0" w:space="0" w:color="auto"/>
      </w:divBdr>
    </w:div>
    <w:div w:id="2007127938">
      <w:bodyDiv w:val="1"/>
      <w:marLeft w:val="0"/>
      <w:marRight w:val="0"/>
      <w:marTop w:val="0"/>
      <w:marBottom w:val="0"/>
      <w:divBdr>
        <w:top w:val="none" w:sz="0" w:space="0" w:color="auto"/>
        <w:left w:val="none" w:sz="0" w:space="0" w:color="auto"/>
        <w:bottom w:val="none" w:sz="0" w:space="0" w:color="auto"/>
        <w:right w:val="none" w:sz="0" w:space="0" w:color="auto"/>
      </w:divBdr>
    </w:div>
    <w:div w:id="2009482601">
      <w:bodyDiv w:val="1"/>
      <w:marLeft w:val="0"/>
      <w:marRight w:val="0"/>
      <w:marTop w:val="0"/>
      <w:marBottom w:val="0"/>
      <w:divBdr>
        <w:top w:val="none" w:sz="0" w:space="0" w:color="auto"/>
        <w:left w:val="none" w:sz="0" w:space="0" w:color="auto"/>
        <w:bottom w:val="none" w:sz="0" w:space="0" w:color="auto"/>
        <w:right w:val="none" w:sz="0" w:space="0" w:color="auto"/>
      </w:divBdr>
    </w:div>
    <w:div w:id="2009558349">
      <w:bodyDiv w:val="1"/>
      <w:marLeft w:val="0"/>
      <w:marRight w:val="0"/>
      <w:marTop w:val="0"/>
      <w:marBottom w:val="0"/>
      <w:divBdr>
        <w:top w:val="none" w:sz="0" w:space="0" w:color="auto"/>
        <w:left w:val="none" w:sz="0" w:space="0" w:color="auto"/>
        <w:bottom w:val="none" w:sz="0" w:space="0" w:color="auto"/>
        <w:right w:val="none" w:sz="0" w:space="0" w:color="auto"/>
      </w:divBdr>
    </w:div>
    <w:div w:id="2026320385">
      <w:bodyDiv w:val="1"/>
      <w:marLeft w:val="0"/>
      <w:marRight w:val="0"/>
      <w:marTop w:val="0"/>
      <w:marBottom w:val="0"/>
      <w:divBdr>
        <w:top w:val="none" w:sz="0" w:space="0" w:color="auto"/>
        <w:left w:val="none" w:sz="0" w:space="0" w:color="auto"/>
        <w:bottom w:val="none" w:sz="0" w:space="0" w:color="auto"/>
        <w:right w:val="none" w:sz="0" w:space="0" w:color="auto"/>
      </w:divBdr>
      <w:divsChild>
        <w:div w:id="1795709925">
          <w:marLeft w:val="547"/>
          <w:marRight w:val="0"/>
          <w:marTop w:val="0"/>
          <w:marBottom w:val="0"/>
          <w:divBdr>
            <w:top w:val="none" w:sz="0" w:space="0" w:color="auto"/>
            <w:left w:val="none" w:sz="0" w:space="0" w:color="auto"/>
            <w:bottom w:val="none" w:sz="0" w:space="0" w:color="auto"/>
            <w:right w:val="none" w:sz="0" w:space="0" w:color="auto"/>
          </w:divBdr>
        </w:div>
      </w:divsChild>
    </w:div>
    <w:div w:id="2026396532">
      <w:bodyDiv w:val="1"/>
      <w:marLeft w:val="0"/>
      <w:marRight w:val="0"/>
      <w:marTop w:val="0"/>
      <w:marBottom w:val="0"/>
      <w:divBdr>
        <w:top w:val="none" w:sz="0" w:space="0" w:color="auto"/>
        <w:left w:val="none" w:sz="0" w:space="0" w:color="auto"/>
        <w:bottom w:val="none" w:sz="0" w:space="0" w:color="auto"/>
        <w:right w:val="none" w:sz="0" w:space="0" w:color="auto"/>
      </w:divBdr>
    </w:div>
    <w:div w:id="2026780523">
      <w:bodyDiv w:val="1"/>
      <w:marLeft w:val="0"/>
      <w:marRight w:val="0"/>
      <w:marTop w:val="0"/>
      <w:marBottom w:val="0"/>
      <w:divBdr>
        <w:top w:val="none" w:sz="0" w:space="0" w:color="auto"/>
        <w:left w:val="none" w:sz="0" w:space="0" w:color="auto"/>
        <w:bottom w:val="none" w:sz="0" w:space="0" w:color="auto"/>
        <w:right w:val="none" w:sz="0" w:space="0" w:color="auto"/>
      </w:divBdr>
      <w:divsChild>
        <w:div w:id="967013194">
          <w:marLeft w:val="576"/>
          <w:marRight w:val="0"/>
          <w:marTop w:val="80"/>
          <w:marBottom w:val="0"/>
          <w:divBdr>
            <w:top w:val="none" w:sz="0" w:space="0" w:color="auto"/>
            <w:left w:val="none" w:sz="0" w:space="0" w:color="auto"/>
            <w:bottom w:val="none" w:sz="0" w:space="0" w:color="auto"/>
            <w:right w:val="none" w:sz="0" w:space="0" w:color="auto"/>
          </w:divBdr>
        </w:div>
      </w:divsChild>
    </w:div>
    <w:div w:id="2042433425">
      <w:bodyDiv w:val="1"/>
      <w:marLeft w:val="0"/>
      <w:marRight w:val="0"/>
      <w:marTop w:val="0"/>
      <w:marBottom w:val="0"/>
      <w:divBdr>
        <w:top w:val="none" w:sz="0" w:space="0" w:color="auto"/>
        <w:left w:val="none" w:sz="0" w:space="0" w:color="auto"/>
        <w:bottom w:val="none" w:sz="0" w:space="0" w:color="auto"/>
        <w:right w:val="none" w:sz="0" w:space="0" w:color="auto"/>
      </w:divBdr>
    </w:div>
    <w:div w:id="2042703970">
      <w:bodyDiv w:val="1"/>
      <w:marLeft w:val="0"/>
      <w:marRight w:val="0"/>
      <w:marTop w:val="0"/>
      <w:marBottom w:val="0"/>
      <w:divBdr>
        <w:top w:val="none" w:sz="0" w:space="0" w:color="auto"/>
        <w:left w:val="none" w:sz="0" w:space="0" w:color="auto"/>
        <w:bottom w:val="none" w:sz="0" w:space="0" w:color="auto"/>
        <w:right w:val="none" w:sz="0" w:space="0" w:color="auto"/>
      </w:divBdr>
    </w:div>
    <w:div w:id="2059475337">
      <w:bodyDiv w:val="1"/>
      <w:marLeft w:val="0"/>
      <w:marRight w:val="0"/>
      <w:marTop w:val="0"/>
      <w:marBottom w:val="0"/>
      <w:divBdr>
        <w:top w:val="none" w:sz="0" w:space="0" w:color="auto"/>
        <w:left w:val="none" w:sz="0" w:space="0" w:color="auto"/>
        <w:bottom w:val="none" w:sz="0" w:space="0" w:color="auto"/>
        <w:right w:val="none" w:sz="0" w:space="0" w:color="auto"/>
      </w:divBdr>
    </w:div>
    <w:div w:id="2075426342">
      <w:bodyDiv w:val="1"/>
      <w:marLeft w:val="0"/>
      <w:marRight w:val="0"/>
      <w:marTop w:val="0"/>
      <w:marBottom w:val="0"/>
      <w:divBdr>
        <w:top w:val="none" w:sz="0" w:space="0" w:color="auto"/>
        <w:left w:val="none" w:sz="0" w:space="0" w:color="auto"/>
        <w:bottom w:val="none" w:sz="0" w:space="0" w:color="auto"/>
        <w:right w:val="none" w:sz="0" w:space="0" w:color="auto"/>
      </w:divBdr>
      <w:divsChild>
        <w:div w:id="1637680051">
          <w:marLeft w:val="576"/>
          <w:marRight w:val="0"/>
          <w:marTop w:val="80"/>
          <w:marBottom w:val="0"/>
          <w:divBdr>
            <w:top w:val="none" w:sz="0" w:space="0" w:color="auto"/>
            <w:left w:val="none" w:sz="0" w:space="0" w:color="auto"/>
            <w:bottom w:val="none" w:sz="0" w:space="0" w:color="auto"/>
            <w:right w:val="none" w:sz="0" w:space="0" w:color="auto"/>
          </w:divBdr>
        </w:div>
      </w:divsChild>
    </w:div>
    <w:div w:id="2081366262">
      <w:bodyDiv w:val="1"/>
      <w:marLeft w:val="0"/>
      <w:marRight w:val="0"/>
      <w:marTop w:val="0"/>
      <w:marBottom w:val="0"/>
      <w:divBdr>
        <w:top w:val="none" w:sz="0" w:space="0" w:color="auto"/>
        <w:left w:val="none" w:sz="0" w:space="0" w:color="auto"/>
        <w:bottom w:val="none" w:sz="0" w:space="0" w:color="auto"/>
        <w:right w:val="none" w:sz="0" w:space="0" w:color="auto"/>
      </w:divBdr>
    </w:div>
    <w:div w:id="2088335983">
      <w:bodyDiv w:val="1"/>
      <w:marLeft w:val="0"/>
      <w:marRight w:val="0"/>
      <w:marTop w:val="0"/>
      <w:marBottom w:val="0"/>
      <w:divBdr>
        <w:top w:val="none" w:sz="0" w:space="0" w:color="auto"/>
        <w:left w:val="none" w:sz="0" w:space="0" w:color="auto"/>
        <w:bottom w:val="none" w:sz="0" w:space="0" w:color="auto"/>
        <w:right w:val="none" w:sz="0" w:space="0" w:color="auto"/>
      </w:divBdr>
    </w:div>
    <w:div w:id="2108769945">
      <w:bodyDiv w:val="1"/>
      <w:marLeft w:val="0"/>
      <w:marRight w:val="0"/>
      <w:marTop w:val="0"/>
      <w:marBottom w:val="0"/>
      <w:divBdr>
        <w:top w:val="none" w:sz="0" w:space="0" w:color="auto"/>
        <w:left w:val="none" w:sz="0" w:space="0" w:color="auto"/>
        <w:bottom w:val="none" w:sz="0" w:space="0" w:color="auto"/>
        <w:right w:val="none" w:sz="0" w:space="0" w:color="auto"/>
      </w:divBdr>
      <w:divsChild>
        <w:div w:id="665746951">
          <w:marLeft w:val="576"/>
          <w:marRight w:val="0"/>
          <w:marTop w:val="80"/>
          <w:marBottom w:val="0"/>
          <w:divBdr>
            <w:top w:val="none" w:sz="0" w:space="0" w:color="auto"/>
            <w:left w:val="none" w:sz="0" w:space="0" w:color="auto"/>
            <w:bottom w:val="none" w:sz="0" w:space="0" w:color="auto"/>
            <w:right w:val="none" w:sz="0" w:space="0" w:color="auto"/>
          </w:divBdr>
        </w:div>
      </w:divsChild>
    </w:div>
    <w:div w:id="213143639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Microsoft\&#352;ablony\Form&#225;t%20prac&#237;%20APA.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0B83F-3BE9-45B1-9A03-ABCDC08F3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Formát prací APA</Template>
  <TotalTime>2</TotalTime>
  <Pages>15</Pages>
  <Words>3365</Words>
  <Characters>19859</Characters>
  <Application>Microsoft Office Word</Application>
  <DocSecurity>0</DocSecurity>
  <Lines>165</Lines>
  <Paragraphs>46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Ekonomicko-správní fakulta Masarykovy univerzity</Company>
  <LinksUpToDate>false</LinksUpToDate>
  <CharactersWithSpaces>23178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Jirka A. Richter</dc:creator>
  <cp:lastModifiedBy>Jiří A. Richter</cp:lastModifiedBy>
  <cp:revision>4</cp:revision>
  <cp:lastPrinted>2002-05-11T13:16:00Z</cp:lastPrinted>
  <dcterms:created xsi:type="dcterms:W3CDTF">2013-10-21T07:55:00Z</dcterms:created>
  <dcterms:modified xsi:type="dcterms:W3CDTF">2013-10-21T08:00:00Z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TC100763231029</vt:lpwstr>
  </property>
</Properties>
</file>