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1E3B47">
        <w:rPr>
          <w:rFonts w:ascii="Arial" w:hAnsi="Arial" w:cs="Arial"/>
          <w:b/>
          <w:bCs/>
          <w:color w:val="222222"/>
          <w:sz w:val="28"/>
          <w:szCs w:val="28"/>
          <w:lang w:eastAsia="cs-CZ"/>
        </w:rPr>
        <w:t>Zadání POT – MKF_BAN2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Pro POT platí následující:</w:t>
      </w:r>
    </w:p>
    <w:p w:rsidR="005637C6" w:rsidRPr="001E3B47" w:rsidRDefault="005637C6" w:rsidP="00FC6C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Studující zpracují jeden 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POT podle vlastního výběru 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z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specializované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bankovnictví a jeden z</w:t>
      </w:r>
      <w:r>
        <w:rPr>
          <w:rFonts w:ascii="Arial" w:hAnsi="Arial" w:cs="Arial"/>
          <w:color w:val="222222"/>
          <w:sz w:val="27"/>
          <w:szCs w:val="27"/>
          <w:lang w:eastAsia="cs-CZ"/>
        </w:rPr>
        <w:t xml:space="preserve"> části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firemního bankovnictví. 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Celkem tedy každý zpracuje dva POT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Specializované bankovnictví – Ing. Dalibor Pánek, Ph.D., 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Firemní bankovnictví – Ing. Jan Krajíček, Ph.D. </w:t>
      </w:r>
    </w:p>
    <w:p w:rsidR="005637C6" w:rsidRDefault="005637C6" w:rsidP="001E3B47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7"/>
          <w:szCs w:val="27"/>
          <w:lang w:eastAsia="cs-CZ"/>
        </w:rPr>
      </w:pP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POT musí být vložen do </w:t>
      </w:r>
      <w:proofErr w:type="spellStart"/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odevzdává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r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ny</w:t>
      </w:r>
      <w:proofErr w:type="spellEnd"/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 xml:space="preserve"> předmětu, nejpozději do 1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8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. 12. 201</w:t>
      </w:r>
      <w:r>
        <w:rPr>
          <w:rFonts w:ascii="Arial" w:hAnsi="Arial" w:cs="Arial"/>
          <w:color w:val="222222"/>
          <w:sz w:val="27"/>
          <w:szCs w:val="27"/>
          <w:lang w:eastAsia="cs-CZ"/>
        </w:rPr>
        <w:t>6</w:t>
      </w:r>
      <w:r w:rsidRPr="001E3B47">
        <w:rPr>
          <w:rFonts w:ascii="Arial" w:hAnsi="Arial" w:cs="Arial"/>
          <w:color w:val="222222"/>
          <w:sz w:val="27"/>
          <w:szCs w:val="27"/>
          <w:lang w:eastAsia="cs-CZ"/>
        </w:rPr>
        <w:t>. Rozsah POT je 3 – 5 stran.</w:t>
      </w:r>
    </w:p>
    <w:p w:rsidR="005637C6" w:rsidRPr="00D40B99" w:rsidRDefault="005637C6" w:rsidP="009A2B16">
      <w:pPr>
        <w:rPr>
          <w:b/>
          <w:bCs/>
          <w:sz w:val="28"/>
          <w:szCs w:val="28"/>
        </w:rPr>
      </w:pPr>
      <w:r w:rsidRPr="00D40B99">
        <w:rPr>
          <w:b/>
          <w:bCs/>
          <w:sz w:val="28"/>
          <w:szCs w:val="28"/>
        </w:rPr>
        <w:t xml:space="preserve">Zadání POT - Specializované bankovnictví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Úrokové sazby ČNB, mezibankovní sazby PRIBOR, PRIBID, úrokové exportní sazby CIRR (Konsensus OECD), vývoj a tvorba sazeb 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Rozbor struktury bankovního sektoru v ČR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Historie, strategie, produkty </w:t>
      </w:r>
      <w:proofErr w:type="spellStart"/>
      <w:r>
        <w:rPr>
          <w:b/>
          <w:bCs/>
        </w:rPr>
        <w:t>Expobank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Airbank</w:t>
      </w:r>
      <w:proofErr w:type="spellEnd"/>
      <w:r>
        <w:rPr>
          <w:b/>
          <w:bCs/>
        </w:rPr>
        <w:t xml:space="preserve">, Bank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China</w:t>
      </w:r>
      <w:proofErr w:type="spellEnd"/>
      <w:r>
        <w:rPr>
          <w:b/>
          <w:bCs/>
        </w:rP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Společenství BRICS, členové, důvody a cíle vzniku, aktuální cíle a summity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Bankovní systém a systém dohledu ve vybrané zemi EU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Bankovní systém a systém dohledu ve vybrané zemi mimo EU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Záporné úrokové sazby centrálních bank v EU, důvody, dopady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ČNB - Aktuální monitoring vybraných centrálních bank, vybraný přehled, komentář (</w:t>
      </w:r>
      <w:hyperlink r:id="rId6" w:history="1">
        <w:r>
          <w:rPr>
            <w:rStyle w:val="Hypertextovodkaz"/>
            <w:b/>
            <w:bCs/>
          </w:rPr>
          <w:t>www.cnb.cz</w:t>
        </w:r>
      </w:hyperlink>
      <w:r>
        <w:rPr>
          <w:b/>
          <w:bCs/>
        </w:rPr>
        <w:t>) 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ČNB - intervence centrální banky na domácí měnu Kč, důvody, dopady, názory, diskuse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Bezkontaktní a mobilní platební styk, vývoj a aktuální možnosti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Zadluženost obyvatelstva ČR, stav, struktura, trendy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</w:rPr>
        <w:t>Politika měnového uvolňování centrálních bank, obvyklé nástroje, důvody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Problematika financování obcí a měst, specifika, zadluženost obcí a měst v ČR, (praktický příklad</w:t>
      </w:r>
      <w:r>
        <w:t>)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Aktuální stav a tendence vývoje úrokových sazeb FED v USA</w:t>
      </w:r>
      <w:r>
        <w:t xml:space="preserve"> </w:t>
      </w:r>
    </w:p>
    <w:p w:rsidR="005637C6" w:rsidRDefault="005637C6" w:rsidP="009A2B1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Téma dle vlastního výběru</w:t>
      </w:r>
      <w:r>
        <w:t xml:space="preserve"> </w:t>
      </w:r>
    </w:p>
    <w:p w:rsidR="005637C6" w:rsidRDefault="005637C6" w:rsidP="009A2B16"/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 xml:space="preserve">Zadání POT – </w:t>
      </w:r>
      <w:r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 xml:space="preserve">část </w:t>
      </w:r>
      <w:r w:rsidRPr="001E3B47">
        <w:rPr>
          <w:rFonts w:ascii="Arial" w:hAnsi="Arial" w:cs="Arial"/>
          <w:b/>
          <w:bCs/>
          <w:color w:val="222222"/>
          <w:sz w:val="27"/>
          <w:szCs w:val="27"/>
          <w:lang w:eastAsia="cs-CZ"/>
        </w:rPr>
        <w:t>firemní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Vždy jsou porovnávány produkty bank určené pro firemní bankovnictví </w:t>
      </w: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(pro každý POT si studenti vyberou pro porovnání nejméně dvě banky).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1) Specifické postavení firemního bankovnictví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Analýza základní klientské segmentace v bankách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(analyzovat nejméně dvě vybrané banky)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2) Firemní bankovnictví a jeho trh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Analýza přístupu bank k firemní klientele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(porovnání přímých přístupů a akvizic prostřednictvím třetích osob na příkladu nejméně dvou vybraných bank) 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lastRenderedPageBreak/>
        <w:t xml:space="preserve">3) Produkty firemního bankovnictví a jejich strategie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Analýza nejpoužívanějších produktů ve firemním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(analyzovat produkty nejméně dvou vybraných bank)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4) Strategie korporátních bank (firemní bankovnictví)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Analýza strategického přístupu k firemní klientele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(vzájemně analyzovat jaký je přístup bank a tvorba jejich strategických záměrů)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8"/>
          <w:szCs w:val="28"/>
          <w:lang w:eastAsia="cs-CZ"/>
        </w:rPr>
        <w:t> </w:t>
      </w: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5) Produkty firemního bankovnictví a jeho strategie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 xml:space="preserve">Prezentace vybraných produktů pro firemní klientelu a jejich porovnání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(je možno si vybrat libovolné produkty, jejich popis, uplatnění a výhody pro klienty)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 xml:space="preserve">6) Očekávaný vývoj ve firemním bankovnictví 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800000"/>
          <w:sz w:val="20"/>
          <w:szCs w:val="20"/>
          <w:lang w:eastAsia="cs-CZ"/>
        </w:rPr>
        <w:t>Co lze očekávat ve firemním bankovnictví</w:t>
      </w:r>
    </w:p>
    <w:p w:rsidR="005637C6" w:rsidRPr="001E3B47" w:rsidRDefault="005637C6" w:rsidP="001E3B4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(vlastní volné úvahy v rozsahu cca 1 strany – všichni studenti)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3B47">
        <w:rPr>
          <w:rFonts w:ascii="Arial" w:hAnsi="Arial" w:cs="Arial"/>
          <w:b/>
          <w:bCs/>
          <w:color w:val="222222"/>
          <w:sz w:val="20"/>
          <w:szCs w:val="20"/>
          <w:lang w:eastAsia="cs-CZ"/>
        </w:rPr>
        <w:t>Doporučené banky:</w:t>
      </w:r>
    </w:p>
    <w:p w:rsidR="005637C6" w:rsidRPr="001E3B47" w:rsidRDefault="005637C6" w:rsidP="001E3B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Základní doporučené banky jsou – 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Komerční banka, ČSOB, ČSAS, </w:t>
      </w:r>
      <w:proofErr w:type="spellStart"/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Raiffeisenbank</w:t>
      </w:r>
      <w:proofErr w:type="spellEnd"/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, </w:t>
      </w:r>
      <w:proofErr w:type="spellStart"/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Unicredit</w:t>
      </w:r>
      <w:proofErr w:type="spellEnd"/>
      <w:r>
        <w:rPr>
          <w:rFonts w:ascii="Arial" w:hAnsi="Arial" w:cs="Arial"/>
          <w:color w:val="222222"/>
          <w:sz w:val="20"/>
          <w:szCs w:val="20"/>
          <w:lang w:eastAsia="cs-CZ"/>
        </w:rPr>
        <w:t xml:space="preserve"> Bank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S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>tudující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m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 ze zahraničí  je doporučeno</w:t>
      </w:r>
      <w:r>
        <w:rPr>
          <w:rFonts w:ascii="Arial" w:hAnsi="Arial" w:cs="Arial"/>
          <w:color w:val="222222"/>
          <w:sz w:val="20"/>
          <w:szCs w:val="20"/>
          <w:lang w:eastAsia="cs-CZ"/>
        </w:rPr>
        <w:t>,</w:t>
      </w:r>
      <w:r w:rsidRPr="001E3B47">
        <w:rPr>
          <w:rFonts w:ascii="Arial" w:hAnsi="Arial" w:cs="Arial"/>
          <w:color w:val="222222"/>
          <w:sz w:val="20"/>
          <w:szCs w:val="20"/>
          <w:lang w:eastAsia="cs-CZ"/>
        </w:rPr>
        <w:t xml:space="preserve"> aby využili banky ze svého domovského státu.</w:t>
      </w:r>
    </w:p>
    <w:sectPr w:rsidR="005637C6" w:rsidRPr="001E3B47" w:rsidSect="008B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B81"/>
    <w:multiLevelType w:val="multilevel"/>
    <w:tmpl w:val="435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43839"/>
    <w:multiLevelType w:val="multilevel"/>
    <w:tmpl w:val="38D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BB260B"/>
    <w:multiLevelType w:val="multilevel"/>
    <w:tmpl w:val="52B6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7"/>
    <w:rsid w:val="000E359F"/>
    <w:rsid w:val="001E3B47"/>
    <w:rsid w:val="003C0200"/>
    <w:rsid w:val="004863FE"/>
    <w:rsid w:val="005637C6"/>
    <w:rsid w:val="006409A0"/>
    <w:rsid w:val="006D0364"/>
    <w:rsid w:val="0072212E"/>
    <w:rsid w:val="008B2C40"/>
    <w:rsid w:val="009259C0"/>
    <w:rsid w:val="009A2B16"/>
    <w:rsid w:val="00D40B99"/>
    <w:rsid w:val="00D92406"/>
    <w:rsid w:val="00E2301C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4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3B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3B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E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4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E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E3B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E3B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E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Krajicek Jan</dc:creator>
  <cp:lastModifiedBy>Krajicek Jan</cp:lastModifiedBy>
  <cp:revision>2</cp:revision>
  <dcterms:created xsi:type="dcterms:W3CDTF">2016-09-12T11:40:00Z</dcterms:created>
  <dcterms:modified xsi:type="dcterms:W3CDTF">2016-09-12T11:40:00Z</dcterms:modified>
</cp:coreProperties>
</file>