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3A171F" w:rsidRDefault="0096285A" w:rsidP="004B79DB">
      <w:pPr>
        <w:pBdr>
          <w:bottom w:val="single" w:sz="12" w:space="1" w:color="auto"/>
        </w:pBdr>
        <w:jc w:val="left"/>
        <w:rPr>
          <w:b/>
          <w:sz w:val="28"/>
          <w:szCs w:val="28"/>
        </w:rPr>
      </w:pPr>
      <w:r w:rsidRPr="004B79DB">
        <w:rPr>
          <w:b/>
          <w:sz w:val="28"/>
          <w:szCs w:val="28"/>
        </w:rPr>
        <w:t>Příklad MS Dynamics NAV</w:t>
      </w:r>
      <w:r w:rsidRPr="00A54F46">
        <w:rPr>
          <w:b/>
          <w:sz w:val="36"/>
          <w:szCs w:val="36"/>
        </w:rPr>
        <w:t xml:space="preserve"> </w:t>
      </w:r>
      <w:bookmarkStart w:id="0" w:name="_GoBack"/>
      <w:bookmarkEnd w:id="0"/>
      <w:r>
        <w:rPr>
          <w:b/>
          <w:sz w:val="36"/>
          <w:szCs w:val="36"/>
        </w:rPr>
        <w:t xml:space="preserve">–   </w:t>
      </w:r>
      <w:r w:rsidR="003A171F" w:rsidRPr="003A171F">
        <w:rPr>
          <w:b/>
          <w:sz w:val="28"/>
          <w:szCs w:val="28"/>
        </w:rPr>
        <w:t>Nákladové účetni</w:t>
      </w:r>
      <w:r w:rsidR="001242D2">
        <w:rPr>
          <w:b/>
          <w:sz w:val="28"/>
          <w:szCs w:val="28"/>
        </w:rPr>
        <w:t>c</w:t>
      </w:r>
      <w:r w:rsidR="003A171F" w:rsidRPr="003A171F">
        <w:rPr>
          <w:b/>
          <w:sz w:val="28"/>
          <w:szCs w:val="28"/>
        </w:rPr>
        <w:t>tv</w:t>
      </w:r>
      <w:r w:rsidR="003A171F">
        <w:rPr>
          <w:b/>
          <w:sz w:val="28"/>
          <w:szCs w:val="28"/>
        </w:rPr>
        <w:t>í</w:t>
      </w:r>
      <w:r w:rsidR="001242D2">
        <w:rPr>
          <w:b/>
          <w:sz w:val="28"/>
          <w:szCs w:val="28"/>
        </w:rPr>
        <w:t xml:space="preserve"> - </w:t>
      </w:r>
      <w:proofErr w:type="spellStart"/>
      <w:r w:rsidR="003A171F" w:rsidRPr="003A171F">
        <w:rPr>
          <w:b/>
          <w:sz w:val="28"/>
          <w:szCs w:val="28"/>
        </w:rPr>
        <w:t>Cost</w:t>
      </w:r>
      <w:proofErr w:type="spellEnd"/>
      <w:r w:rsidR="003A171F" w:rsidRPr="003A171F">
        <w:rPr>
          <w:b/>
          <w:sz w:val="28"/>
          <w:szCs w:val="28"/>
        </w:rPr>
        <w:t xml:space="preserve"> </w:t>
      </w:r>
      <w:proofErr w:type="spellStart"/>
      <w:r w:rsidR="003A171F" w:rsidRPr="003A171F">
        <w:rPr>
          <w:b/>
          <w:sz w:val="28"/>
          <w:szCs w:val="28"/>
        </w:rPr>
        <w:t>Accounting</w:t>
      </w:r>
      <w:proofErr w:type="spellEnd"/>
      <w:r w:rsidR="003A171F" w:rsidRPr="003A171F">
        <w:rPr>
          <w:b/>
          <w:sz w:val="28"/>
          <w:szCs w:val="28"/>
        </w:rPr>
        <w:t xml:space="preserve"> </w:t>
      </w:r>
    </w:p>
    <w:p w:rsidR="00810829" w:rsidRPr="001D274C" w:rsidRDefault="0096285A">
      <w:pPr>
        <w:rPr>
          <w:sz w:val="20"/>
          <w:szCs w:val="20"/>
        </w:rPr>
      </w:pPr>
      <w:r w:rsidRPr="001D274C">
        <w:rPr>
          <w:sz w:val="20"/>
          <w:szCs w:val="20"/>
        </w:rPr>
        <w:t>Vytvořil</w:t>
      </w:r>
      <w:r w:rsidRPr="001D274C">
        <w:rPr>
          <w:sz w:val="20"/>
          <w:szCs w:val="20"/>
        </w:rPr>
        <w:tab/>
      </w:r>
      <w:r w:rsidRPr="001D274C">
        <w:rPr>
          <w:sz w:val="20"/>
          <w:szCs w:val="20"/>
        </w:rPr>
        <w:tab/>
      </w:r>
      <w:r w:rsidRPr="001D274C">
        <w:rPr>
          <w:sz w:val="20"/>
          <w:szCs w:val="20"/>
        </w:rPr>
        <w:tab/>
        <w:t>:</w:t>
      </w:r>
      <w:r w:rsidRPr="001D274C">
        <w:rPr>
          <w:sz w:val="20"/>
          <w:szCs w:val="20"/>
        </w:rPr>
        <w:tab/>
        <w:t xml:space="preserve">Jaromír Skorkovský, KPH, </w:t>
      </w:r>
      <w:proofErr w:type="gramStart"/>
      <w:r w:rsidRPr="001D274C">
        <w:rPr>
          <w:sz w:val="20"/>
          <w:szCs w:val="20"/>
        </w:rPr>
        <w:t>ESF.MU</w:t>
      </w:r>
      <w:proofErr w:type="gramEnd"/>
      <w:r w:rsidRPr="001D274C">
        <w:rPr>
          <w:sz w:val="20"/>
          <w:szCs w:val="20"/>
        </w:rPr>
        <w:t xml:space="preserve"> Brno, Czech Republic</w:t>
      </w:r>
    </w:p>
    <w:p w:rsidR="009402F4" w:rsidRPr="001D274C" w:rsidRDefault="0096285A">
      <w:pPr>
        <w:rPr>
          <w:sz w:val="20"/>
          <w:szCs w:val="20"/>
        </w:rPr>
      </w:pPr>
      <w:r w:rsidRPr="001D274C">
        <w:rPr>
          <w:sz w:val="20"/>
          <w:szCs w:val="20"/>
        </w:rPr>
        <w:t>Datum</w:t>
      </w:r>
      <w:r w:rsidRPr="001D274C">
        <w:rPr>
          <w:sz w:val="20"/>
          <w:szCs w:val="20"/>
        </w:rPr>
        <w:tab/>
      </w:r>
      <w:r w:rsidRPr="001D274C">
        <w:rPr>
          <w:sz w:val="20"/>
          <w:szCs w:val="20"/>
        </w:rPr>
        <w:tab/>
      </w:r>
      <w:r w:rsidRPr="001D274C">
        <w:rPr>
          <w:sz w:val="20"/>
          <w:szCs w:val="20"/>
        </w:rPr>
        <w:tab/>
        <w:t>:</w:t>
      </w:r>
      <w:r w:rsidRPr="001D274C">
        <w:rPr>
          <w:sz w:val="20"/>
          <w:szCs w:val="20"/>
        </w:rPr>
        <w:tab/>
      </w:r>
      <w:proofErr w:type="gramStart"/>
      <w:r w:rsidR="003A171F" w:rsidRPr="001D274C">
        <w:rPr>
          <w:sz w:val="20"/>
          <w:szCs w:val="20"/>
        </w:rPr>
        <w:t>15</w:t>
      </w:r>
      <w:r w:rsidRPr="001D274C">
        <w:rPr>
          <w:sz w:val="20"/>
          <w:szCs w:val="20"/>
        </w:rPr>
        <w:t>.1</w:t>
      </w:r>
      <w:r w:rsidR="003A171F" w:rsidRPr="001D274C">
        <w:rPr>
          <w:sz w:val="20"/>
          <w:szCs w:val="20"/>
        </w:rPr>
        <w:t>1</w:t>
      </w:r>
      <w:r w:rsidRPr="001D274C">
        <w:rPr>
          <w:sz w:val="20"/>
          <w:szCs w:val="20"/>
        </w:rPr>
        <w:t>.2018</w:t>
      </w:r>
      <w:proofErr w:type="gramEnd"/>
    </w:p>
    <w:p w:rsidR="00810829" w:rsidRPr="001D274C" w:rsidRDefault="0096285A">
      <w:pPr>
        <w:rPr>
          <w:sz w:val="20"/>
          <w:szCs w:val="20"/>
        </w:rPr>
      </w:pPr>
      <w:r w:rsidRPr="001D274C">
        <w:rPr>
          <w:sz w:val="20"/>
          <w:szCs w:val="20"/>
        </w:rPr>
        <w:t>Důvod</w:t>
      </w:r>
      <w:r w:rsidRPr="001D274C">
        <w:rPr>
          <w:sz w:val="20"/>
          <w:szCs w:val="20"/>
        </w:rPr>
        <w:tab/>
      </w:r>
      <w:r w:rsidRPr="001D274C">
        <w:rPr>
          <w:sz w:val="20"/>
          <w:szCs w:val="20"/>
        </w:rPr>
        <w:tab/>
      </w:r>
      <w:r w:rsidRPr="001D274C">
        <w:rPr>
          <w:sz w:val="20"/>
          <w:szCs w:val="20"/>
        </w:rPr>
        <w:tab/>
        <w:t>:</w:t>
      </w:r>
      <w:r w:rsidRPr="001D274C">
        <w:rPr>
          <w:sz w:val="20"/>
          <w:szCs w:val="20"/>
        </w:rPr>
        <w:tab/>
        <w:t>školení, interní materiál</w:t>
      </w:r>
    </w:p>
    <w:p w:rsidR="00810829" w:rsidRPr="001D274C" w:rsidRDefault="0096285A">
      <w:pPr>
        <w:rPr>
          <w:sz w:val="20"/>
          <w:szCs w:val="20"/>
        </w:rPr>
      </w:pPr>
      <w:r w:rsidRPr="001D274C">
        <w:rPr>
          <w:sz w:val="20"/>
          <w:szCs w:val="20"/>
        </w:rPr>
        <w:t xml:space="preserve">Databáze </w:t>
      </w:r>
      <w:r w:rsidRPr="001D274C">
        <w:rPr>
          <w:sz w:val="20"/>
          <w:szCs w:val="20"/>
        </w:rPr>
        <w:tab/>
      </w:r>
      <w:r w:rsidRPr="001D274C">
        <w:rPr>
          <w:sz w:val="20"/>
          <w:szCs w:val="20"/>
        </w:rPr>
        <w:tab/>
        <w:t>:</w:t>
      </w:r>
      <w:r w:rsidRPr="001D274C">
        <w:rPr>
          <w:sz w:val="20"/>
          <w:szCs w:val="20"/>
        </w:rPr>
        <w:tab/>
        <w:t>MS Dynamics NAV 2016</w:t>
      </w:r>
    </w:p>
    <w:p w:rsidR="00810829" w:rsidRPr="001D274C" w:rsidRDefault="0096285A">
      <w:pPr>
        <w:pBdr>
          <w:bottom w:val="single" w:sz="12" w:space="1" w:color="auto"/>
        </w:pBdr>
        <w:rPr>
          <w:sz w:val="20"/>
          <w:szCs w:val="20"/>
        </w:rPr>
      </w:pPr>
      <w:r w:rsidRPr="001D274C">
        <w:rPr>
          <w:sz w:val="20"/>
          <w:szCs w:val="20"/>
        </w:rPr>
        <w:t>Určeno</w:t>
      </w:r>
      <w:r w:rsidRPr="001D274C">
        <w:rPr>
          <w:sz w:val="20"/>
          <w:szCs w:val="20"/>
        </w:rPr>
        <w:tab/>
        <w:t>pro</w:t>
      </w:r>
      <w:r w:rsidRPr="001D274C">
        <w:rPr>
          <w:sz w:val="20"/>
          <w:szCs w:val="20"/>
        </w:rPr>
        <w:tab/>
      </w:r>
      <w:r w:rsidRPr="001D274C">
        <w:rPr>
          <w:sz w:val="20"/>
          <w:szCs w:val="20"/>
        </w:rPr>
        <w:tab/>
        <w:t>.</w:t>
      </w:r>
      <w:r w:rsidRPr="001D274C">
        <w:rPr>
          <w:sz w:val="20"/>
          <w:szCs w:val="20"/>
        </w:rPr>
        <w:tab/>
        <w:t xml:space="preserve">„to </w:t>
      </w:r>
      <w:proofErr w:type="spellStart"/>
      <w:r w:rsidRPr="001D274C">
        <w:rPr>
          <w:sz w:val="20"/>
          <w:szCs w:val="20"/>
        </w:rPr>
        <w:t>whom</w:t>
      </w:r>
      <w:proofErr w:type="spellEnd"/>
      <w:r w:rsidRPr="001D274C">
        <w:rPr>
          <w:sz w:val="20"/>
          <w:szCs w:val="20"/>
        </w:rPr>
        <w:t xml:space="preserve"> </w:t>
      </w:r>
      <w:proofErr w:type="spellStart"/>
      <w:r w:rsidRPr="001D274C">
        <w:rPr>
          <w:sz w:val="20"/>
          <w:szCs w:val="20"/>
        </w:rPr>
        <w:t>it</w:t>
      </w:r>
      <w:proofErr w:type="spellEnd"/>
      <w:r w:rsidRPr="001D274C">
        <w:rPr>
          <w:sz w:val="20"/>
          <w:szCs w:val="20"/>
        </w:rPr>
        <w:t xml:space="preserve"> </w:t>
      </w:r>
      <w:proofErr w:type="spellStart"/>
      <w:r w:rsidRPr="001D274C">
        <w:rPr>
          <w:sz w:val="20"/>
          <w:szCs w:val="20"/>
        </w:rPr>
        <w:t>may</w:t>
      </w:r>
      <w:proofErr w:type="spellEnd"/>
      <w:r w:rsidRPr="001D274C">
        <w:rPr>
          <w:sz w:val="20"/>
          <w:szCs w:val="20"/>
        </w:rPr>
        <w:t xml:space="preserve"> koncern“ – pro toho komu je to určeno  </w:t>
      </w:r>
    </w:p>
    <w:p w:rsidR="00A54F46" w:rsidRPr="001D274C" w:rsidRDefault="0096285A">
      <w:pPr>
        <w:pBdr>
          <w:bottom w:val="single" w:sz="12" w:space="1" w:color="auto"/>
        </w:pBdr>
        <w:rPr>
          <w:sz w:val="20"/>
          <w:szCs w:val="20"/>
        </w:rPr>
      </w:pPr>
      <w:r w:rsidRPr="001D274C">
        <w:rPr>
          <w:sz w:val="20"/>
          <w:szCs w:val="20"/>
        </w:rPr>
        <w:t>Další možnost</w:t>
      </w:r>
      <w:r w:rsidRPr="001D274C">
        <w:rPr>
          <w:sz w:val="20"/>
          <w:szCs w:val="20"/>
        </w:rPr>
        <w:tab/>
      </w:r>
      <w:r w:rsidRPr="001D274C">
        <w:rPr>
          <w:sz w:val="20"/>
          <w:szCs w:val="20"/>
        </w:rPr>
        <w:tab/>
        <w:t>:</w:t>
      </w:r>
      <w:r w:rsidRPr="001D274C">
        <w:rPr>
          <w:sz w:val="20"/>
          <w:szCs w:val="20"/>
        </w:rPr>
        <w:tab/>
        <w:t xml:space="preserve">Domácí studium </w:t>
      </w:r>
    </w:p>
    <w:p w:rsidR="004D2AE0" w:rsidRPr="001D274C" w:rsidRDefault="0096285A">
      <w:pPr>
        <w:pBdr>
          <w:bottom w:val="single" w:sz="12" w:space="1" w:color="auto"/>
        </w:pBdr>
        <w:rPr>
          <w:sz w:val="20"/>
          <w:szCs w:val="20"/>
        </w:rPr>
      </w:pPr>
      <w:r w:rsidRPr="001D274C">
        <w:rPr>
          <w:sz w:val="20"/>
          <w:szCs w:val="20"/>
        </w:rPr>
        <w:t>PWP prezentace</w:t>
      </w:r>
      <w:r w:rsidRPr="001D274C">
        <w:rPr>
          <w:sz w:val="20"/>
          <w:szCs w:val="20"/>
        </w:rPr>
        <w:tab/>
        <w:t>:</w:t>
      </w:r>
      <w:r w:rsidRPr="001D274C">
        <w:rPr>
          <w:sz w:val="20"/>
          <w:szCs w:val="20"/>
        </w:rPr>
        <w:tab/>
        <w:t xml:space="preserve">bude vytvořen a uložen do studijních materiálů </w:t>
      </w:r>
    </w:p>
    <w:p w:rsidR="00E76B0C" w:rsidRPr="001D274C" w:rsidRDefault="0096285A" w:rsidP="009402F4">
      <w:pPr>
        <w:pBdr>
          <w:bottom w:val="single" w:sz="12" w:space="1" w:color="auto"/>
        </w:pBdr>
        <w:jc w:val="left"/>
        <w:rPr>
          <w:sz w:val="20"/>
          <w:szCs w:val="20"/>
        </w:rPr>
      </w:pPr>
      <w:r w:rsidRPr="001D274C">
        <w:rPr>
          <w:sz w:val="20"/>
          <w:szCs w:val="20"/>
        </w:rPr>
        <w:t>Návazné soubory</w:t>
      </w:r>
      <w:r w:rsidRPr="001D274C">
        <w:rPr>
          <w:sz w:val="20"/>
          <w:szCs w:val="20"/>
        </w:rPr>
        <w:tab/>
        <w:t>:</w:t>
      </w:r>
      <w:r w:rsidRPr="001D274C">
        <w:rPr>
          <w:sz w:val="20"/>
          <w:szCs w:val="20"/>
        </w:rPr>
        <w:tab/>
        <w:t>PWP mající vazbu na všechny popsané kategorie v názvu příkladu</w:t>
      </w:r>
    </w:p>
    <w:p w:rsidR="00810829" w:rsidRDefault="00140756"/>
    <w:p w:rsidR="00AF107E" w:rsidRPr="00AF107E" w:rsidRDefault="00AF107E" w:rsidP="00AF107E">
      <w:pPr>
        <w:spacing w:before="180" w:after="180" w:line="243" w:lineRule="atLeast"/>
        <w:jc w:val="left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AF107E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Nákladové účetnictví vám pomůže porozumět nákladům na provoz podniku. Informace z nákladového účetnictví analyzují:</w:t>
      </w:r>
    </w:p>
    <w:p w:rsidR="00AF107E" w:rsidRPr="00AF107E" w:rsidRDefault="00AF107E" w:rsidP="00AF107E">
      <w:pPr>
        <w:numPr>
          <w:ilvl w:val="0"/>
          <w:numId w:val="14"/>
        </w:numPr>
        <w:spacing w:line="243" w:lineRule="atLeast"/>
        <w:ind w:left="0"/>
        <w:jc w:val="left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AF107E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Které typy nákladů jsou zahrnuty do provozu podniku?</w:t>
      </w:r>
    </w:p>
    <w:p w:rsidR="00AF107E" w:rsidRPr="00AF107E" w:rsidRDefault="00AF107E" w:rsidP="00AF107E">
      <w:pPr>
        <w:numPr>
          <w:ilvl w:val="0"/>
          <w:numId w:val="14"/>
        </w:numPr>
        <w:spacing w:line="243" w:lineRule="atLeast"/>
        <w:ind w:left="0"/>
        <w:jc w:val="left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AF107E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Kde se tyto náklady vyskytují?</w:t>
      </w:r>
    </w:p>
    <w:p w:rsidR="00AF107E" w:rsidRPr="00AF107E" w:rsidRDefault="00AF107E" w:rsidP="00AF107E">
      <w:pPr>
        <w:numPr>
          <w:ilvl w:val="0"/>
          <w:numId w:val="14"/>
        </w:numPr>
        <w:spacing w:line="243" w:lineRule="atLeast"/>
        <w:ind w:left="0"/>
        <w:jc w:val="left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AF107E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Kdo nese tyto náklady?</w:t>
      </w:r>
    </w:p>
    <w:p w:rsidR="00AF107E" w:rsidRPr="00AF107E" w:rsidRDefault="00AF107E" w:rsidP="00AF107E">
      <w:pPr>
        <w:spacing w:before="180" w:after="180" w:line="243" w:lineRule="atLeast"/>
        <w:jc w:val="left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AF107E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V nákladovém účetnictví jsou alokovány reálné a rozpočtované náklady provozu, střediska, produktu a projektu za účelem analýzy ziskovosti vaší společnosti.</w:t>
      </w:r>
    </w:p>
    <w:p w:rsidR="00AF107E" w:rsidRPr="00AF107E" w:rsidRDefault="00AF107E" w:rsidP="00AF107E">
      <w:pPr>
        <w:spacing w:before="100" w:beforeAutospacing="1" w:after="100" w:afterAutospacing="1"/>
        <w:jc w:val="left"/>
        <w:outlineLvl w:val="1"/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cs-CZ"/>
        </w:rPr>
      </w:pPr>
      <w:r w:rsidRPr="00AF107E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cs-CZ"/>
        </w:rPr>
        <w:t>Pracovní postupy v nákladovém účetnictví</w:t>
      </w:r>
    </w:p>
    <w:p w:rsidR="00AF107E" w:rsidRPr="00AF107E" w:rsidRDefault="00AF107E" w:rsidP="00AF107E">
      <w:pPr>
        <w:spacing w:before="180" w:after="180" w:line="243" w:lineRule="atLeast"/>
        <w:jc w:val="left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AF107E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Nákladové účetnictví má následující hlavní součásti:</w:t>
      </w:r>
    </w:p>
    <w:p w:rsidR="00AF107E" w:rsidRPr="00AF107E" w:rsidRDefault="00AF107E" w:rsidP="00AF107E">
      <w:pPr>
        <w:numPr>
          <w:ilvl w:val="0"/>
          <w:numId w:val="15"/>
        </w:numPr>
        <w:spacing w:line="243" w:lineRule="atLeast"/>
        <w:ind w:left="0"/>
        <w:jc w:val="left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AF107E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Druhy nákladů, nákladová střediska a nositele nákladů</w:t>
      </w:r>
    </w:p>
    <w:p w:rsidR="00AF107E" w:rsidRPr="00AF107E" w:rsidRDefault="00AF107E" w:rsidP="00AF107E">
      <w:pPr>
        <w:numPr>
          <w:ilvl w:val="0"/>
          <w:numId w:val="15"/>
        </w:numPr>
        <w:spacing w:line="243" w:lineRule="atLeast"/>
        <w:ind w:left="0"/>
        <w:jc w:val="left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AF107E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Položky nákladů a deníky nákladů</w:t>
      </w:r>
    </w:p>
    <w:p w:rsidR="00AF107E" w:rsidRPr="00AF107E" w:rsidRDefault="00AF107E" w:rsidP="00AF107E">
      <w:pPr>
        <w:numPr>
          <w:ilvl w:val="0"/>
          <w:numId w:val="15"/>
        </w:numPr>
        <w:spacing w:line="243" w:lineRule="atLeast"/>
        <w:ind w:left="0"/>
        <w:jc w:val="left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AF107E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Rozdělení nákladů</w:t>
      </w:r>
    </w:p>
    <w:p w:rsidR="00AF107E" w:rsidRPr="00AF107E" w:rsidRDefault="00AF107E" w:rsidP="00AF107E">
      <w:pPr>
        <w:numPr>
          <w:ilvl w:val="0"/>
          <w:numId w:val="15"/>
        </w:numPr>
        <w:spacing w:line="243" w:lineRule="atLeast"/>
        <w:ind w:left="0"/>
        <w:jc w:val="left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AF107E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Rozpočty nákladů</w:t>
      </w:r>
    </w:p>
    <w:p w:rsidR="00AF107E" w:rsidRPr="00AF107E" w:rsidRDefault="00AF107E" w:rsidP="00AF107E">
      <w:pPr>
        <w:numPr>
          <w:ilvl w:val="0"/>
          <w:numId w:val="15"/>
        </w:numPr>
        <w:spacing w:line="243" w:lineRule="atLeast"/>
        <w:ind w:left="0"/>
        <w:jc w:val="left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AF107E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Reportování nákladů</w:t>
      </w:r>
    </w:p>
    <w:p w:rsidR="00AF107E" w:rsidRPr="004B79DB" w:rsidRDefault="00AF107E" w:rsidP="00AF107E">
      <w:pPr>
        <w:ind w:left="360"/>
      </w:pPr>
      <w:r>
        <w:t xml:space="preserve"> </w:t>
      </w:r>
      <w:r>
        <w:tab/>
      </w:r>
    </w:p>
    <w:p w:rsidR="00AF107E" w:rsidRDefault="00AF107E" w:rsidP="004B79DB">
      <w:pPr>
        <w:tabs>
          <w:tab w:val="left" w:pos="0"/>
        </w:tabs>
        <w:spacing w:after="120"/>
        <w:ind w:firstLine="709"/>
        <w:jc w:val="left"/>
      </w:pPr>
      <w:r>
        <w:t>Toto schéma ukazuje postupy spojené s využívání nákladového účetnictví</w:t>
      </w:r>
    </w:p>
    <w:p w:rsidR="004B79DB" w:rsidRDefault="00AF107E" w:rsidP="004B79DB">
      <w:pPr>
        <w:tabs>
          <w:tab w:val="left" w:pos="0"/>
        </w:tabs>
        <w:spacing w:after="120"/>
        <w:ind w:firstLine="709"/>
        <w:jc w:val="left"/>
      </w:pPr>
      <w:r w:rsidRPr="00AF107E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6E6D590" wp14:editId="32106FAF">
            <wp:simplePos x="0" y="0"/>
            <wp:positionH relativeFrom="margin">
              <wp:posOffset>3092175</wp:posOffset>
            </wp:positionH>
            <wp:positionV relativeFrom="paragraph">
              <wp:posOffset>170654</wp:posOffset>
            </wp:positionV>
            <wp:extent cx="2497192" cy="3466531"/>
            <wp:effectExtent l="0" t="0" r="0" b="635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813" cy="347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07E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6CE1A1F" wp14:editId="0711C126">
            <wp:simplePos x="0" y="0"/>
            <wp:positionH relativeFrom="column">
              <wp:posOffset>1324789</wp:posOffset>
            </wp:positionH>
            <wp:positionV relativeFrom="paragraph">
              <wp:posOffset>232069</wp:posOffset>
            </wp:positionV>
            <wp:extent cx="1105469" cy="1538334"/>
            <wp:effectExtent l="0" t="0" r="0" b="5080"/>
            <wp:wrapNone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716" cy="155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07E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ACD767F" wp14:editId="3B996703">
            <wp:simplePos x="0" y="0"/>
            <wp:positionH relativeFrom="margin">
              <wp:align>left</wp:align>
            </wp:positionH>
            <wp:positionV relativeFrom="paragraph">
              <wp:posOffset>183686</wp:posOffset>
            </wp:positionV>
            <wp:extent cx="1173594" cy="1587405"/>
            <wp:effectExtent l="0" t="0" r="7620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594" cy="158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AF107E" w:rsidRDefault="00AF107E" w:rsidP="004B79DB">
      <w:pPr>
        <w:tabs>
          <w:tab w:val="left" w:pos="0"/>
        </w:tabs>
        <w:spacing w:after="120"/>
        <w:ind w:firstLine="709"/>
        <w:jc w:val="left"/>
      </w:pPr>
    </w:p>
    <w:p w:rsidR="00C67CEF" w:rsidRDefault="00140756" w:rsidP="00F63246">
      <w:pPr>
        <w:tabs>
          <w:tab w:val="left" w:pos="0"/>
        </w:tabs>
        <w:spacing w:after="120"/>
        <w:jc w:val="left"/>
      </w:pPr>
    </w:p>
    <w:p w:rsidR="00AF107E" w:rsidRDefault="00AF107E" w:rsidP="00F63246">
      <w:pPr>
        <w:tabs>
          <w:tab w:val="left" w:pos="0"/>
        </w:tabs>
        <w:spacing w:after="120"/>
        <w:jc w:val="left"/>
      </w:pPr>
    </w:p>
    <w:p w:rsidR="00AF107E" w:rsidRDefault="00AF107E" w:rsidP="00F63246">
      <w:pPr>
        <w:tabs>
          <w:tab w:val="left" w:pos="0"/>
        </w:tabs>
        <w:spacing w:after="120"/>
        <w:jc w:val="left"/>
      </w:pPr>
    </w:p>
    <w:p w:rsidR="00AF107E" w:rsidRDefault="00AF107E" w:rsidP="00F63246">
      <w:pPr>
        <w:tabs>
          <w:tab w:val="left" w:pos="0"/>
        </w:tabs>
        <w:spacing w:after="120"/>
        <w:jc w:val="left"/>
      </w:pPr>
    </w:p>
    <w:p w:rsidR="00AF107E" w:rsidRDefault="00AF107E" w:rsidP="00F63246">
      <w:pPr>
        <w:tabs>
          <w:tab w:val="left" w:pos="0"/>
        </w:tabs>
        <w:spacing w:after="120"/>
        <w:jc w:val="left"/>
      </w:pPr>
    </w:p>
    <w:p w:rsidR="00AF107E" w:rsidRDefault="00AF107E" w:rsidP="00F63246">
      <w:pPr>
        <w:tabs>
          <w:tab w:val="left" w:pos="0"/>
        </w:tabs>
        <w:spacing w:after="120"/>
        <w:jc w:val="left"/>
      </w:pPr>
    </w:p>
    <w:p w:rsidR="00AF107E" w:rsidRDefault="00AF107E" w:rsidP="00F63246">
      <w:pPr>
        <w:tabs>
          <w:tab w:val="left" w:pos="0"/>
        </w:tabs>
        <w:spacing w:after="120"/>
        <w:jc w:val="left"/>
      </w:pPr>
    </w:p>
    <w:p w:rsidR="00AF107E" w:rsidRDefault="00AF107E" w:rsidP="00F63246">
      <w:pPr>
        <w:tabs>
          <w:tab w:val="left" w:pos="0"/>
        </w:tabs>
        <w:spacing w:after="120"/>
        <w:jc w:val="left"/>
      </w:pPr>
    </w:p>
    <w:p w:rsidR="00AF107E" w:rsidRDefault="00AF107E" w:rsidP="00F63246">
      <w:pPr>
        <w:tabs>
          <w:tab w:val="left" w:pos="0"/>
        </w:tabs>
        <w:spacing w:after="120"/>
        <w:jc w:val="left"/>
      </w:pPr>
    </w:p>
    <w:p w:rsidR="00AF107E" w:rsidRDefault="00AF107E" w:rsidP="00F63246">
      <w:pPr>
        <w:tabs>
          <w:tab w:val="left" w:pos="0"/>
        </w:tabs>
        <w:spacing w:after="120"/>
        <w:jc w:val="left"/>
      </w:pPr>
    </w:p>
    <w:p w:rsidR="00AF107E" w:rsidRDefault="00AF107E" w:rsidP="00F63246">
      <w:pPr>
        <w:tabs>
          <w:tab w:val="left" w:pos="0"/>
        </w:tabs>
        <w:spacing w:after="120"/>
        <w:jc w:val="left"/>
      </w:pPr>
    </w:p>
    <w:p w:rsidR="00AF107E" w:rsidRDefault="00AF107E" w:rsidP="00F63246">
      <w:pPr>
        <w:tabs>
          <w:tab w:val="left" w:pos="0"/>
        </w:tabs>
        <w:spacing w:after="120"/>
        <w:jc w:val="left"/>
      </w:pPr>
    </w:p>
    <w:p w:rsidR="00AF107E" w:rsidRDefault="00AF107E" w:rsidP="00F63246">
      <w:pPr>
        <w:tabs>
          <w:tab w:val="left" w:pos="0"/>
        </w:tabs>
        <w:spacing w:after="120"/>
        <w:jc w:val="left"/>
      </w:pPr>
    </w:p>
    <w:p w:rsidR="00AF107E" w:rsidRDefault="00AF107E" w:rsidP="00F63246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17B3C5F6" wp14:editId="4AC30A25">
            <wp:extent cx="5760720" cy="40297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2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F107E" w:rsidRDefault="00AF107E" w:rsidP="00F63246">
      <w:pPr>
        <w:tabs>
          <w:tab w:val="left" w:pos="0"/>
        </w:tabs>
        <w:spacing w:after="120"/>
        <w:jc w:val="left"/>
      </w:pPr>
    </w:p>
    <w:p w:rsidR="00D213E8" w:rsidRPr="00AF107E" w:rsidRDefault="00FC1980" w:rsidP="00AF107E">
      <w:pPr>
        <w:pStyle w:val="Odstavecseseznamem"/>
        <w:numPr>
          <w:ilvl w:val="0"/>
          <w:numId w:val="16"/>
        </w:numPr>
        <w:tabs>
          <w:tab w:val="left" w:pos="0"/>
        </w:tabs>
        <w:spacing w:after="120"/>
        <w:jc w:val="left"/>
      </w:pPr>
      <w:r w:rsidRPr="00AF107E">
        <w:rPr>
          <w:b/>
          <w:bCs/>
        </w:rPr>
        <w:t xml:space="preserve">Náklady na operace </w:t>
      </w:r>
      <w:r w:rsidRPr="00AF107E">
        <w:t>mohou být přeneseny z hlavní knihy</w:t>
      </w:r>
      <w:r w:rsidRPr="00AF107E">
        <w:rPr>
          <w:lang w:val="en-GB"/>
        </w:rPr>
        <w:t xml:space="preserve">. </w:t>
      </w:r>
      <w:r w:rsidRPr="00AF107E">
        <w:t>Čisté náklady na operace, interní náklady a přiřazení těchto nákladů je vytvořeno (registrováno) a zaúčtováno v oblasti Řízení nákladů</w:t>
      </w:r>
      <w:r w:rsidRPr="00AF107E">
        <w:rPr>
          <w:lang w:val="en-GB"/>
        </w:rPr>
        <w:t>.</w:t>
      </w:r>
    </w:p>
    <w:p w:rsidR="00D213E8" w:rsidRPr="00AF107E" w:rsidRDefault="00FC1980" w:rsidP="00AF107E">
      <w:pPr>
        <w:pStyle w:val="Odstavecseseznamem"/>
        <w:numPr>
          <w:ilvl w:val="0"/>
          <w:numId w:val="16"/>
        </w:numPr>
        <w:tabs>
          <w:tab w:val="left" w:pos="0"/>
        </w:tabs>
        <w:spacing w:after="120"/>
        <w:jc w:val="left"/>
      </w:pPr>
      <w:r w:rsidRPr="00AF107E">
        <w:rPr>
          <w:b/>
          <w:bCs/>
        </w:rPr>
        <w:t xml:space="preserve">Režie </w:t>
      </w:r>
      <w:r w:rsidRPr="00AF107E">
        <w:t xml:space="preserve">je napřed přiřazena k nákladovým střediskům, kterých může být více než v HK a následně k nákladovým objektům (nositelům nákladů) </w:t>
      </w:r>
    </w:p>
    <w:p w:rsidR="00D213E8" w:rsidRPr="00AF107E" w:rsidRDefault="00FC1980" w:rsidP="00AF107E">
      <w:pPr>
        <w:pStyle w:val="Odstavecseseznamem"/>
        <w:numPr>
          <w:ilvl w:val="0"/>
          <w:numId w:val="16"/>
        </w:numPr>
        <w:tabs>
          <w:tab w:val="left" w:pos="0"/>
        </w:tabs>
        <w:spacing w:after="120"/>
      </w:pPr>
      <w:r w:rsidRPr="00AF107E">
        <w:rPr>
          <w:b/>
          <w:bCs/>
        </w:rPr>
        <w:t xml:space="preserve">Přímé náklady </w:t>
      </w:r>
      <w:r w:rsidRPr="00AF107E">
        <w:t>jsou přímo přiřazeny k nákladovým objektům (např. náklady mající původ v nákupní ceně materiálu)</w:t>
      </w:r>
    </w:p>
    <w:p w:rsidR="00AF107E" w:rsidRDefault="001A0FC6" w:rsidP="00AF107E">
      <w:pPr>
        <w:pStyle w:val="Odstavecseseznamem"/>
        <w:numPr>
          <w:ilvl w:val="0"/>
          <w:numId w:val="16"/>
        </w:numPr>
        <w:tabs>
          <w:tab w:val="left" w:pos="0"/>
        </w:tabs>
        <w:spacing w:after="120"/>
        <w:jc w:val="left"/>
      </w:pPr>
      <w:r>
        <w:t xml:space="preserve">Nastavení Nákladového účetnictví (dále jen NU)  </w:t>
      </w:r>
    </w:p>
    <w:p w:rsidR="001A0FC6" w:rsidRDefault="001A0FC6" w:rsidP="001A0FC6">
      <w:pPr>
        <w:spacing w:after="120"/>
        <w:ind w:left="993" w:hanging="284"/>
        <w:jc w:val="left"/>
      </w:pPr>
      <w:r w:rsidRPr="001A0FC6">
        <w:rPr>
          <w:noProof/>
          <w:lang w:eastAsia="cs-CZ"/>
        </w:rPr>
        <w:drawing>
          <wp:inline distT="0" distB="0" distL="0" distR="0" wp14:anchorId="368708A4" wp14:editId="7E18C3D1">
            <wp:extent cx="5128169" cy="436245"/>
            <wp:effectExtent l="19050" t="19050" r="15875" b="20955"/>
            <wp:docPr id="6" name="Zástupný symbol pro obsah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ástupný symbol pro obsah 5"/>
                    <pic:cNvPicPr>
                      <a:picLocks noGrp="1"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8523" cy="43967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A0FC6" w:rsidRDefault="001A0FC6" w:rsidP="001A0FC6">
      <w:pPr>
        <w:spacing w:after="120"/>
        <w:ind w:left="993" w:hanging="284"/>
        <w:jc w:val="left"/>
      </w:pPr>
      <w:r w:rsidRPr="001A0FC6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471653</wp:posOffset>
            </wp:positionH>
            <wp:positionV relativeFrom="paragraph">
              <wp:posOffset>333716</wp:posOffset>
            </wp:positionV>
            <wp:extent cx="1861820" cy="1229360"/>
            <wp:effectExtent l="19050" t="19050" r="24130" b="27940"/>
            <wp:wrapTopAndBottom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12293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A0FC6" w:rsidRDefault="001A0FC6" w:rsidP="001A0FC6">
      <w:pPr>
        <w:spacing w:after="120"/>
        <w:ind w:left="993" w:hanging="284"/>
        <w:jc w:val="left"/>
      </w:pPr>
    </w:p>
    <w:p w:rsidR="00AF107E" w:rsidRDefault="00AF107E" w:rsidP="00F63246">
      <w:pPr>
        <w:tabs>
          <w:tab w:val="left" w:pos="0"/>
        </w:tabs>
        <w:spacing w:after="120"/>
        <w:jc w:val="left"/>
      </w:pPr>
    </w:p>
    <w:p w:rsidR="00AF107E" w:rsidRDefault="00AF107E" w:rsidP="00F63246">
      <w:pPr>
        <w:tabs>
          <w:tab w:val="left" w:pos="0"/>
        </w:tabs>
        <w:spacing w:after="120"/>
        <w:jc w:val="left"/>
      </w:pPr>
    </w:p>
    <w:p w:rsidR="00AF107E" w:rsidRDefault="00AF107E" w:rsidP="00F63246">
      <w:pPr>
        <w:tabs>
          <w:tab w:val="left" w:pos="0"/>
        </w:tabs>
        <w:spacing w:after="120"/>
        <w:jc w:val="left"/>
      </w:pPr>
    </w:p>
    <w:p w:rsidR="00AF107E" w:rsidRDefault="001A0FC6" w:rsidP="001A0FC6">
      <w:pPr>
        <w:tabs>
          <w:tab w:val="left" w:pos="709"/>
        </w:tabs>
        <w:spacing w:after="120"/>
        <w:ind w:firstLine="709"/>
        <w:jc w:val="left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1543154</wp:posOffset>
                </wp:positionH>
                <wp:positionV relativeFrom="paragraph">
                  <wp:posOffset>1645512</wp:posOffset>
                </wp:positionV>
                <wp:extent cx="477672" cy="531960"/>
                <wp:effectExtent l="38100" t="0" r="17780" b="59055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672" cy="531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F93EE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7" o:spid="_x0000_s1026" type="#_x0000_t32" style="position:absolute;margin-left:121.5pt;margin-top:129.55pt;width:37.6pt;height:41.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" strokecolor="#4579b8 [3044]">
                <v:stroke endarrow="block"/>
              </v:shape>
            </w:pict>
          </mc:Fallback>
        </mc:AlternateContent>
      </w:r>
      <w:r w:rsidRPr="001A0FC6">
        <w:rPr>
          <w:noProof/>
          <w:lang w:eastAsia="cs-CZ"/>
        </w:rPr>
        <w:drawing>
          <wp:inline distT="0" distB="0" distL="0" distR="0" wp14:anchorId="349AC591" wp14:editId="2556025A">
            <wp:extent cx="3643952" cy="2006097"/>
            <wp:effectExtent l="19050" t="19050" r="13970" b="13335"/>
            <wp:docPr id="12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73791" cy="2022524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1A0FC6" w:rsidRDefault="001A0FC6" w:rsidP="001A0FC6">
      <w:pPr>
        <w:tabs>
          <w:tab w:val="left" w:pos="709"/>
        </w:tabs>
        <w:spacing w:after="120"/>
        <w:ind w:firstLine="709"/>
        <w:jc w:val="left"/>
      </w:pPr>
      <w:r w:rsidRPr="001A0FC6">
        <w:rPr>
          <w:noProof/>
          <w:lang w:eastAsia="cs-CZ"/>
        </w:rPr>
        <w:drawing>
          <wp:inline distT="0" distB="0" distL="0" distR="0" wp14:anchorId="145502BD" wp14:editId="484682AE">
            <wp:extent cx="1112293" cy="1357374"/>
            <wp:effectExtent l="19050" t="19050" r="12065" b="14605"/>
            <wp:docPr id="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22530" cy="13698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A0FC6" w:rsidRDefault="001A0FC6" w:rsidP="001A0FC6">
      <w:pPr>
        <w:pStyle w:val="Odstavecseseznamem"/>
        <w:numPr>
          <w:ilvl w:val="0"/>
          <w:numId w:val="16"/>
        </w:numPr>
        <w:tabs>
          <w:tab w:val="left" w:pos="709"/>
        </w:tabs>
        <w:spacing w:after="120"/>
        <w:jc w:val="left"/>
      </w:pPr>
      <w:r>
        <w:t xml:space="preserve">Vztahy mezi typy nákladů a účty v hlavní knize </w:t>
      </w:r>
    </w:p>
    <w:p w:rsidR="001A0FC6" w:rsidRDefault="001A0FC6" w:rsidP="001A0FC6">
      <w:pPr>
        <w:spacing w:after="120"/>
        <w:ind w:firstLine="709"/>
        <w:jc w:val="lef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3890569</wp:posOffset>
                </wp:positionH>
                <wp:positionV relativeFrom="paragraph">
                  <wp:posOffset>1016777</wp:posOffset>
                </wp:positionV>
                <wp:extent cx="750627" cy="129654"/>
                <wp:effectExtent l="0" t="0" r="11430" b="2286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627" cy="1296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0D9ACC" id="Obdélník 29" o:spid="_x0000_s1026" style="position:absolute;margin-left:306.35pt;margin-top:80.05pt;width:59.1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" filled="f" strokecolor="red" strokeweight="2pt"/>
            </w:pict>
          </mc:Fallback>
        </mc:AlternateContent>
      </w:r>
      <w:r w:rsidRPr="001A0FC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D83B5" wp14:editId="571CA587">
                <wp:simplePos x="0" y="0"/>
                <wp:positionH relativeFrom="column">
                  <wp:posOffset>3617064</wp:posOffset>
                </wp:positionH>
                <wp:positionV relativeFrom="paragraph">
                  <wp:posOffset>1200652</wp:posOffset>
                </wp:positionV>
                <wp:extent cx="288032" cy="425592"/>
                <wp:effectExtent l="57150" t="38100" r="74295" b="88900"/>
                <wp:wrapNone/>
                <wp:docPr id="13" name="Obousměrná svislá šipk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2" cy="425592"/>
                        </a:xfrm>
                        <a:prstGeom prst="up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6A60795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Obousměrná svislá šipka 12" o:spid="_x0000_s1026" type="#_x0000_t70" style="position:absolute;margin-left:284.8pt;margin-top:94.55pt;width:22.7pt;height:3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" adj=",7309" fillcolor="#00b050" strokecolor="#4579b8 [3044]">
                <v:shadow on="t" color="black" opacity="22937f" origin=",.5" offset="0,.63889mm"/>
              </v:shape>
            </w:pict>
          </mc:Fallback>
        </mc:AlternateContent>
      </w:r>
      <w:r w:rsidRPr="001A0FC6">
        <w:rPr>
          <w:noProof/>
          <w:lang w:eastAsia="cs-CZ"/>
        </w:rPr>
        <w:drawing>
          <wp:inline distT="0" distB="0" distL="0" distR="0" wp14:anchorId="1BFB957A" wp14:editId="373784FB">
            <wp:extent cx="5295331" cy="1270635"/>
            <wp:effectExtent l="19050" t="19050" r="19685" b="24765"/>
            <wp:docPr id="1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97289" cy="127110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A0FC6" w:rsidRDefault="001A0FC6" w:rsidP="001A0FC6">
      <w:pPr>
        <w:spacing w:after="120"/>
        <w:ind w:firstLine="709"/>
        <w:jc w:val="left"/>
      </w:pPr>
    </w:p>
    <w:p w:rsidR="001A0FC6" w:rsidRDefault="001A0FC6" w:rsidP="001A0FC6">
      <w:pPr>
        <w:spacing w:after="120"/>
        <w:ind w:firstLine="709"/>
        <w:jc w:val="lef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CA6F86" wp14:editId="30253C6D">
                <wp:simplePos x="0" y="0"/>
                <wp:positionH relativeFrom="margin">
                  <wp:align>right</wp:align>
                </wp:positionH>
                <wp:positionV relativeFrom="paragraph">
                  <wp:posOffset>691430</wp:posOffset>
                </wp:positionV>
                <wp:extent cx="750627" cy="129654"/>
                <wp:effectExtent l="0" t="0" r="11430" b="2286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627" cy="1296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414E715" id="Obdélník 31" o:spid="_x0000_s1026" style="position:absolute;margin-left:7.9pt;margin-top:54.45pt;width:59.1pt;height:10.2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" filled="f" strokecolor="red" strokeweight="2pt">
                <w10:wrap anchorx="margin"/>
              </v:rect>
            </w:pict>
          </mc:Fallback>
        </mc:AlternateContent>
      </w:r>
      <w:r w:rsidRPr="001A0FC6">
        <w:rPr>
          <w:noProof/>
          <w:lang w:eastAsia="cs-CZ"/>
        </w:rPr>
        <w:drawing>
          <wp:inline distT="0" distB="0" distL="0" distR="0" wp14:anchorId="6EBF7233" wp14:editId="5B9AF259">
            <wp:extent cx="5349922" cy="1029970"/>
            <wp:effectExtent l="19050" t="19050" r="22225" b="17780"/>
            <wp:docPr id="28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55419" cy="1031028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A0FC6" w:rsidRPr="001A0FC6" w:rsidRDefault="001A0FC6" w:rsidP="001A0FC6">
      <w:pPr>
        <w:tabs>
          <w:tab w:val="left" w:pos="0"/>
        </w:tabs>
        <w:spacing w:after="120"/>
        <w:jc w:val="left"/>
        <w:rPr>
          <w:b/>
        </w:rPr>
      </w:pPr>
      <w:r>
        <w:tab/>
      </w:r>
      <w:r w:rsidRPr="001A0FC6">
        <w:rPr>
          <w:b/>
        </w:rPr>
        <w:t xml:space="preserve">Klasifikace nákladů: </w:t>
      </w:r>
    </w:p>
    <w:p w:rsidR="00AF107E" w:rsidRDefault="001A0FC6" w:rsidP="001A0FC6">
      <w:pPr>
        <w:tabs>
          <w:tab w:val="left" w:pos="0"/>
        </w:tabs>
        <w:spacing w:after="120"/>
        <w:ind w:left="708" w:hanging="708"/>
        <w:jc w:val="left"/>
      </w:pPr>
      <w:r>
        <w:rPr>
          <w:b/>
          <w:bCs/>
        </w:rPr>
        <w:tab/>
      </w:r>
      <w:r w:rsidRPr="001A0FC6">
        <w:rPr>
          <w:b/>
          <w:bCs/>
        </w:rPr>
        <w:t xml:space="preserve">Fixní náklady </w:t>
      </w:r>
      <w:r w:rsidRPr="001A0FC6">
        <w:t xml:space="preserve">jsou náklady, které nejsou závislé na množství zboží nebo služeb. </w:t>
      </w:r>
      <w:r>
        <w:tab/>
      </w:r>
      <w:r w:rsidRPr="001A0FC6">
        <w:t>Mají tendenci záviset na čase, např. platy nebo nájemné, které jsou placeny měsíčně,</w:t>
      </w:r>
      <w:r>
        <w:t xml:space="preserve"> </w:t>
      </w:r>
      <w:r w:rsidRPr="001A0FC6">
        <w:t>v kontrastu k variabilním nákladům, které jsou závislé na objemu a jsou placeny v závislosti na množství produkce</w:t>
      </w:r>
    </w:p>
    <w:p w:rsidR="001A0FC6" w:rsidRDefault="001A0FC6" w:rsidP="001A0FC6">
      <w:pPr>
        <w:tabs>
          <w:tab w:val="left" w:pos="0"/>
        </w:tabs>
        <w:spacing w:after="120"/>
        <w:ind w:left="709"/>
        <w:jc w:val="left"/>
      </w:pPr>
      <w:r w:rsidRPr="001A0FC6">
        <w:rPr>
          <w:b/>
          <w:bCs/>
        </w:rPr>
        <w:t xml:space="preserve">Variabilní náklady </w:t>
      </w:r>
      <w:r w:rsidRPr="001A0FC6">
        <w:t xml:space="preserve">jsou výdeje, které jsou závislé na objemu obchodní činnosti. Mají tendenci záviset na objemu a jsou placeny dle produkovaného množství. </w:t>
      </w:r>
      <w:r>
        <w:t xml:space="preserve"> </w:t>
      </w:r>
      <w:r w:rsidRPr="001A0FC6">
        <w:t>Fixní náklady a variabilní náklady tvoří 2 složky celkových nákladů.</w:t>
      </w:r>
    </w:p>
    <w:p w:rsidR="001A0FC6" w:rsidRDefault="001A0FC6" w:rsidP="001A0FC6">
      <w:pPr>
        <w:tabs>
          <w:tab w:val="left" w:pos="0"/>
        </w:tabs>
        <w:spacing w:after="120"/>
        <w:ind w:left="709"/>
        <w:jc w:val="left"/>
      </w:pPr>
    </w:p>
    <w:p w:rsidR="00DC07D8" w:rsidRDefault="00DC07D8" w:rsidP="001A0FC6">
      <w:pPr>
        <w:tabs>
          <w:tab w:val="left" w:pos="0"/>
        </w:tabs>
        <w:spacing w:after="120"/>
        <w:ind w:left="709"/>
        <w:jc w:val="left"/>
      </w:pPr>
    </w:p>
    <w:p w:rsidR="00DC07D8" w:rsidRDefault="00DC07D8" w:rsidP="001A0FC6">
      <w:pPr>
        <w:tabs>
          <w:tab w:val="left" w:pos="0"/>
        </w:tabs>
        <w:spacing w:after="120"/>
        <w:ind w:left="709"/>
        <w:jc w:val="left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880214</wp:posOffset>
            </wp:positionV>
            <wp:extent cx="5322570" cy="1204595"/>
            <wp:effectExtent l="19050" t="19050" r="11430" b="14605"/>
            <wp:wrapTopAndBottom/>
            <wp:docPr id="1024" name="Obrázek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12045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 </w:t>
      </w:r>
      <w:r w:rsidR="001A0FC6">
        <w:t>Vytvořte nové zboží H1 (</w:t>
      </w:r>
      <w:proofErr w:type="spellStart"/>
      <w:r w:rsidR="001A0FC6">
        <w:t>Helicid</w:t>
      </w:r>
      <w:proofErr w:type="spellEnd"/>
      <w:r w:rsidR="001A0FC6">
        <w:t>) se sledováním DÁVKAVŠE</w:t>
      </w:r>
      <w:r>
        <w:t xml:space="preserve">, se základní skladovou jednotkou TUBA </w:t>
      </w:r>
      <w:r w:rsidR="001A0FC6">
        <w:t>a dál</w:t>
      </w:r>
      <w:r>
        <w:t>e</w:t>
      </w:r>
      <w:r w:rsidR="001A0FC6">
        <w:t xml:space="preserve"> pak nov</w:t>
      </w:r>
      <w:r>
        <w:t>ou hodnou dimenze Středisko=ESF</w:t>
      </w:r>
      <w:r w:rsidR="001A0FC6">
        <w:t xml:space="preserve"> </w:t>
      </w:r>
      <w:r>
        <w:t xml:space="preserve">. Nakupte s pomocí deníku 100 tub. Cena pořízení bude 100 Kč. V tomto příkladu je nastaveno pracovní datum na </w:t>
      </w:r>
      <w:proofErr w:type="gramStart"/>
      <w:r>
        <w:t>12.6.2017</w:t>
      </w:r>
      <w:proofErr w:type="gramEnd"/>
      <w:r>
        <w:t xml:space="preserve">. Deník pak zaúčtuje s pomocí </w:t>
      </w:r>
      <w:r w:rsidRPr="0035732D">
        <w:rPr>
          <w:b/>
        </w:rPr>
        <w:t>F9</w:t>
      </w:r>
      <w:r>
        <w:t>.</w:t>
      </w:r>
    </w:p>
    <w:p w:rsidR="00DC07D8" w:rsidRDefault="00DC07D8" w:rsidP="001A0FC6">
      <w:pPr>
        <w:tabs>
          <w:tab w:val="left" w:pos="0"/>
        </w:tabs>
        <w:spacing w:after="120"/>
        <w:ind w:left="709"/>
        <w:jc w:val="left"/>
      </w:pPr>
    </w:p>
    <w:p w:rsidR="00DC07D8" w:rsidRDefault="00DC07D8" w:rsidP="00DC07D8">
      <w:pPr>
        <w:tabs>
          <w:tab w:val="left" w:pos="0"/>
        </w:tabs>
        <w:spacing w:after="120"/>
        <w:ind w:left="709" w:firstLine="142"/>
        <w:jc w:val="left"/>
      </w:pPr>
      <w:r>
        <w:tab/>
      </w:r>
      <w:r>
        <w:rPr>
          <w:noProof/>
          <w:lang w:eastAsia="cs-CZ"/>
        </w:rPr>
        <w:drawing>
          <wp:inline distT="0" distB="0" distL="0" distR="0" wp14:anchorId="33828C4E" wp14:editId="1AE4F36C">
            <wp:extent cx="5322627" cy="1117522"/>
            <wp:effectExtent l="19050" t="19050" r="11430" b="26035"/>
            <wp:docPr id="1029" name="Obrázek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56584" cy="11246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C07D8" w:rsidRDefault="00DC07D8" w:rsidP="00DC07D8">
      <w:pPr>
        <w:pStyle w:val="Odstavecseseznamem"/>
        <w:numPr>
          <w:ilvl w:val="0"/>
          <w:numId w:val="16"/>
        </w:numPr>
        <w:tabs>
          <w:tab w:val="left" w:pos="0"/>
        </w:tabs>
        <w:spacing w:after="120"/>
        <w:jc w:val="left"/>
      </w:pPr>
      <w:r>
        <w:t>P</w:t>
      </w:r>
      <w:r w:rsidR="00960790">
        <w:t>rodejte zákazníkovi 40 tub H1 s tím, že prodejní řádek bude mít</w:t>
      </w:r>
      <w:r>
        <w:t xml:space="preserve"> </w:t>
      </w:r>
      <w:r w:rsidR="00960790">
        <w:t xml:space="preserve">hodnotu dimenze </w:t>
      </w:r>
      <w:proofErr w:type="gramStart"/>
      <w:r w:rsidR="00960790">
        <w:t>střediska  ESF</w:t>
      </w:r>
      <w:proofErr w:type="gramEnd"/>
      <w:r w:rsidR="00960790">
        <w:t>. Pokud jste již nenastavili jednotko</w:t>
      </w:r>
      <w:r w:rsidR="0035732D">
        <w:t>vo</w:t>
      </w:r>
      <w:r w:rsidR="00960790">
        <w:t>u cenu na kartě H1 dodejte do prodejního řádku jednotko</w:t>
      </w:r>
      <w:r w:rsidR="0035732D">
        <w:t>vo</w:t>
      </w:r>
      <w:r w:rsidR="00960790">
        <w:t>u cenu 200 Kč. Nezapomeňte před pokusem zaúčtovat přiřadit dávk</w:t>
      </w:r>
      <w:r w:rsidR="0035732D">
        <w:t>y</w:t>
      </w:r>
      <w:r w:rsidR="00960790">
        <w:t xml:space="preserve"> k H1.</w:t>
      </w:r>
    </w:p>
    <w:p w:rsidR="00DC07D8" w:rsidRDefault="00960790" w:rsidP="001A0FC6">
      <w:pPr>
        <w:tabs>
          <w:tab w:val="left" w:pos="0"/>
        </w:tabs>
        <w:spacing w:after="120"/>
        <w:ind w:left="709"/>
        <w:jc w:val="left"/>
      </w:pPr>
      <w:r>
        <w:rPr>
          <w:noProof/>
          <w:lang w:eastAsia="cs-CZ"/>
        </w:rPr>
        <w:drawing>
          <wp:inline distT="0" distB="0" distL="0" distR="0" wp14:anchorId="2E204F2F" wp14:editId="222B44BD">
            <wp:extent cx="5452281" cy="607060"/>
            <wp:effectExtent l="19050" t="19050" r="15240" b="21590"/>
            <wp:docPr id="1030" name="Obrázek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56331" cy="60751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60790" w:rsidRDefault="00960790" w:rsidP="0035732D">
      <w:pPr>
        <w:tabs>
          <w:tab w:val="left" w:pos="0"/>
        </w:tabs>
        <w:spacing w:after="120"/>
        <w:ind w:left="708"/>
        <w:jc w:val="left"/>
      </w:pPr>
      <w:r>
        <w:t>Při přiřazování šarže (dávky) použijte ikonu Vybrat položky</w:t>
      </w:r>
      <w:r w:rsidR="0035732D">
        <w:t xml:space="preserve">, která vybere položky s nejkratší dobou </w:t>
      </w:r>
      <w:proofErr w:type="spellStart"/>
      <w:r w:rsidR="0035732D">
        <w:t>expirace</w:t>
      </w:r>
      <w:proofErr w:type="spellEnd"/>
      <w:r w:rsidR="0035732D">
        <w:t xml:space="preserve">. </w:t>
      </w:r>
      <w:r>
        <w:t xml:space="preserve"> </w:t>
      </w:r>
    </w:p>
    <w:p w:rsidR="00960790" w:rsidRDefault="00960790" w:rsidP="00F63246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403225</wp:posOffset>
            </wp:positionH>
            <wp:positionV relativeFrom="paragraph">
              <wp:posOffset>1389380</wp:posOffset>
            </wp:positionV>
            <wp:extent cx="5357495" cy="838200"/>
            <wp:effectExtent l="19050" t="19050" r="14605" b="19050"/>
            <wp:wrapTopAndBottom/>
            <wp:docPr id="1032" name="Obrázek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7495" cy="838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C07D8">
        <w:tab/>
      </w:r>
      <w:r>
        <w:rPr>
          <w:noProof/>
          <w:lang w:eastAsia="cs-CZ"/>
        </w:rPr>
        <w:drawing>
          <wp:inline distT="0" distB="0" distL="0" distR="0" wp14:anchorId="1AAD928A" wp14:editId="0FDB7DAC">
            <wp:extent cx="1828800" cy="1097280"/>
            <wp:effectExtent l="19050" t="19050" r="19050" b="26670"/>
            <wp:docPr id="1031" name="Obrázek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40632" cy="11043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60790" w:rsidRDefault="00960790" w:rsidP="00F63246">
      <w:pPr>
        <w:tabs>
          <w:tab w:val="left" w:pos="0"/>
        </w:tabs>
        <w:spacing w:after="120"/>
        <w:jc w:val="left"/>
      </w:pPr>
      <w:r>
        <w:tab/>
      </w:r>
    </w:p>
    <w:p w:rsidR="00960790" w:rsidRDefault="00960790" w:rsidP="00F63246">
      <w:pPr>
        <w:tabs>
          <w:tab w:val="left" w:pos="0"/>
        </w:tabs>
        <w:spacing w:after="120"/>
        <w:jc w:val="left"/>
      </w:pPr>
    </w:p>
    <w:p w:rsidR="00960790" w:rsidRDefault="00960790" w:rsidP="00F63246">
      <w:pPr>
        <w:tabs>
          <w:tab w:val="left" w:pos="0"/>
        </w:tabs>
        <w:spacing w:after="120"/>
        <w:jc w:val="left"/>
      </w:pPr>
    </w:p>
    <w:p w:rsidR="00960790" w:rsidRDefault="00960790" w:rsidP="00F63246">
      <w:pPr>
        <w:tabs>
          <w:tab w:val="left" w:pos="0"/>
        </w:tabs>
        <w:spacing w:after="120"/>
        <w:jc w:val="left"/>
      </w:pPr>
    </w:p>
    <w:p w:rsidR="00960790" w:rsidRDefault="00960790" w:rsidP="00F63246">
      <w:pPr>
        <w:tabs>
          <w:tab w:val="left" w:pos="0"/>
        </w:tabs>
        <w:spacing w:after="120"/>
        <w:jc w:val="left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437515</wp:posOffset>
            </wp:positionH>
            <wp:positionV relativeFrom="paragraph">
              <wp:posOffset>417195</wp:posOffset>
            </wp:positionV>
            <wp:extent cx="5049520" cy="633730"/>
            <wp:effectExtent l="19050" t="19050" r="17780" b="13970"/>
            <wp:wrapTopAndBottom/>
            <wp:docPr id="1033" name="Obrázek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9520" cy="6337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 xml:space="preserve">Podívejte se na věcné položky spojené s tímto prodejem </w:t>
      </w:r>
    </w:p>
    <w:p w:rsidR="00A54363" w:rsidRDefault="00960790" w:rsidP="00A54363">
      <w:pPr>
        <w:tabs>
          <w:tab w:val="left" w:pos="0"/>
        </w:tabs>
        <w:spacing w:after="120"/>
        <w:ind w:left="708"/>
        <w:jc w:val="left"/>
      </w:pPr>
      <w:r>
        <w:t xml:space="preserve">A nyní se podívejte do NU, na </w:t>
      </w:r>
      <w:r w:rsidR="00A54363">
        <w:t>druh (</w:t>
      </w:r>
      <w:r>
        <w:t>typ</w:t>
      </w:r>
      <w:r w:rsidR="00A54363">
        <w:t>)</w:t>
      </w:r>
      <w:r>
        <w:t xml:space="preserve"> nákladového účtu 6021</w:t>
      </w:r>
      <w:r w:rsidR="0035732D">
        <w:t>1</w:t>
      </w:r>
      <w:r>
        <w:t>0</w:t>
      </w:r>
      <w:r w:rsidR="00A54363">
        <w:t xml:space="preserve">, kde celkovou částku </w:t>
      </w:r>
      <w:r w:rsidR="0035732D">
        <w:t>„</w:t>
      </w:r>
      <w:r w:rsidR="00A54363">
        <w:t>rozklikněte</w:t>
      </w:r>
      <w:r w:rsidR="0035732D">
        <w:t>“</w:t>
      </w:r>
      <w:r w:rsidR="00A54363">
        <w:t xml:space="preserve"> a nastavte </w:t>
      </w:r>
      <w:r w:rsidR="0035732D">
        <w:t xml:space="preserve">si </w:t>
      </w:r>
      <w:r w:rsidR="00A54363">
        <w:t xml:space="preserve">filtr na hodnotu dimenze střediska ESF. </w:t>
      </w:r>
    </w:p>
    <w:p w:rsidR="00A54363" w:rsidRDefault="00207411" w:rsidP="00A54363">
      <w:pPr>
        <w:tabs>
          <w:tab w:val="left" w:pos="0"/>
        </w:tabs>
        <w:spacing w:after="120"/>
        <w:ind w:left="708"/>
        <w:jc w:val="left"/>
      </w:pPr>
      <w:r>
        <w:rPr>
          <w:noProof/>
          <w:lang w:eastAsia="cs-CZ"/>
        </w:rPr>
        <w:drawing>
          <wp:inline distT="0" distB="0" distL="0" distR="0" wp14:anchorId="5B72295D" wp14:editId="7FE9CAC8">
            <wp:extent cx="4974609" cy="1038988"/>
            <wp:effectExtent l="19050" t="19050" r="16510" b="27940"/>
            <wp:docPr id="1034" name="Obrázek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97019" cy="104366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07411" w:rsidRDefault="00207411" w:rsidP="00A54363">
      <w:pPr>
        <w:tabs>
          <w:tab w:val="left" w:pos="0"/>
        </w:tabs>
        <w:spacing w:after="120"/>
        <w:ind w:left="708"/>
        <w:jc w:val="left"/>
      </w:pPr>
      <w:r>
        <w:t xml:space="preserve">Otevřete Osnovu nositelů nákladů a vytvořte nové dimenze HOMEO1 (homeopatika) a LEKY1 (Léčiva). Kód </w:t>
      </w:r>
      <w:r w:rsidR="0035732D">
        <w:t xml:space="preserve">na konci </w:t>
      </w:r>
      <w:r>
        <w:t xml:space="preserve">s jedničkou je uveden proto, abychom rozlišili jiný obdobný kód vytvořený </w:t>
      </w:r>
      <w:r w:rsidR="0035732D">
        <w:t xml:space="preserve">už </w:t>
      </w:r>
      <w:r>
        <w:t>dříve</w:t>
      </w:r>
      <w:r w:rsidR="0035732D">
        <w:t xml:space="preserve">. </w:t>
      </w:r>
      <w:r>
        <w:t xml:space="preserve"> Zde uvádíme pouze obrazovku pro </w:t>
      </w:r>
      <w:r w:rsidR="0035732D">
        <w:t xml:space="preserve">nastavení nositele nákladů </w:t>
      </w:r>
      <w:r>
        <w:t>HOME</w:t>
      </w:r>
      <w:r w:rsidR="0035732D">
        <w:t>O</w:t>
      </w:r>
      <w:r>
        <w:t xml:space="preserve">1. Pro LEKY 1 je to obdobné. Pořadí necháme na hodnotách 20. Po zavedení nových nositelů nákladů musíte obrazovku zavřít a znovu otevřít kvůli aktualizaci </w:t>
      </w:r>
      <w:r w:rsidR="0035732D">
        <w:t>dat.</w:t>
      </w:r>
    </w:p>
    <w:p w:rsidR="00207411" w:rsidRDefault="00207411" w:rsidP="00A54363">
      <w:pPr>
        <w:tabs>
          <w:tab w:val="left" w:pos="0"/>
        </w:tabs>
        <w:spacing w:after="120"/>
        <w:ind w:left="708"/>
        <w:jc w:val="left"/>
      </w:pPr>
      <w:r>
        <w:rPr>
          <w:noProof/>
          <w:lang w:eastAsia="cs-CZ"/>
        </w:rPr>
        <w:drawing>
          <wp:inline distT="0" distB="0" distL="0" distR="0" wp14:anchorId="501582AC" wp14:editId="4C6B83A1">
            <wp:extent cx="2723239" cy="1583141"/>
            <wp:effectExtent l="19050" t="19050" r="20320" b="17145"/>
            <wp:docPr id="1035" name="Obrázek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54208" cy="16011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07411" w:rsidRDefault="00207411" w:rsidP="00A54363">
      <w:pPr>
        <w:tabs>
          <w:tab w:val="left" w:pos="0"/>
        </w:tabs>
        <w:spacing w:after="120"/>
        <w:ind w:left="708"/>
        <w:jc w:val="left"/>
      </w:pPr>
      <w:r>
        <w:t xml:space="preserve">Dostaneme </w:t>
      </w:r>
    </w:p>
    <w:p w:rsidR="00207411" w:rsidRDefault="00207411" w:rsidP="00A54363">
      <w:pPr>
        <w:tabs>
          <w:tab w:val="left" w:pos="0"/>
        </w:tabs>
        <w:spacing w:after="120"/>
        <w:ind w:left="708"/>
        <w:jc w:val="left"/>
      </w:pPr>
      <w:r>
        <w:rPr>
          <w:noProof/>
          <w:lang w:eastAsia="cs-CZ"/>
        </w:rPr>
        <w:drawing>
          <wp:inline distT="0" distB="0" distL="0" distR="0" wp14:anchorId="3443544E" wp14:editId="2EA78062">
            <wp:extent cx="5571832" cy="2320120"/>
            <wp:effectExtent l="19050" t="19050" r="10160" b="23495"/>
            <wp:docPr id="1036" name="Obrázek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14946" cy="233807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CD40D5">
        <w:t xml:space="preserve"> </w:t>
      </w:r>
    </w:p>
    <w:p w:rsidR="00CD40D5" w:rsidRDefault="00CD40D5" w:rsidP="00A54363">
      <w:pPr>
        <w:tabs>
          <w:tab w:val="left" w:pos="0"/>
        </w:tabs>
        <w:spacing w:after="120"/>
        <w:ind w:left="708"/>
        <w:jc w:val="left"/>
      </w:pPr>
    </w:p>
    <w:p w:rsidR="00982621" w:rsidRDefault="00982621" w:rsidP="00A54363">
      <w:pPr>
        <w:tabs>
          <w:tab w:val="left" w:pos="0"/>
        </w:tabs>
        <w:spacing w:after="120"/>
        <w:ind w:left="708"/>
        <w:jc w:val="left"/>
      </w:pPr>
    </w:p>
    <w:p w:rsidR="00982621" w:rsidRDefault="00982621" w:rsidP="00A54363">
      <w:pPr>
        <w:tabs>
          <w:tab w:val="left" w:pos="0"/>
        </w:tabs>
        <w:spacing w:after="120"/>
        <w:ind w:left="708"/>
        <w:jc w:val="left"/>
      </w:pPr>
    </w:p>
    <w:p w:rsidR="00207411" w:rsidRDefault="00CD40D5" w:rsidP="00A54363">
      <w:pPr>
        <w:tabs>
          <w:tab w:val="left" w:pos="0"/>
        </w:tabs>
        <w:spacing w:after="120"/>
        <w:ind w:left="708"/>
        <w:jc w:val="left"/>
      </w:pPr>
      <w:r>
        <w:lastRenderedPageBreak/>
        <w:t>Nyní otevřete obrazovku Zdroje rozdělení nákladů a vytvořte nov</w:t>
      </w:r>
      <w:r w:rsidR="0035732D">
        <w:t>ý</w:t>
      </w:r>
      <w:r>
        <w:t xml:space="preserve"> zdroj s názvem  LECIVA s pomocí ikony Nový. Dostaneme prázdné okno Rozdělení nákladů, které vyplníme.</w:t>
      </w:r>
      <w:r w:rsidR="00982621">
        <w:t xml:space="preserve"> </w:t>
      </w:r>
      <w:r>
        <w:t>Např</w:t>
      </w:r>
      <w:r w:rsidR="0059100B">
        <w:t>e</w:t>
      </w:r>
      <w:r>
        <w:t xml:space="preserve">d se zadají parametry do hlavičky rozdělení </w:t>
      </w:r>
      <w:r w:rsidR="0059100B">
        <w:t xml:space="preserve">nákladů. Půjde o </w:t>
      </w:r>
      <w:r>
        <w:t>účet 602110, dimen</w:t>
      </w:r>
      <w:r w:rsidR="00982621">
        <w:t>z</w:t>
      </w:r>
      <w:r>
        <w:t>i, která byla použita v hlavní knize (</w:t>
      </w:r>
      <w:r w:rsidRPr="0035732D">
        <w:rPr>
          <w:b/>
        </w:rPr>
        <w:t>ESF</w:t>
      </w:r>
      <w:r>
        <w:t xml:space="preserve">) a dále pak 9903, což je </w:t>
      </w:r>
      <w:r w:rsidR="00CC07C0">
        <w:t xml:space="preserve">Alokace k </w:t>
      </w:r>
      <w:r w:rsidR="00982621">
        <w:t>nákladové</w:t>
      </w:r>
      <w:r w:rsidR="00CC07C0">
        <w:t>mu</w:t>
      </w:r>
      <w:r w:rsidR="00982621">
        <w:t xml:space="preserve"> objektu a do řádků pak </w:t>
      </w:r>
      <w:r w:rsidR="00CC07C0" w:rsidRPr="0035732D">
        <w:rPr>
          <w:b/>
        </w:rPr>
        <w:t>C</w:t>
      </w:r>
      <w:r w:rsidR="00982621" w:rsidRPr="0035732D">
        <w:rPr>
          <w:b/>
        </w:rPr>
        <w:t>ílový druh náklad</w:t>
      </w:r>
      <w:r w:rsidR="00CC07C0" w:rsidRPr="0035732D">
        <w:rPr>
          <w:b/>
        </w:rPr>
        <w:t>ů</w:t>
      </w:r>
      <w:r w:rsidR="00982621">
        <w:t xml:space="preserve"> </w:t>
      </w:r>
      <w:r w:rsidR="0035732D">
        <w:t>(9903)</w:t>
      </w:r>
      <w:r w:rsidR="00982621">
        <w:t xml:space="preserve"> </w:t>
      </w:r>
      <w:r w:rsidR="0035732D">
        <w:t xml:space="preserve">a </w:t>
      </w:r>
      <w:r w:rsidR="00CC07C0" w:rsidRPr="0035732D">
        <w:rPr>
          <w:b/>
        </w:rPr>
        <w:t>C</w:t>
      </w:r>
      <w:r w:rsidR="00982621" w:rsidRPr="0035732D">
        <w:rPr>
          <w:b/>
        </w:rPr>
        <w:t>ílov</w:t>
      </w:r>
      <w:r w:rsidR="0035732D" w:rsidRPr="0035732D">
        <w:rPr>
          <w:b/>
        </w:rPr>
        <w:t>é</w:t>
      </w:r>
      <w:r w:rsidR="00982621" w:rsidRPr="0035732D">
        <w:rPr>
          <w:b/>
        </w:rPr>
        <w:t xml:space="preserve"> nositel</w:t>
      </w:r>
      <w:r w:rsidR="0035732D" w:rsidRPr="0035732D">
        <w:rPr>
          <w:b/>
        </w:rPr>
        <w:t>e</w:t>
      </w:r>
      <w:r w:rsidR="00982621" w:rsidRPr="0035732D">
        <w:rPr>
          <w:b/>
        </w:rPr>
        <w:t xml:space="preserve"> nákladů</w:t>
      </w:r>
      <w:r w:rsidR="0035732D">
        <w:t xml:space="preserve"> (LEKY1 aHOMEO1)</w:t>
      </w:r>
      <w:r w:rsidR="00982621">
        <w:t xml:space="preserve">. Dále </w:t>
      </w:r>
      <w:r w:rsidR="0035732D">
        <w:t xml:space="preserve">do pole </w:t>
      </w:r>
      <w:r w:rsidR="0035732D" w:rsidRPr="0035732D">
        <w:rPr>
          <w:b/>
        </w:rPr>
        <w:t xml:space="preserve">Procento za </w:t>
      </w:r>
      <w:r w:rsidR="00982621" w:rsidRPr="0035732D">
        <w:rPr>
          <w:b/>
        </w:rPr>
        <w:t>podíl nákladů</w:t>
      </w:r>
      <w:r w:rsidR="00982621">
        <w:t xml:space="preserve"> </w:t>
      </w:r>
      <w:r w:rsidR="0035732D">
        <w:t xml:space="preserve">zadejte hodnoty </w:t>
      </w:r>
      <w:r w:rsidR="00982621">
        <w:t>(např. 20 a 80)</w:t>
      </w:r>
      <w:r w:rsidR="0035732D">
        <w:t>, což automaticky změní T</w:t>
      </w:r>
      <w:r w:rsidR="0035732D" w:rsidRPr="0035732D">
        <w:rPr>
          <w:b/>
        </w:rPr>
        <w:t xml:space="preserve">yp cíle rozdělení </w:t>
      </w:r>
      <w:r w:rsidR="00982621">
        <w:t xml:space="preserve">a </w:t>
      </w:r>
      <w:r w:rsidR="0035732D">
        <w:t xml:space="preserve">do pole </w:t>
      </w:r>
      <w:r w:rsidR="00982621">
        <w:t xml:space="preserve">Základ </w:t>
      </w:r>
      <w:r w:rsidR="0035732D">
        <w:t xml:space="preserve">zadejte </w:t>
      </w:r>
      <w:r w:rsidR="00982621" w:rsidRPr="0035732D">
        <w:rPr>
          <w:b/>
        </w:rPr>
        <w:t xml:space="preserve">Zboží </w:t>
      </w:r>
      <w:proofErr w:type="gramStart"/>
      <w:r w:rsidR="00982621" w:rsidRPr="0035732D">
        <w:rPr>
          <w:b/>
        </w:rPr>
        <w:t>prodáno(</w:t>
      </w:r>
      <w:r w:rsidR="0059100B" w:rsidRPr="0035732D">
        <w:rPr>
          <w:b/>
        </w:rPr>
        <w:t>Č</w:t>
      </w:r>
      <w:r w:rsidR="00982621" w:rsidRPr="0035732D">
        <w:rPr>
          <w:b/>
        </w:rPr>
        <w:t>ástka</w:t>
      </w:r>
      <w:proofErr w:type="gramEnd"/>
      <w:r w:rsidR="00982621" w:rsidRPr="0035732D">
        <w:rPr>
          <w:b/>
        </w:rPr>
        <w:t>)</w:t>
      </w:r>
      <w:r w:rsidR="00982621">
        <w:t xml:space="preserve"> a doplňte se seznamu </w:t>
      </w:r>
      <w:r w:rsidR="0035732D">
        <w:t xml:space="preserve">filtr čísla </w:t>
      </w:r>
      <w:r w:rsidR="00982621">
        <w:t xml:space="preserve">zboží H1. Následně pomocí ikony </w:t>
      </w:r>
      <w:r w:rsidR="002059F0">
        <w:t>V</w:t>
      </w:r>
      <w:r w:rsidR="00982621">
        <w:t>ypočítat klíče rozdělení se vypočítá</w:t>
      </w:r>
      <w:r w:rsidR="0035732D">
        <w:t>,</w:t>
      </w:r>
      <w:r w:rsidR="00982621">
        <w:t xml:space="preserve"> jak budou náklady rozděleny</w:t>
      </w:r>
      <w:r w:rsidR="0035732D">
        <w:t xml:space="preserve"> mezi nositele nákladů LEKY1 a HOMEO1</w:t>
      </w:r>
      <w:r w:rsidR="00982621">
        <w:t>. V našem příkladu</w:t>
      </w:r>
      <w:r w:rsidR="0035732D">
        <w:t xml:space="preserve"> půjde </w:t>
      </w:r>
      <w:r w:rsidR="00982621">
        <w:t xml:space="preserve">i o náklady </w:t>
      </w:r>
      <w:r w:rsidR="0035732D">
        <w:t>z</w:t>
      </w:r>
      <w:r w:rsidR="00982621">
        <w:t xml:space="preserve"> dřívějších prodejů, protože autor materiálu </w:t>
      </w:r>
      <w:r w:rsidR="0035732D">
        <w:t xml:space="preserve">před tím </w:t>
      </w:r>
      <w:r w:rsidR="00982621">
        <w:t>smazal předešlé rozdělení</w:t>
      </w:r>
      <w:r w:rsidR="0035732D">
        <w:t>, což NU umožňuje.</w:t>
      </w:r>
      <w:r w:rsidR="00982621">
        <w:t xml:space="preserve">    </w:t>
      </w:r>
    </w:p>
    <w:p w:rsidR="0059100B" w:rsidRDefault="0059100B" w:rsidP="00A54363">
      <w:pPr>
        <w:tabs>
          <w:tab w:val="left" w:pos="0"/>
        </w:tabs>
        <w:spacing w:after="120"/>
        <w:ind w:left="708"/>
        <w:jc w:val="left"/>
      </w:pPr>
    </w:p>
    <w:p w:rsidR="00207411" w:rsidRDefault="0059100B" w:rsidP="00A54363">
      <w:pPr>
        <w:tabs>
          <w:tab w:val="left" w:pos="0"/>
        </w:tabs>
        <w:spacing w:after="120"/>
        <w:ind w:left="708"/>
        <w:jc w:val="left"/>
      </w:pPr>
      <w:r>
        <w:rPr>
          <w:noProof/>
          <w:lang w:eastAsia="cs-CZ"/>
        </w:rPr>
        <w:drawing>
          <wp:inline distT="0" distB="0" distL="0" distR="0" wp14:anchorId="1FB78FC4" wp14:editId="2B07544F">
            <wp:extent cx="5760720" cy="1473200"/>
            <wp:effectExtent l="19050" t="19050" r="11430" b="12700"/>
            <wp:docPr id="1037" name="Obrázek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3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07411" w:rsidRDefault="0059100B" w:rsidP="00A54363">
      <w:pPr>
        <w:tabs>
          <w:tab w:val="left" w:pos="0"/>
        </w:tabs>
        <w:spacing w:after="120"/>
        <w:ind w:left="708"/>
        <w:jc w:val="left"/>
      </w:pPr>
      <w:r>
        <w:rPr>
          <w:noProof/>
          <w:lang w:eastAsia="cs-CZ"/>
        </w:rPr>
        <w:drawing>
          <wp:inline distT="0" distB="0" distL="0" distR="0" wp14:anchorId="4BE67D35" wp14:editId="63D63664">
            <wp:extent cx="5760720" cy="3896995"/>
            <wp:effectExtent l="19050" t="19050" r="11430" b="27305"/>
            <wp:docPr id="1038" name="Obrázek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69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07411" w:rsidRDefault="00743CD8" w:rsidP="00A54363">
      <w:pPr>
        <w:tabs>
          <w:tab w:val="left" w:pos="0"/>
        </w:tabs>
        <w:spacing w:after="120"/>
        <w:ind w:left="708"/>
        <w:jc w:val="left"/>
      </w:pPr>
      <w:r>
        <w:t xml:space="preserve">Dalším krokem je operace </w:t>
      </w:r>
      <w:r w:rsidR="0035732D">
        <w:t xml:space="preserve">rozdělení nákladů. </w:t>
      </w:r>
      <w:r>
        <w:t>To se dá provést z obrazovky Zd</w:t>
      </w:r>
      <w:r w:rsidR="00442F5F">
        <w:t>r</w:t>
      </w:r>
      <w:r>
        <w:t xml:space="preserve">oje rozdělení nákladů ikonou Rozdělit náklady nebo s pomocí menu Periodické aktivity-&gt;Nákladové účetnictví-&gt;Rozdělení nákladů. </w:t>
      </w:r>
    </w:p>
    <w:p w:rsidR="00207411" w:rsidRDefault="00743CD8" w:rsidP="00A54363">
      <w:pPr>
        <w:tabs>
          <w:tab w:val="left" w:pos="0"/>
        </w:tabs>
        <w:spacing w:after="120"/>
        <w:ind w:left="708"/>
        <w:jc w:val="left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1535762</wp:posOffset>
                </wp:positionH>
                <wp:positionV relativeFrom="paragraph">
                  <wp:posOffset>1085386</wp:posOffset>
                </wp:positionV>
                <wp:extent cx="887104" cy="6824"/>
                <wp:effectExtent l="0" t="95250" r="0" b="107950"/>
                <wp:wrapNone/>
                <wp:docPr id="1041" name="Přímá spojnice se šipkou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7104" cy="682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B1F7B97" id="Přímá spojnice se šipkou 1041" o:spid="_x0000_s1026" type="#_x0000_t32" style="position:absolute;margin-left:120.95pt;margin-top:85.45pt;width:69.85pt;height:.5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" strokecolor="red" strokeweight="3pt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50C7312F" wp14:editId="5220B654">
            <wp:extent cx="1256277" cy="1146412"/>
            <wp:effectExtent l="19050" t="19050" r="20320" b="15875"/>
            <wp:docPr id="1039" name="Obrázek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65929" cy="11552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 wp14:anchorId="6963B077" wp14:editId="3526EF32">
            <wp:extent cx="3580952" cy="1190476"/>
            <wp:effectExtent l="0" t="0" r="635" b="0"/>
            <wp:docPr id="1040" name="Obrázek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80952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43CD8" w:rsidRDefault="005E5848" w:rsidP="00A54363">
      <w:pPr>
        <w:tabs>
          <w:tab w:val="left" w:pos="0"/>
        </w:tabs>
        <w:spacing w:after="120"/>
        <w:ind w:left="708"/>
        <w:jc w:val="left"/>
      </w:pPr>
      <w:r>
        <w:t xml:space="preserve">Obrazovka Rozdělení nákladů-&gt;Léčiva-&gt;Navigace-&gt;Položky nákladů a dostaneme </w:t>
      </w:r>
    </w:p>
    <w:p w:rsidR="005E5848" w:rsidRDefault="005E5848" w:rsidP="00A54363">
      <w:pPr>
        <w:tabs>
          <w:tab w:val="left" w:pos="0"/>
        </w:tabs>
        <w:spacing w:after="120"/>
        <w:ind w:left="708"/>
        <w:jc w:val="left"/>
      </w:pPr>
      <w:r>
        <w:rPr>
          <w:noProof/>
          <w:lang w:eastAsia="cs-CZ"/>
        </w:rPr>
        <w:drawing>
          <wp:inline distT="0" distB="0" distL="0" distR="0" wp14:anchorId="108F5F81" wp14:editId="7D13E950">
            <wp:extent cx="5356747" cy="1323340"/>
            <wp:effectExtent l="19050" t="19050" r="15875" b="10160"/>
            <wp:docPr id="1042" name="Obrázek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360826" cy="1324348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E5848" w:rsidRPr="00EC2BD7" w:rsidRDefault="00EC2BD7" w:rsidP="00A54363">
      <w:pPr>
        <w:tabs>
          <w:tab w:val="left" w:pos="0"/>
        </w:tabs>
        <w:spacing w:after="120"/>
        <w:ind w:left="708"/>
        <w:jc w:val="left"/>
        <w:rPr>
          <w:sz w:val="20"/>
          <w:szCs w:val="20"/>
        </w:rPr>
      </w:pPr>
      <w:r w:rsidRPr="00EC2BD7">
        <w:rPr>
          <w:sz w:val="20"/>
          <w:szCs w:val="20"/>
        </w:rPr>
        <w:t xml:space="preserve">Celková částka </w:t>
      </w:r>
      <w:r w:rsidRPr="0035732D">
        <w:rPr>
          <w:b/>
          <w:sz w:val="20"/>
          <w:szCs w:val="20"/>
        </w:rPr>
        <w:t>10150</w:t>
      </w:r>
      <w:r w:rsidRPr="00EC2BD7">
        <w:rPr>
          <w:sz w:val="20"/>
          <w:szCs w:val="20"/>
        </w:rPr>
        <w:t xml:space="preserve"> byla rozdělena korektně v poměru 80|20 tedy 8120|2030. </w:t>
      </w:r>
      <w:r w:rsidR="006859C8" w:rsidRPr="00EC2BD7">
        <w:rPr>
          <w:sz w:val="20"/>
          <w:szCs w:val="20"/>
        </w:rPr>
        <w:t xml:space="preserve">Z toho vyplývá, že vedle našeho posledního prodeje za 8000 Kč se tam objevila další částka ve výši </w:t>
      </w:r>
      <w:r w:rsidR="006859C8" w:rsidRPr="00EC2BD7">
        <w:rPr>
          <w:b/>
          <w:color w:val="0070C0"/>
          <w:sz w:val="20"/>
          <w:szCs w:val="20"/>
        </w:rPr>
        <w:t>2150</w:t>
      </w:r>
      <w:r w:rsidR="006859C8" w:rsidRPr="00EC2BD7">
        <w:rPr>
          <w:sz w:val="20"/>
          <w:szCs w:val="20"/>
        </w:rPr>
        <w:t>=10150-8000. Pokud se podíváme na účet druhu nákladů 6021</w:t>
      </w:r>
      <w:r w:rsidR="0035732D">
        <w:rPr>
          <w:sz w:val="20"/>
          <w:szCs w:val="20"/>
        </w:rPr>
        <w:t>1</w:t>
      </w:r>
      <w:r w:rsidR="006859C8" w:rsidRPr="00EC2BD7">
        <w:rPr>
          <w:sz w:val="20"/>
          <w:szCs w:val="20"/>
        </w:rPr>
        <w:t xml:space="preserve">0 a podíváme se na položky s pomocí Ctrl-F7 dostaneme jako poslední zaúčtované položky nákladů, kde u prvního dřívějšího prodeje se použila dimenze PRODEJ a u dalšího už to byla </w:t>
      </w:r>
      <w:r w:rsidR="0035732D">
        <w:rPr>
          <w:sz w:val="20"/>
          <w:szCs w:val="20"/>
        </w:rPr>
        <w:t xml:space="preserve">hodnota </w:t>
      </w:r>
      <w:r w:rsidR="006859C8" w:rsidRPr="00EC2BD7">
        <w:rPr>
          <w:sz w:val="20"/>
          <w:szCs w:val="20"/>
        </w:rPr>
        <w:t xml:space="preserve">dimenze ESF.   </w:t>
      </w:r>
    </w:p>
    <w:p w:rsidR="005E5848" w:rsidRDefault="006859C8" w:rsidP="00A54363">
      <w:pPr>
        <w:tabs>
          <w:tab w:val="left" w:pos="0"/>
        </w:tabs>
        <w:spacing w:after="120"/>
        <w:ind w:left="708"/>
        <w:jc w:val="left"/>
      </w:pPr>
      <w:r>
        <w:rPr>
          <w:noProof/>
          <w:lang w:eastAsia="cs-CZ"/>
        </w:rPr>
        <w:drawing>
          <wp:inline distT="0" distB="0" distL="0" distR="0" wp14:anchorId="388C55FA" wp14:editId="095FB84A">
            <wp:extent cx="4428699" cy="1601205"/>
            <wp:effectExtent l="19050" t="19050" r="10160" b="18415"/>
            <wp:docPr id="1043" name="Obrázek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439131" cy="1604977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442F5F" w:rsidRDefault="006859C8" w:rsidP="00A54363">
      <w:pPr>
        <w:tabs>
          <w:tab w:val="left" w:pos="0"/>
        </w:tabs>
        <w:spacing w:after="120"/>
        <w:ind w:left="708"/>
        <w:jc w:val="left"/>
      </w:pPr>
      <w:r>
        <w:t xml:space="preserve">Zbylá znovu rozdělená částka je </w:t>
      </w:r>
      <w:r w:rsidRPr="00442F5F">
        <w:rPr>
          <w:b/>
          <w:color w:val="0070C0"/>
        </w:rPr>
        <w:t>2150</w:t>
      </w:r>
      <w:r>
        <w:t>=</w:t>
      </w:r>
      <w:r w:rsidRPr="0035732D">
        <w:rPr>
          <w:b/>
          <w:color w:val="00B050"/>
        </w:rPr>
        <w:t>750+1400</w:t>
      </w:r>
      <w:r w:rsidR="00EC2BD7">
        <w:t xml:space="preserve">. Pokud si vytvoříte účetní schéma pro účet 602110 (kde do struktury </w:t>
      </w:r>
      <w:proofErr w:type="gramStart"/>
      <w:r w:rsidR="00EC2BD7">
        <w:t>přidáte</w:t>
      </w:r>
      <w:proofErr w:type="gramEnd"/>
      <w:r w:rsidR="00EC2BD7">
        <w:t xml:space="preserve"> účet druhu nákladů </w:t>
      </w:r>
      <w:r w:rsidR="0035732D">
        <w:t xml:space="preserve">602110 </w:t>
      </w:r>
      <w:proofErr w:type="gramStart"/>
      <w:r w:rsidR="00EC2BD7">
        <w:t>dostaneme</w:t>
      </w:r>
      <w:proofErr w:type="gramEnd"/>
      <w:r w:rsidR="00EC2BD7">
        <w:t xml:space="preserve">: </w:t>
      </w:r>
    </w:p>
    <w:p w:rsidR="00EC2BD7" w:rsidRDefault="00EC2BD7" w:rsidP="00A54363">
      <w:pPr>
        <w:tabs>
          <w:tab w:val="left" w:pos="0"/>
        </w:tabs>
        <w:spacing w:after="120"/>
        <w:ind w:left="708"/>
        <w:jc w:val="left"/>
      </w:pPr>
      <w:r>
        <w:rPr>
          <w:noProof/>
          <w:lang w:eastAsia="cs-CZ"/>
        </w:rPr>
        <w:drawing>
          <wp:inline distT="0" distB="0" distL="0" distR="0" wp14:anchorId="2CD5BB57" wp14:editId="4759FE80">
            <wp:extent cx="5760720" cy="1141095"/>
            <wp:effectExtent l="19050" t="19050" r="11430" b="20955"/>
            <wp:docPr id="1044" name="Obrázek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10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60790" w:rsidRDefault="00EC2BD7" w:rsidP="00A54363">
      <w:pPr>
        <w:tabs>
          <w:tab w:val="left" w:pos="0"/>
        </w:tabs>
        <w:spacing w:after="120"/>
        <w:ind w:left="708"/>
        <w:jc w:val="left"/>
      </w:pPr>
      <w:r>
        <w:t>a pro předchozí období s „</w:t>
      </w:r>
      <w:proofErr w:type="spellStart"/>
      <w:proofErr w:type="gramStart"/>
      <w:r>
        <w:t>rozkliknutí</w:t>
      </w:r>
      <w:proofErr w:type="spellEnd"/>
      <w:r>
        <w:t>“  částky</w:t>
      </w:r>
      <w:proofErr w:type="gramEnd"/>
      <w:r>
        <w:t xml:space="preserve"> </w:t>
      </w:r>
      <w:r>
        <w:rPr>
          <w:noProof/>
          <w:lang w:eastAsia="cs-CZ"/>
        </w:rPr>
        <w:drawing>
          <wp:inline distT="0" distB="0" distL="0" distR="0" wp14:anchorId="1691E253" wp14:editId="54C06043">
            <wp:extent cx="5760720" cy="943610"/>
            <wp:effectExtent l="19050" t="19050" r="11430" b="27940"/>
            <wp:docPr id="1045" name="Obrázek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36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35732D">
        <w:t xml:space="preserve"> </w:t>
      </w:r>
      <w:r w:rsidR="00A54363">
        <w:t xml:space="preserve"> </w:t>
      </w:r>
    </w:p>
    <w:p w:rsidR="00AF107E" w:rsidRDefault="00960790" w:rsidP="00F63246">
      <w:pPr>
        <w:tabs>
          <w:tab w:val="left" w:pos="0"/>
        </w:tabs>
        <w:spacing w:after="120"/>
        <w:jc w:val="left"/>
      </w:pPr>
      <w:r>
        <w:lastRenderedPageBreak/>
        <w:tab/>
      </w:r>
    </w:p>
    <w:p w:rsidR="00960790" w:rsidRDefault="00960790" w:rsidP="00F63246">
      <w:pPr>
        <w:tabs>
          <w:tab w:val="left" w:pos="0"/>
        </w:tabs>
        <w:spacing w:after="120"/>
        <w:jc w:val="left"/>
      </w:pPr>
    </w:p>
    <w:sectPr w:rsidR="00960790" w:rsidSect="00506725">
      <w:headerReference w:type="default" r:id="rId35"/>
      <w:foot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56" w:rsidRDefault="00140756" w:rsidP="00894429">
      <w:r>
        <w:separator/>
      </w:r>
    </w:p>
  </w:endnote>
  <w:endnote w:type="continuationSeparator" w:id="0">
    <w:p w:rsidR="00140756" w:rsidRDefault="00140756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96285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7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560D" w:rsidRDefault="001407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56" w:rsidRDefault="00140756" w:rsidP="00894429">
      <w:r>
        <w:separator/>
      </w:r>
    </w:p>
  </w:footnote>
  <w:footnote w:type="continuationSeparator" w:id="0">
    <w:p w:rsidR="00140756" w:rsidRDefault="00140756" w:rsidP="00894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521098"/>
      <w:docPartObj>
        <w:docPartGallery w:val="Page Numbers (Top of Page)"/>
        <w:docPartUnique/>
      </w:docPartObj>
    </w:sdtPr>
    <w:sdtEndPr/>
    <w:sdtContent>
      <w:p w:rsidR="003E4CCB" w:rsidRDefault="0096285A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78F">
          <w:rPr>
            <w:noProof/>
          </w:rPr>
          <w:t>1</w:t>
        </w:r>
        <w:r>
          <w:fldChar w:fldCharType="end"/>
        </w:r>
      </w:p>
    </w:sdtContent>
  </w:sdt>
  <w:p w:rsidR="00ED1460" w:rsidRDefault="0014075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1.5pt;height:21.5pt" o:bullet="t">
        <v:imagedata r:id="rId1" o:title="artA4A7"/>
      </v:shape>
    </w:pict>
  </w:numPicBullet>
  <w:abstractNum w:abstractNumId="0">
    <w:nsid w:val="08F251B6"/>
    <w:multiLevelType w:val="hybridMultilevel"/>
    <w:tmpl w:val="8472A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6206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B59F1"/>
    <w:multiLevelType w:val="multilevel"/>
    <w:tmpl w:val="6E2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9120A"/>
    <w:multiLevelType w:val="hybridMultilevel"/>
    <w:tmpl w:val="59742080"/>
    <w:lvl w:ilvl="0" w:tplc="0EFE6F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EAA7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C24E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943B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AD7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A43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5235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84BB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0A07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BFC4F14"/>
    <w:multiLevelType w:val="hybridMultilevel"/>
    <w:tmpl w:val="09F413A0"/>
    <w:lvl w:ilvl="0" w:tplc="58AE83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00E2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F2FF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DCF3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C7C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F0AD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34F2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65F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9A54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EF0184E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77644"/>
    <w:multiLevelType w:val="hybridMultilevel"/>
    <w:tmpl w:val="A64A0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742C5"/>
    <w:multiLevelType w:val="hybridMultilevel"/>
    <w:tmpl w:val="63F0777A"/>
    <w:lvl w:ilvl="0" w:tplc="224055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5272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0081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2A0D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9E20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D2F9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06D4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9A61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282C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8D7C66"/>
    <w:multiLevelType w:val="multilevel"/>
    <w:tmpl w:val="51F2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01CA0"/>
    <w:multiLevelType w:val="hybridMultilevel"/>
    <w:tmpl w:val="CD2A5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85619"/>
    <w:multiLevelType w:val="hybridMultilevel"/>
    <w:tmpl w:val="D76604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F1C82"/>
    <w:multiLevelType w:val="hybridMultilevel"/>
    <w:tmpl w:val="6A20D6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BE6B01"/>
    <w:multiLevelType w:val="hybridMultilevel"/>
    <w:tmpl w:val="86481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B4054"/>
    <w:multiLevelType w:val="hybridMultilevel"/>
    <w:tmpl w:val="19DA0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E55BE"/>
    <w:multiLevelType w:val="hybridMultilevel"/>
    <w:tmpl w:val="E7E4A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1"/>
  </w:num>
  <w:num w:numId="5">
    <w:abstractNumId w:val="1"/>
  </w:num>
  <w:num w:numId="6">
    <w:abstractNumId w:val="6"/>
  </w:num>
  <w:num w:numId="7">
    <w:abstractNumId w:val="17"/>
  </w:num>
  <w:num w:numId="8">
    <w:abstractNumId w:val="18"/>
  </w:num>
  <w:num w:numId="9">
    <w:abstractNumId w:val="12"/>
  </w:num>
  <w:num w:numId="10">
    <w:abstractNumId w:val="0"/>
  </w:num>
  <w:num w:numId="11">
    <w:abstractNumId w:val="14"/>
  </w:num>
  <w:num w:numId="12">
    <w:abstractNumId w:val="16"/>
  </w:num>
  <w:num w:numId="13">
    <w:abstractNumId w:val="7"/>
  </w:num>
  <w:num w:numId="14">
    <w:abstractNumId w:val="10"/>
  </w:num>
  <w:num w:numId="15">
    <w:abstractNumId w:val="3"/>
  </w:num>
  <w:num w:numId="16">
    <w:abstractNumId w:val="13"/>
  </w:num>
  <w:num w:numId="17">
    <w:abstractNumId w:val="8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7U0NjEwNLM0MjFR0lEKTi0uzszPAykwrwUA9fLP0SwAAAA="/>
  </w:docVars>
  <w:rsids>
    <w:rsidRoot w:val="007044CD"/>
    <w:rsid w:val="000761A8"/>
    <w:rsid w:val="000A3A05"/>
    <w:rsid w:val="001242D2"/>
    <w:rsid w:val="00140756"/>
    <w:rsid w:val="001A0FC6"/>
    <w:rsid w:val="001C1080"/>
    <w:rsid w:val="001D274C"/>
    <w:rsid w:val="002059F0"/>
    <w:rsid w:val="00207411"/>
    <w:rsid w:val="002D2D79"/>
    <w:rsid w:val="003175C2"/>
    <w:rsid w:val="0035732D"/>
    <w:rsid w:val="00361A1B"/>
    <w:rsid w:val="00387F6D"/>
    <w:rsid w:val="003A171F"/>
    <w:rsid w:val="00421A1B"/>
    <w:rsid w:val="00442F5F"/>
    <w:rsid w:val="00463800"/>
    <w:rsid w:val="0046652B"/>
    <w:rsid w:val="00510823"/>
    <w:rsid w:val="0051278F"/>
    <w:rsid w:val="00533EDF"/>
    <w:rsid w:val="0059100B"/>
    <w:rsid w:val="005B4C34"/>
    <w:rsid w:val="005E5848"/>
    <w:rsid w:val="00680FEA"/>
    <w:rsid w:val="006859C8"/>
    <w:rsid w:val="006D071F"/>
    <w:rsid w:val="007044CD"/>
    <w:rsid w:val="00743CD8"/>
    <w:rsid w:val="007645D5"/>
    <w:rsid w:val="007A639C"/>
    <w:rsid w:val="007E4988"/>
    <w:rsid w:val="0084601F"/>
    <w:rsid w:val="008616E5"/>
    <w:rsid w:val="0086749D"/>
    <w:rsid w:val="008E7694"/>
    <w:rsid w:val="00901666"/>
    <w:rsid w:val="00901B70"/>
    <w:rsid w:val="009121E6"/>
    <w:rsid w:val="00915962"/>
    <w:rsid w:val="00916453"/>
    <w:rsid w:val="0094181D"/>
    <w:rsid w:val="00952B1F"/>
    <w:rsid w:val="00960790"/>
    <w:rsid w:val="0096285A"/>
    <w:rsid w:val="00982621"/>
    <w:rsid w:val="00A54363"/>
    <w:rsid w:val="00A82736"/>
    <w:rsid w:val="00A83BB3"/>
    <w:rsid w:val="00AF107E"/>
    <w:rsid w:val="00B10CC3"/>
    <w:rsid w:val="00BE2E5F"/>
    <w:rsid w:val="00CA1970"/>
    <w:rsid w:val="00CC07C0"/>
    <w:rsid w:val="00CD40D5"/>
    <w:rsid w:val="00D213E8"/>
    <w:rsid w:val="00D37BF3"/>
    <w:rsid w:val="00D84266"/>
    <w:rsid w:val="00DC07D8"/>
    <w:rsid w:val="00E20D6B"/>
    <w:rsid w:val="00EC2BD7"/>
    <w:rsid w:val="00F02298"/>
    <w:rsid w:val="00F2283E"/>
    <w:rsid w:val="00FC1980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7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EDF"/>
    <w:pPr>
      <w:spacing w:after="0" w:line="240" w:lineRule="auto"/>
      <w:jc w:val="both"/>
    </w:pPr>
  </w:style>
  <w:style w:type="paragraph" w:styleId="Nadpis2">
    <w:name w:val="heading 2"/>
    <w:basedOn w:val="Normln"/>
    <w:link w:val="Nadpis2Char"/>
    <w:uiPriority w:val="9"/>
    <w:qFormat/>
    <w:rsid w:val="00AF107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64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6453"/>
  </w:style>
  <w:style w:type="paragraph" w:styleId="Zpat">
    <w:name w:val="footer"/>
    <w:basedOn w:val="Normln"/>
    <w:link w:val="ZpatChar"/>
    <w:uiPriority w:val="99"/>
    <w:unhideWhenUsed/>
    <w:rsid w:val="009164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453"/>
  </w:style>
  <w:style w:type="paragraph" w:styleId="Normlnweb">
    <w:name w:val="Normal (Web)"/>
    <w:basedOn w:val="Normln"/>
    <w:uiPriority w:val="99"/>
    <w:semiHidden/>
    <w:unhideWhenUsed/>
    <w:rsid w:val="0091645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8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8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107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F107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EDF"/>
    <w:pPr>
      <w:spacing w:after="0" w:line="240" w:lineRule="auto"/>
      <w:jc w:val="both"/>
    </w:pPr>
  </w:style>
  <w:style w:type="paragraph" w:styleId="Nadpis2">
    <w:name w:val="heading 2"/>
    <w:basedOn w:val="Normln"/>
    <w:link w:val="Nadpis2Char"/>
    <w:uiPriority w:val="9"/>
    <w:qFormat/>
    <w:rsid w:val="00AF107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64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6453"/>
  </w:style>
  <w:style w:type="paragraph" w:styleId="Zpat">
    <w:name w:val="footer"/>
    <w:basedOn w:val="Normln"/>
    <w:link w:val="ZpatChar"/>
    <w:uiPriority w:val="99"/>
    <w:unhideWhenUsed/>
    <w:rsid w:val="009164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453"/>
  </w:style>
  <w:style w:type="paragraph" w:styleId="Normlnweb">
    <w:name w:val="Normal (Web)"/>
    <w:basedOn w:val="Normln"/>
    <w:uiPriority w:val="99"/>
    <w:semiHidden/>
    <w:unhideWhenUsed/>
    <w:rsid w:val="0091645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8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8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107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F107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2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1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792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Jaromir Skorkovsky</dc:creator>
  <cp:lastModifiedBy>Skorkovsky Jaromir</cp:lastModifiedBy>
  <cp:revision>17</cp:revision>
  <dcterms:created xsi:type="dcterms:W3CDTF">2018-11-15T07:40:00Z</dcterms:created>
  <dcterms:modified xsi:type="dcterms:W3CDTF">2018-11-16T07:19:00Z</dcterms:modified>
</cp:coreProperties>
</file>