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D6" w:rsidRPr="002705D6" w:rsidRDefault="002705D6" w:rsidP="00A8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Theme="majorHAnsi" w:hAnsiTheme="majorHAnsi"/>
          <w:sz w:val="28"/>
          <w:szCs w:val="28"/>
          <w:lang w:val="cs-CZ"/>
        </w:rPr>
      </w:pPr>
      <w:bookmarkStart w:id="0" w:name="_GoBack"/>
      <w:r w:rsidRPr="002705D6">
        <w:rPr>
          <w:rFonts w:asciiTheme="majorHAnsi" w:hAnsiTheme="majorHAnsi"/>
          <w:sz w:val="28"/>
          <w:szCs w:val="28"/>
          <w:lang w:val="cs-CZ"/>
        </w:rPr>
        <w:t>Seminář 4</w:t>
      </w:r>
    </w:p>
    <w:bookmarkEnd w:id="0"/>
    <w:p w:rsidR="002705D6" w:rsidRPr="002705D6" w:rsidRDefault="002705D6" w:rsidP="00A8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center"/>
        <w:rPr>
          <w:rFonts w:asciiTheme="majorHAnsi" w:hAnsiTheme="majorHAnsi"/>
          <w:sz w:val="28"/>
          <w:szCs w:val="28"/>
          <w:lang w:val="cs-CZ"/>
        </w:rPr>
      </w:pPr>
      <w:r w:rsidRPr="002705D6">
        <w:rPr>
          <w:rFonts w:asciiTheme="majorHAnsi" w:hAnsiTheme="majorHAnsi"/>
          <w:sz w:val="28"/>
          <w:szCs w:val="28"/>
          <w:lang w:val="cs-CZ"/>
        </w:rPr>
        <w:t>Problematika: Dividendově diskontní modely</w:t>
      </w:r>
    </w:p>
    <w:p w:rsidR="00BD61F2" w:rsidRPr="00797F20" w:rsidRDefault="000B2505" w:rsidP="002F02C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lang w:val="cs-CZ"/>
        </w:rPr>
      </w:pPr>
      <w:proofErr w:type="spellStart"/>
      <w:r w:rsidRPr="00797F20">
        <w:rPr>
          <w:rFonts w:asciiTheme="majorHAnsi" w:hAnsiTheme="majorHAnsi"/>
          <w:lang w:val="cs-CZ"/>
        </w:rPr>
        <w:t>German</w:t>
      </w:r>
      <w:proofErr w:type="spellEnd"/>
      <w:r w:rsidRPr="00797F20">
        <w:rPr>
          <w:rFonts w:asciiTheme="majorHAnsi" w:hAnsiTheme="majorHAnsi"/>
          <w:lang w:val="cs-CZ"/>
        </w:rPr>
        <w:t xml:space="preserve"> </w:t>
      </w:r>
      <w:proofErr w:type="spellStart"/>
      <w:r w:rsidRPr="00797F20">
        <w:rPr>
          <w:rFonts w:asciiTheme="majorHAnsi" w:hAnsiTheme="majorHAnsi"/>
          <w:lang w:val="cs-CZ"/>
        </w:rPr>
        <w:t>Resources</w:t>
      </w:r>
      <w:proofErr w:type="spellEnd"/>
      <w:r w:rsidRPr="00797F20">
        <w:rPr>
          <w:rFonts w:asciiTheme="majorHAnsi" w:hAnsiTheme="majorHAnsi"/>
          <w:lang w:val="cs-CZ"/>
        </w:rPr>
        <w:t xml:space="preserve"> je společnost zabývající se těžbou uhlí. Společnost je nyní v zisku a očekává se, že v následujícím roce vyplatí dividendu 4 Euro na akcii. Vzhledem k tomu, že společnost ome</w:t>
      </w:r>
      <w:r w:rsidR="00313C4A" w:rsidRPr="00797F20">
        <w:rPr>
          <w:rFonts w:asciiTheme="majorHAnsi" w:hAnsiTheme="majorHAnsi"/>
          <w:lang w:val="cs-CZ"/>
        </w:rPr>
        <w:t>zuje průzkumy nových nalezišť a využitelná</w:t>
      </w:r>
      <w:r w:rsidR="00797F20" w:rsidRPr="00797F20">
        <w:rPr>
          <w:rFonts w:asciiTheme="majorHAnsi" w:hAnsiTheme="majorHAnsi"/>
          <w:lang w:val="cs-CZ"/>
        </w:rPr>
        <w:t xml:space="preserve"> nalez</w:t>
      </w:r>
      <w:r w:rsidR="00313C4A" w:rsidRPr="00797F20">
        <w:rPr>
          <w:rFonts w:asciiTheme="majorHAnsi" w:hAnsiTheme="majorHAnsi"/>
          <w:lang w:val="cs-CZ"/>
        </w:rPr>
        <w:t>iště se pohybují ve fázi zralosti</w:t>
      </w:r>
      <w:r w:rsidR="00385422" w:rsidRPr="00797F20">
        <w:rPr>
          <w:rFonts w:asciiTheme="majorHAnsi" w:hAnsiTheme="majorHAnsi"/>
          <w:lang w:val="cs-CZ"/>
        </w:rPr>
        <w:t>,</w:t>
      </w:r>
      <w:r w:rsidR="00313C4A" w:rsidRPr="00797F20">
        <w:rPr>
          <w:rFonts w:asciiTheme="majorHAnsi" w:hAnsiTheme="majorHAnsi"/>
          <w:lang w:val="cs-CZ"/>
        </w:rPr>
        <w:t xml:space="preserve"> se očekává, že dividenda společnost bude </w:t>
      </w:r>
      <w:proofErr w:type="spellStart"/>
      <w:r w:rsidR="00313C4A" w:rsidRPr="00797F20">
        <w:rPr>
          <w:rFonts w:asciiTheme="majorHAnsi" w:hAnsiTheme="majorHAnsi"/>
          <w:lang w:val="cs-CZ"/>
        </w:rPr>
        <w:t>perpetuitně</w:t>
      </w:r>
      <w:proofErr w:type="spellEnd"/>
      <w:r w:rsidR="00313C4A" w:rsidRPr="00797F20">
        <w:rPr>
          <w:rFonts w:asciiTheme="majorHAnsi" w:hAnsiTheme="majorHAnsi"/>
          <w:lang w:val="cs-CZ"/>
        </w:rPr>
        <w:t xml:space="preserve"> klesat 8 procent ročně.  </w:t>
      </w:r>
      <w:r w:rsidR="00385422" w:rsidRPr="00797F20">
        <w:rPr>
          <w:rFonts w:asciiTheme="majorHAnsi" w:hAnsiTheme="majorHAnsi"/>
          <w:lang w:val="cs-CZ"/>
        </w:rPr>
        <w:t>Požadovaná výnosová mír</w:t>
      </w:r>
      <w:r w:rsidR="00797F20">
        <w:rPr>
          <w:rFonts w:asciiTheme="majorHAnsi" w:hAnsiTheme="majorHAnsi"/>
          <w:lang w:val="cs-CZ"/>
        </w:rPr>
        <w:t xml:space="preserve">a </w:t>
      </w:r>
      <w:r w:rsidR="00385422" w:rsidRPr="00797F20">
        <w:rPr>
          <w:rFonts w:asciiTheme="majorHAnsi" w:hAnsiTheme="majorHAnsi"/>
          <w:lang w:val="cs-CZ"/>
        </w:rPr>
        <w:t>z akcie je 11 procent, s využitím DDM stanovte vnitřní hodnotu akcie.</w:t>
      </w:r>
    </w:p>
    <w:p w:rsidR="00B6009E" w:rsidRDefault="00B6009E" w:rsidP="002F02C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Akcie </w:t>
      </w:r>
      <w:proofErr w:type="spellStart"/>
      <w:r w:rsidR="00D01916">
        <w:rPr>
          <w:rFonts w:asciiTheme="majorHAnsi" w:hAnsiTheme="majorHAnsi"/>
          <w:lang w:val="cs-CZ"/>
        </w:rPr>
        <w:t>Maspeth</w:t>
      </w:r>
      <w:proofErr w:type="spellEnd"/>
      <w:r w:rsidR="00D01916">
        <w:rPr>
          <w:rFonts w:asciiTheme="majorHAnsi" w:hAnsiTheme="majorHAnsi"/>
          <w:lang w:val="cs-CZ"/>
        </w:rPr>
        <w:t xml:space="preserve"> </w:t>
      </w:r>
      <w:proofErr w:type="spellStart"/>
      <w:r w:rsidR="00D01916">
        <w:rPr>
          <w:rFonts w:asciiTheme="majorHAnsi" w:hAnsiTheme="majorHAnsi"/>
          <w:lang w:val="cs-CZ"/>
        </w:rPr>
        <w:t>Robotics</w:t>
      </w:r>
      <w:proofErr w:type="spellEnd"/>
      <w:r w:rsidR="00D01916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 xml:space="preserve">je aktuálně prodávána za 24 Eur a v posledním </w:t>
      </w:r>
      <w:r w:rsidR="00692C86">
        <w:rPr>
          <w:rFonts w:asciiTheme="majorHAnsi" w:hAnsiTheme="majorHAnsi"/>
          <w:lang w:val="cs-CZ"/>
        </w:rPr>
        <w:t>ro</w:t>
      </w:r>
      <w:r>
        <w:rPr>
          <w:rFonts w:asciiTheme="majorHAnsi" w:hAnsiTheme="majorHAnsi"/>
          <w:lang w:val="cs-CZ"/>
        </w:rPr>
        <w:t>ce vyplatila dividendu 1 EUR na akcie. Dále jsou známy tyto informace:</w:t>
      </w:r>
    </w:p>
    <w:p w:rsidR="00B6009E" w:rsidRDefault="00B6009E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Bezriziková výnosová </w:t>
      </w:r>
      <w:r w:rsidR="00AD06BC">
        <w:rPr>
          <w:rFonts w:asciiTheme="majorHAnsi" w:hAnsiTheme="majorHAnsi"/>
          <w:lang w:val="cs-CZ"/>
        </w:rPr>
        <w:t>m</w:t>
      </w:r>
      <w:r w:rsidR="00BE5868">
        <w:rPr>
          <w:rFonts w:asciiTheme="majorHAnsi" w:hAnsiTheme="majorHAnsi"/>
          <w:lang w:val="cs-CZ"/>
        </w:rPr>
        <w:t>íra se pohybuje na úrovni 4</w:t>
      </w:r>
      <w:r>
        <w:rPr>
          <w:rFonts w:asciiTheme="majorHAnsi" w:hAnsiTheme="majorHAnsi"/>
          <w:lang w:val="cs-CZ"/>
        </w:rPr>
        <w:t>procenta</w:t>
      </w:r>
    </w:p>
    <w:p w:rsidR="00B6009E" w:rsidRDefault="00B6009E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Beta koeficient této akcie dosahuje hodnoty 1,2 a</w:t>
      </w:r>
    </w:p>
    <w:p w:rsidR="00B6009E" w:rsidRDefault="00B6009E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Prémie za riziko je 5 procent (tzv. country risk)</w:t>
      </w:r>
    </w:p>
    <w:p w:rsidR="00B6009E" w:rsidRDefault="00B6009E" w:rsidP="002F02CE">
      <w:pPr>
        <w:ind w:left="720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Na základě výše uvedených informací určete konstantní míru růstu dividendy/ zisku </w:t>
      </w:r>
      <w:r w:rsidR="00AD06BC">
        <w:rPr>
          <w:rFonts w:asciiTheme="majorHAnsi" w:hAnsiTheme="majorHAnsi"/>
          <w:lang w:val="cs-CZ"/>
        </w:rPr>
        <w:t>při</w:t>
      </w:r>
      <w:r>
        <w:rPr>
          <w:rFonts w:asciiTheme="majorHAnsi" w:hAnsiTheme="majorHAnsi"/>
          <w:lang w:val="cs-CZ"/>
        </w:rPr>
        <w:t xml:space="preserve"> ceně 24 Eur.</w:t>
      </w:r>
    </w:p>
    <w:p w:rsidR="00797F20" w:rsidRDefault="00AD06BC" w:rsidP="002F02C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lang w:val="cs-CZ"/>
        </w:rPr>
      </w:pPr>
      <w:proofErr w:type="spellStart"/>
      <w:r>
        <w:rPr>
          <w:rFonts w:asciiTheme="majorHAnsi" w:hAnsiTheme="majorHAnsi"/>
          <w:lang w:val="cs-CZ"/>
        </w:rPr>
        <w:t>Gordonův</w:t>
      </w:r>
      <w:proofErr w:type="spellEnd"/>
      <w:r>
        <w:rPr>
          <w:rFonts w:asciiTheme="majorHAnsi" w:hAnsiTheme="majorHAnsi"/>
          <w:lang w:val="cs-CZ"/>
        </w:rPr>
        <w:t xml:space="preserve"> DDM</w:t>
      </w:r>
      <w:r w:rsidR="00B6009E">
        <w:rPr>
          <w:rFonts w:asciiTheme="majorHAnsi" w:hAnsiTheme="majorHAnsi"/>
          <w:lang w:val="cs-CZ"/>
        </w:rPr>
        <w:t xml:space="preserve"> je vhodný pro ocenění společnosti </w:t>
      </w:r>
      <w:proofErr w:type="spellStart"/>
      <w:r w:rsidR="00B6009E">
        <w:rPr>
          <w:rFonts w:asciiTheme="majorHAnsi" w:hAnsiTheme="majorHAnsi"/>
          <w:lang w:val="cs-CZ"/>
        </w:rPr>
        <w:t>Reliable</w:t>
      </w:r>
      <w:proofErr w:type="spellEnd"/>
      <w:r w:rsidR="00B6009E">
        <w:rPr>
          <w:rFonts w:asciiTheme="majorHAnsi" w:hAnsiTheme="majorHAnsi"/>
          <w:lang w:val="cs-CZ"/>
        </w:rPr>
        <w:t xml:space="preserve"> Electric Corp. </w:t>
      </w:r>
      <w:r w:rsidR="00D01916" w:rsidRPr="00B6009E">
        <w:rPr>
          <w:rFonts w:asciiTheme="majorHAnsi" w:hAnsiTheme="majorHAnsi"/>
          <w:lang w:val="cs-CZ"/>
        </w:rPr>
        <w:t xml:space="preserve"> </w:t>
      </w:r>
      <w:r w:rsidR="002B7798">
        <w:rPr>
          <w:rFonts w:asciiTheme="majorHAnsi" w:hAnsiTheme="majorHAnsi"/>
          <w:lang w:val="cs-CZ"/>
        </w:rPr>
        <w:t xml:space="preserve">Společnost dosahuje EPS 2 USD v roce 2008. </w:t>
      </w:r>
      <w:proofErr w:type="spellStart"/>
      <w:r w:rsidR="002B7798">
        <w:rPr>
          <w:rFonts w:asciiTheme="majorHAnsi" w:hAnsiTheme="majorHAnsi"/>
          <w:lang w:val="cs-CZ"/>
        </w:rPr>
        <w:t>Retention</w:t>
      </w:r>
      <w:proofErr w:type="spellEnd"/>
      <w:r w:rsidR="002B7798">
        <w:rPr>
          <w:rFonts w:asciiTheme="majorHAnsi" w:hAnsiTheme="majorHAnsi"/>
          <w:lang w:val="cs-CZ"/>
        </w:rPr>
        <w:t xml:space="preserve"> ratio činí 0,6 a očekávané ROE je 14 procent. Požadovaná výnosová míra z investice je 11 procent. Dále se předpokládá, že dividenda je vyplacena vždy na konci roku. </w:t>
      </w:r>
    </w:p>
    <w:p w:rsidR="006B6DC8" w:rsidRDefault="003611DD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Určete udržitelnou míru růstu pro danou </w:t>
      </w:r>
      <w:r w:rsidR="006B6DC8">
        <w:rPr>
          <w:rFonts w:asciiTheme="majorHAnsi" w:hAnsiTheme="majorHAnsi"/>
          <w:lang w:val="cs-CZ"/>
        </w:rPr>
        <w:t>s</w:t>
      </w:r>
      <w:r>
        <w:rPr>
          <w:rFonts w:asciiTheme="majorHAnsi" w:hAnsiTheme="majorHAnsi"/>
          <w:lang w:val="cs-CZ"/>
        </w:rPr>
        <w:t>polečnost</w:t>
      </w:r>
    </w:p>
    <w:p w:rsidR="006B6DC8" w:rsidRDefault="006B6DC8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Oceňte hodnotu akcie společnosti na počátku roku 2009</w:t>
      </w:r>
    </w:p>
    <w:p w:rsidR="00AD06BC" w:rsidRDefault="00AD06BC" w:rsidP="002F02CE">
      <w:pPr>
        <w:pStyle w:val="Odstavecseseznamem"/>
        <w:ind w:left="1800"/>
        <w:jc w:val="both"/>
        <w:rPr>
          <w:rFonts w:asciiTheme="majorHAnsi" w:hAnsiTheme="majorHAnsi"/>
          <w:lang w:val="cs-CZ"/>
        </w:rPr>
      </w:pPr>
    </w:p>
    <w:p w:rsidR="003611DD" w:rsidRDefault="00252E35" w:rsidP="002F02C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lang w:val="cs-CZ"/>
        </w:rPr>
      </w:pPr>
      <w:proofErr w:type="spellStart"/>
      <w:r>
        <w:rPr>
          <w:rFonts w:asciiTheme="majorHAnsi" w:hAnsiTheme="majorHAnsi"/>
          <w:lang w:val="cs-CZ"/>
        </w:rPr>
        <w:t>Stellar</w:t>
      </w:r>
      <w:proofErr w:type="spellEnd"/>
      <w:r>
        <w:rPr>
          <w:rFonts w:asciiTheme="majorHAnsi" w:hAnsiTheme="majorHAnsi"/>
          <w:lang w:val="cs-CZ"/>
        </w:rPr>
        <w:t xml:space="preserve"> </w:t>
      </w:r>
      <w:proofErr w:type="spellStart"/>
      <w:r>
        <w:rPr>
          <w:rFonts w:asciiTheme="majorHAnsi" w:hAnsiTheme="majorHAnsi"/>
          <w:lang w:val="cs-CZ"/>
        </w:rPr>
        <w:t>Baking</w:t>
      </w:r>
      <w:proofErr w:type="spellEnd"/>
      <w:r>
        <w:rPr>
          <w:rFonts w:asciiTheme="majorHAnsi" w:hAnsiTheme="majorHAnsi"/>
          <w:lang w:val="cs-CZ"/>
        </w:rPr>
        <w:t xml:space="preserve"> Company se obchoduje v Austrálii a dosahuje </w:t>
      </w:r>
      <w:r w:rsidR="004C7AC6">
        <w:rPr>
          <w:rFonts w:asciiTheme="majorHAnsi" w:hAnsiTheme="majorHAnsi"/>
          <w:lang w:val="cs-CZ"/>
        </w:rPr>
        <w:t>aktuálního</w:t>
      </w:r>
      <w:r>
        <w:rPr>
          <w:rFonts w:asciiTheme="majorHAnsi" w:hAnsiTheme="majorHAnsi"/>
          <w:lang w:val="cs-CZ"/>
        </w:rPr>
        <w:t xml:space="preserve"> P/E </w:t>
      </w:r>
      <w:r w:rsidR="003611DD" w:rsidRPr="006B6DC8">
        <w:rPr>
          <w:rFonts w:asciiTheme="majorHAnsi" w:hAnsiTheme="majorHAnsi"/>
          <w:lang w:val="cs-CZ"/>
        </w:rPr>
        <w:t xml:space="preserve"> </w:t>
      </w:r>
      <w:r w:rsidR="00AD06BC">
        <w:rPr>
          <w:rFonts w:asciiTheme="majorHAnsi" w:hAnsiTheme="majorHAnsi"/>
          <w:lang w:val="cs-CZ"/>
        </w:rPr>
        <w:t>14. Analytici očekávají</w:t>
      </w:r>
      <w:r>
        <w:rPr>
          <w:rFonts w:asciiTheme="majorHAnsi" w:hAnsiTheme="majorHAnsi"/>
          <w:lang w:val="cs-CZ"/>
        </w:rPr>
        <w:t xml:space="preserve">, že dividenda dané společnosti poroste 4,5 procenta ročně </w:t>
      </w:r>
      <w:proofErr w:type="spellStart"/>
      <w:r>
        <w:rPr>
          <w:rFonts w:asciiTheme="majorHAnsi" w:hAnsiTheme="majorHAnsi"/>
          <w:lang w:val="cs-CZ"/>
        </w:rPr>
        <w:t>perpetuitně</w:t>
      </w:r>
      <w:proofErr w:type="spellEnd"/>
      <w:r>
        <w:rPr>
          <w:rFonts w:asciiTheme="majorHAnsi" w:hAnsiTheme="majorHAnsi"/>
          <w:lang w:val="cs-CZ"/>
        </w:rPr>
        <w:t xml:space="preserve">. </w:t>
      </w:r>
      <w:r w:rsidR="00DF4172">
        <w:rPr>
          <w:rFonts w:asciiTheme="majorHAnsi" w:hAnsiTheme="majorHAnsi"/>
          <w:lang w:val="cs-CZ"/>
        </w:rPr>
        <w:t xml:space="preserve">Aktuální dividenda a EPS jsou 0,7 AD a 2 AD, respektive. </w:t>
      </w:r>
      <w:r w:rsidR="00632324">
        <w:rPr>
          <w:rFonts w:asciiTheme="majorHAnsi" w:hAnsiTheme="majorHAnsi"/>
          <w:lang w:val="cs-CZ"/>
        </w:rPr>
        <w:t xml:space="preserve">Požadovaná výnosová míra je pak </w:t>
      </w:r>
      <w:r w:rsidR="003C02A1">
        <w:rPr>
          <w:rFonts w:asciiTheme="majorHAnsi" w:hAnsiTheme="majorHAnsi"/>
          <w:lang w:val="cs-CZ"/>
        </w:rPr>
        <w:t xml:space="preserve">stanovena na 8 procent. </w:t>
      </w:r>
      <w:r w:rsidR="00D6311B">
        <w:rPr>
          <w:rFonts w:asciiTheme="majorHAnsi" w:hAnsiTheme="majorHAnsi"/>
          <w:lang w:val="cs-CZ"/>
        </w:rPr>
        <w:t>Určete, zda je akcie nadhodnocená, podhodnocená nebo správně oceněná</w:t>
      </w:r>
      <w:r w:rsidR="004C7AC6">
        <w:rPr>
          <w:rFonts w:asciiTheme="majorHAnsi" w:hAnsiTheme="majorHAnsi"/>
          <w:lang w:val="cs-CZ"/>
        </w:rPr>
        <w:t xml:space="preserve"> na základě hodnoty P/E</w:t>
      </w:r>
      <w:r w:rsidR="004C7AC6" w:rsidRPr="004C7AC6">
        <w:rPr>
          <w:rFonts w:asciiTheme="majorHAnsi" w:hAnsiTheme="majorHAnsi"/>
          <w:vertAlign w:val="subscript"/>
          <w:lang w:val="cs-CZ"/>
        </w:rPr>
        <w:t>0</w:t>
      </w:r>
      <w:r w:rsidR="00D6311B">
        <w:rPr>
          <w:rFonts w:asciiTheme="majorHAnsi" w:hAnsiTheme="majorHAnsi"/>
          <w:lang w:val="cs-CZ"/>
        </w:rPr>
        <w:t>.</w:t>
      </w:r>
    </w:p>
    <w:p w:rsidR="004C7AC6" w:rsidRDefault="004C7AC6" w:rsidP="002F02CE">
      <w:pPr>
        <w:pStyle w:val="Odstavecseseznamem"/>
        <w:jc w:val="both"/>
        <w:rPr>
          <w:rFonts w:asciiTheme="majorHAnsi" w:hAnsiTheme="majorHAnsi"/>
          <w:lang w:val="cs-CZ"/>
        </w:rPr>
      </w:pPr>
    </w:p>
    <w:p w:rsidR="00991851" w:rsidRDefault="00991851" w:rsidP="002F02C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lang w:val="cs-CZ"/>
        </w:rPr>
      </w:pPr>
      <w:r w:rsidRPr="006B6937">
        <w:rPr>
          <w:rFonts w:asciiTheme="majorHAnsi" w:hAnsiTheme="majorHAnsi"/>
          <w:lang w:val="cs-CZ"/>
        </w:rPr>
        <w:t xml:space="preserve">Mohan </w:t>
      </w:r>
      <w:proofErr w:type="spellStart"/>
      <w:r w:rsidRPr="006B6937">
        <w:rPr>
          <w:rFonts w:asciiTheme="majorHAnsi" w:hAnsiTheme="majorHAnsi"/>
          <w:lang w:val="cs-CZ"/>
        </w:rPr>
        <w:t>Gupta</w:t>
      </w:r>
      <w:proofErr w:type="spellEnd"/>
      <w:r w:rsidRPr="006B6937">
        <w:rPr>
          <w:rFonts w:asciiTheme="majorHAnsi" w:hAnsiTheme="majorHAnsi"/>
          <w:lang w:val="cs-CZ"/>
        </w:rPr>
        <w:t xml:space="preserve"> je portfolio </w:t>
      </w:r>
      <w:proofErr w:type="spellStart"/>
      <w:r w:rsidRPr="006B6937">
        <w:rPr>
          <w:rFonts w:asciiTheme="majorHAnsi" w:hAnsiTheme="majorHAnsi"/>
          <w:lang w:val="cs-CZ"/>
        </w:rPr>
        <w:t>manager</w:t>
      </w:r>
      <w:proofErr w:type="spellEnd"/>
      <w:r w:rsidRPr="006B6937">
        <w:rPr>
          <w:rFonts w:asciiTheme="majorHAnsi" w:hAnsiTheme="majorHAnsi"/>
          <w:lang w:val="cs-CZ"/>
        </w:rPr>
        <w:t xml:space="preserve"> indického akciového fondu a analyzuje hodnotu společnosti </w:t>
      </w:r>
      <w:proofErr w:type="spellStart"/>
      <w:r w:rsidRPr="006B6937">
        <w:rPr>
          <w:rFonts w:asciiTheme="majorHAnsi" w:hAnsiTheme="majorHAnsi"/>
          <w:lang w:val="cs-CZ"/>
        </w:rPr>
        <w:t>Tata</w:t>
      </w:r>
      <w:proofErr w:type="spellEnd"/>
      <w:r w:rsidRPr="006B6937">
        <w:rPr>
          <w:rFonts w:asciiTheme="majorHAnsi" w:hAnsiTheme="majorHAnsi"/>
          <w:lang w:val="cs-CZ"/>
        </w:rPr>
        <w:t xml:space="preserve"> </w:t>
      </w:r>
      <w:proofErr w:type="spellStart"/>
      <w:r w:rsidRPr="006B6937">
        <w:rPr>
          <w:rFonts w:asciiTheme="majorHAnsi" w:hAnsiTheme="majorHAnsi"/>
          <w:lang w:val="cs-CZ"/>
        </w:rPr>
        <w:t>Chemicals</w:t>
      </w:r>
      <w:proofErr w:type="spellEnd"/>
      <w:r w:rsidRPr="006B6937">
        <w:rPr>
          <w:rFonts w:asciiTheme="majorHAnsi" w:hAnsiTheme="majorHAnsi"/>
          <w:lang w:val="cs-CZ"/>
        </w:rPr>
        <w:t xml:space="preserve"> ltd. (</w:t>
      </w:r>
      <w:proofErr w:type="spellStart"/>
      <w:r w:rsidRPr="006B6937">
        <w:rPr>
          <w:rFonts w:asciiTheme="majorHAnsi" w:hAnsiTheme="majorHAnsi"/>
          <w:lang w:val="cs-CZ"/>
        </w:rPr>
        <w:t>Bomay</w:t>
      </w:r>
      <w:proofErr w:type="spellEnd"/>
      <w:r w:rsidRPr="006B6937">
        <w:rPr>
          <w:rFonts w:asciiTheme="majorHAnsi" w:hAnsiTheme="majorHAnsi"/>
          <w:lang w:val="cs-CZ"/>
        </w:rPr>
        <w:t xml:space="preserve"> </w:t>
      </w:r>
      <w:proofErr w:type="spellStart"/>
      <w:r w:rsidRPr="006B6937">
        <w:rPr>
          <w:rFonts w:asciiTheme="majorHAnsi" w:hAnsiTheme="majorHAnsi"/>
          <w:lang w:val="cs-CZ"/>
        </w:rPr>
        <w:t>Stock</w:t>
      </w:r>
      <w:proofErr w:type="spellEnd"/>
      <w:r w:rsidRPr="006B6937">
        <w:rPr>
          <w:rFonts w:asciiTheme="majorHAnsi" w:hAnsiTheme="majorHAnsi"/>
          <w:lang w:val="cs-CZ"/>
        </w:rPr>
        <w:t xml:space="preserve"> Exchange TATACHEM). Tara </w:t>
      </w:r>
      <w:proofErr w:type="spellStart"/>
      <w:r w:rsidRPr="006B6937">
        <w:rPr>
          <w:rFonts w:asciiTheme="majorHAnsi" w:hAnsiTheme="majorHAnsi"/>
          <w:lang w:val="cs-CZ"/>
        </w:rPr>
        <w:t>Chemicals</w:t>
      </w:r>
      <w:proofErr w:type="spellEnd"/>
      <w:r w:rsidRPr="006B6937">
        <w:rPr>
          <w:rFonts w:asciiTheme="majorHAnsi" w:hAnsiTheme="majorHAnsi"/>
          <w:lang w:val="cs-CZ"/>
        </w:rPr>
        <w:t xml:space="preserve"> </w:t>
      </w:r>
      <w:proofErr w:type="spellStart"/>
      <w:r w:rsidRPr="006B6937">
        <w:rPr>
          <w:rFonts w:asciiTheme="majorHAnsi" w:hAnsiTheme="majorHAnsi"/>
          <w:lang w:val="cs-CZ"/>
        </w:rPr>
        <w:t>is</w:t>
      </w:r>
      <w:proofErr w:type="spellEnd"/>
      <w:r w:rsidRPr="006B6937">
        <w:rPr>
          <w:rFonts w:asciiTheme="majorHAnsi" w:hAnsiTheme="majorHAnsi"/>
          <w:lang w:val="cs-CZ"/>
        </w:rPr>
        <w:t xml:space="preserve"> indický hlavním </w:t>
      </w:r>
      <w:r w:rsidR="006B6937" w:rsidRPr="006B6937">
        <w:rPr>
          <w:rFonts w:asciiTheme="majorHAnsi" w:hAnsiTheme="majorHAnsi"/>
          <w:lang w:val="cs-CZ"/>
        </w:rPr>
        <w:t>producentem</w:t>
      </w:r>
      <w:r w:rsidRPr="006B6937">
        <w:rPr>
          <w:rFonts w:asciiTheme="majorHAnsi" w:hAnsiTheme="majorHAnsi"/>
          <w:lang w:val="cs-CZ"/>
        </w:rPr>
        <w:t xml:space="preserve"> organické chemie a </w:t>
      </w:r>
      <w:r w:rsidR="006B6937" w:rsidRPr="006B6937">
        <w:rPr>
          <w:rFonts w:asciiTheme="majorHAnsi" w:hAnsiTheme="majorHAnsi"/>
          <w:lang w:val="cs-CZ"/>
        </w:rPr>
        <w:t>umělých</w:t>
      </w:r>
      <w:r w:rsidRPr="006B6937">
        <w:rPr>
          <w:rFonts w:asciiTheme="majorHAnsi" w:hAnsiTheme="majorHAnsi"/>
          <w:lang w:val="cs-CZ"/>
        </w:rPr>
        <w:t xml:space="preserve"> d potravinářských doplňků. </w:t>
      </w:r>
      <w:proofErr w:type="spellStart"/>
      <w:r w:rsidR="006646A2" w:rsidRPr="006B6937">
        <w:rPr>
          <w:rFonts w:asciiTheme="majorHAnsi" w:hAnsiTheme="majorHAnsi"/>
          <w:lang w:val="cs-CZ"/>
        </w:rPr>
        <w:t>Gupa</w:t>
      </w:r>
      <w:proofErr w:type="spellEnd"/>
      <w:r w:rsidR="006646A2" w:rsidRPr="006B6937">
        <w:rPr>
          <w:rFonts w:asciiTheme="majorHAnsi" w:hAnsiTheme="majorHAnsi"/>
          <w:lang w:val="cs-CZ"/>
        </w:rPr>
        <w:t xml:space="preserve"> usuzuje, že DDM jsou vhodnou skupinou modelů pro ocenění této </w:t>
      </w:r>
      <w:r w:rsidR="006B6937" w:rsidRPr="006B6937">
        <w:rPr>
          <w:rFonts w:asciiTheme="majorHAnsi" w:hAnsiTheme="majorHAnsi"/>
          <w:lang w:val="cs-CZ"/>
        </w:rPr>
        <w:t>společnosti</w:t>
      </w:r>
      <w:r w:rsidR="006646A2" w:rsidRPr="006B6937">
        <w:rPr>
          <w:rFonts w:asciiTheme="majorHAnsi" w:hAnsiTheme="majorHAnsi"/>
          <w:lang w:val="cs-CZ"/>
        </w:rPr>
        <w:t xml:space="preserve">. Během posledních 5let (březen 2004 – březen 2008) vyplatila společnost dividendy 5,5; 6,5; 7,0; 8,0 a 9,0 </w:t>
      </w:r>
      <w:proofErr w:type="spellStart"/>
      <w:r w:rsidR="006646A2" w:rsidRPr="006B6937">
        <w:rPr>
          <w:rFonts w:asciiTheme="majorHAnsi" w:hAnsiTheme="majorHAnsi"/>
          <w:lang w:val="cs-CZ"/>
        </w:rPr>
        <w:t>Rs</w:t>
      </w:r>
      <w:proofErr w:type="spellEnd"/>
      <w:r w:rsidR="006646A2" w:rsidRPr="006B6937">
        <w:rPr>
          <w:rFonts w:asciiTheme="majorHAnsi" w:hAnsiTheme="majorHAnsi"/>
          <w:lang w:val="cs-CZ"/>
        </w:rPr>
        <w:t xml:space="preserve">. Tyto dividendy ukazují, že průměrná míra růstu dividendy je 13 procent. </w:t>
      </w:r>
      <w:proofErr w:type="spellStart"/>
      <w:r w:rsidR="006B6937">
        <w:rPr>
          <w:rFonts w:asciiTheme="majorHAnsi" w:hAnsiTheme="majorHAnsi"/>
          <w:lang w:val="cs-CZ"/>
        </w:rPr>
        <w:t>Gupa</w:t>
      </w:r>
      <w:proofErr w:type="spellEnd"/>
      <w:r w:rsidR="006B6937">
        <w:rPr>
          <w:rFonts w:asciiTheme="majorHAnsi" w:hAnsiTheme="majorHAnsi"/>
          <w:lang w:val="cs-CZ"/>
        </w:rPr>
        <w:t xml:space="preserve"> se rozhodl, že při ocenění použije třístupňový model, kdy druhá fáze bude fází lineárního poklesu míry růstu dividendy</w:t>
      </w:r>
      <w:r w:rsidR="004C3FC0">
        <w:rPr>
          <w:rFonts w:asciiTheme="majorHAnsi" w:hAnsiTheme="majorHAnsi"/>
          <w:lang w:val="cs-CZ"/>
        </w:rPr>
        <w:t xml:space="preserve"> (prostřednictvím H-modelu)</w:t>
      </w:r>
      <w:r w:rsidR="006B6937">
        <w:rPr>
          <w:rFonts w:asciiTheme="majorHAnsi" w:hAnsiTheme="majorHAnsi"/>
          <w:lang w:val="cs-CZ"/>
        </w:rPr>
        <w:t>. Průměrná míra růstu dividendy v první fázi bude 14 procent a potrvá 6 let, druhá fáze potrvá 10 let a míra růstu v poslední fázi bude 10 procent. Určete aktuální hodnotu společnosti.</w:t>
      </w:r>
      <w:r w:rsidR="007D4316">
        <w:rPr>
          <w:rFonts w:asciiTheme="majorHAnsi" w:hAnsiTheme="majorHAnsi"/>
          <w:lang w:val="cs-CZ"/>
        </w:rPr>
        <w:t xml:space="preserve"> Požadovaná výnosová </w:t>
      </w:r>
      <w:r w:rsidR="00BE5868">
        <w:rPr>
          <w:rFonts w:asciiTheme="majorHAnsi" w:hAnsiTheme="majorHAnsi"/>
          <w:lang w:val="cs-CZ"/>
        </w:rPr>
        <w:t>míra</w:t>
      </w:r>
      <w:r w:rsidR="007D4316">
        <w:rPr>
          <w:rFonts w:asciiTheme="majorHAnsi" w:hAnsiTheme="majorHAnsi"/>
          <w:lang w:val="cs-CZ"/>
        </w:rPr>
        <w:t xml:space="preserve"> je 16 procent.</w:t>
      </w:r>
    </w:p>
    <w:p w:rsidR="007D4316" w:rsidRPr="007D4316" w:rsidRDefault="007D4316" w:rsidP="002F02CE">
      <w:pPr>
        <w:pStyle w:val="Odstavecseseznamem"/>
        <w:jc w:val="both"/>
        <w:rPr>
          <w:rFonts w:asciiTheme="majorHAnsi" w:hAnsiTheme="majorHAnsi"/>
          <w:lang w:val="cs-CZ"/>
        </w:rPr>
      </w:pPr>
    </w:p>
    <w:p w:rsidR="007D4316" w:rsidRDefault="007D4316" w:rsidP="002F02CE">
      <w:pPr>
        <w:pStyle w:val="Odstavecseseznamem"/>
        <w:jc w:val="both"/>
        <w:rPr>
          <w:rFonts w:asciiTheme="majorHAnsi" w:hAnsiTheme="majorHAnsi"/>
          <w:lang w:val="cs-CZ"/>
        </w:rPr>
      </w:pPr>
    </w:p>
    <w:p w:rsidR="00A947F0" w:rsidRDefault="003911B8" w:rsidP="002F02C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Analyzujte</w:t>
      </w:r>
      <w:r w:rsidR="00A947F0">
        <w:rPr>
          <w:rFonts w:asciiTheme="majorHAnsi" w:hAnsiTheme="majorHAnsi"/>
          <w:lang w:val="cs-CZ"/>
        </w:rPr>
        <w:t xml:space="preserve"> akcie společnosti </w:t>
      </w:r>
      <w:proofErr w:type="spellStart"/>
      <w:r w:rsidR="00A947F0">
        <w:rPr>
          <w:rFonts w:asciiTheme="majorHAnsi" w:hAnsiTheme="majorHAnsi"/>
          <w:lang w:val="cs-CZ"/>
        </w:rPr>
        <w:t>Ansell</w:t>
      </w:r>
      <w:proofErr w:type="spellEnd"/>
      <w:r w:rsidR="00A947F0">
        <w:rPr>
          <w:rFonts w:asciiTheme="majorHAnsi" w:hAnsiTheme="majorHAnsi"/>
          <w:lang w:val="cs-CZ"/>
        </w:rPr>
        <w:t xml:space="preserve"> Limited (Australian </w:t>
      </w:r>
      <w:proofErr w:type="spellStart"/>
      <w:r w:rsidR="00A947F0">
        <w:rPr>
          <w:rFonts w:asciiTheme="majorHAnsi" w:hAnsiTheme="majorHAnsi"/>
          <w:lang w:val="cs-CZ"/>
        </w:rPr>
        <w:t>Stock</w:t>
      </w:r>
      <w:proofErr w:type="spellEnd"/>
      <w:r w:rsidR="00A947F0">
        <w:rPr>
          <w:rFonts w:asciiTheme="majorHAnsi" w:hAnsiTheme="majorHAnsi"/>
          <w:lang w:val="cs-CZ"/>
        </w:rPr>
        <w:t xml:space="preserve"> Exchange, ANN), jedná se o </w:t>
      </w:r>
      <w:r>
        <w:rPr>
          <w:rFonts w:asciiTheme="majorHAnsi" w:hAnsiTheme="majorHAnsi"/>
          <w:lang w:val="cs-CZ"/>
        </w:rPr>
        <w:t>společnost</w:t>
      </w:r>
      <w:r w:rsidR="00A947F0">
        <w:rPr>
          <w:rFonts w:asciiTheme="majorHAnsi" w:hAnsiTheme="majorHAnsi"/>
          <w:lang w:val="cs-CZ"/>
        </w:rPr>
        <w:t xml:space="preserve"> z oblasti zdravotního průmyslu. Hodnota akcie je 9,74 AD, poslední dividenda činila 0,27 Ad. Očekává se, že dividenda poroste 10 procent v následujících 3 letech a poté 8 procent </w:t>
      </w:r>
      <w:proofErr w:type="spellStart"/>
      <w:r w:rsidR="00A947F0">
        <w:rPr>
          <w:rFonts w:asciiTheme="majorHAnsi" w:hAnsiTheme="majorHAnsi"/>
          <w:lang w:val="cs-CZ"/>
        </w:rPr>
        <w:t>perpetuitně</w:t>
      </w:r>
      <w:proofErr w:type="spellEnd"/>
      <w:r w:rsidR="00A947F0">
        <w:rPr>
          <w:rFonts w:asciiTheme="majorHAnsi" w:hAnsiTheme="majorHAnsi"/>
          <w:lang w:val="cs-CZ"/>
        </w:rPr>
        <w:t xml:space="preserve">. </w:t>
      </w:r>
      <w:r>
        <w:rPr>
          <w:rFonts w:asciiTheme="majorHAnsi" w:hAnsiTheme="majorHAnsi"/>
          <w:lang w:val="cs-CZ"/>
        </w:rPr>
        <w:t>Požadovaná výnosová míra je 12 procent.</w:t>
      </w:r>
    </w:p>
    <w:p w:rsidR="003911B8" w:rsidRDefault="0083049A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Určete</w:t>
      </w:r>
      <w:r w:rsidR="003911B8">
        <w:rPr>
          <w:rFonts w:asciiTheme="majorHAnsi" w:hAnsiTheme="majorHAnsi"/>
          <w:lang w:val="cs-CZ"/>
        </w:rPr>
        <w:t xml:space="preserve"> hodnotu společnosti za použití dvoustupňového </w:t>
      </w:r>
      <w:r w:rsidR="00F26EB8">
        <w:rPr>
          <w:rFonts w:asciiTheme="majorHAnsi" w:hAnsiTheme="majorHAnsi"/>
          <w:lang w:val="cs-CZ"/>
        </w:rPr>
        <w:t>m</w:t>
      </w:r>
      <w:r w:rsidR="003911B8">
        <w:rPr>
          <w:rFonts w:asciiTheme="majorHAnsi" w:hAnsiTheme="majorHAnsi"/>
          <w:lang w:val="cs-CZ"/>
        </w:rPr>
        <w:t>odelu</w:t>
      </w:r>
    </w:p>
    <w:p w:rsidR="003911B8" w:rsidRDefault="0083049A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Určete</w:t>
      </w:r>
      <w:r w:rsidR="003911B8">
        <w:rPr>
          <w:rFonts w:asciiTheme="majorHAnsi" w:hAnsiTheme="majorHAnsi"/>
          <w:lang w:val="cs-CZ"/>
        </w:rPr>
        <w:t>, zda je akcie nadhodnocená, po</w:t>
      </w:r>
      <w:r w:rsidR="00F26EB8">
        <w:rPr>
          <w:rFonts w:asciiTheme="majorHAnsi" w:hAnsiTheme="majorHAnsi"/>
          <w:lang w:val="cs-CZ"/>
        </w:rPr>
        <w:t>dhodnocené nebo správně oceněná</w:t>
      </w:r>
    </w:p>
    <w:p w:rsidR="00D74A64" w:rsidRDefault="00D74A64" w:rsidP="002F02CE">
      <w:pPr>
        <w:pStyle w:val="Odstavecseseznamem"/>
        <w:ind w:left="1800"/>
        <w:jc w:val="both"/>
        <w:rPr>
          <w:rFonts w:asciiTheme="majorHAnsi" w:hAnsiTheme="majorHAnsi"/>
          <w:lang w:val="cs-CZ"/>
        </w:rPr>
      </w:pPr>
    </w:p>
    <w:p w:rsidR="00B350BD" w:rsidRDefault="001C1948" w:rsidP="002F02C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lang w:val="cs-CZ"/>
        </w:rPr>
      </w:pPr>
      <w:proofErr w:type="spellStart"/>
      <w:r>
        <w:rPr>
          <w:rFonts w:asciiTheme="majorHAnsi" w:hAnsiTheme="majorHAnsi"/>
          <w:lang w:val="cs-CZ"/>
        </w:rPr>
        <w:t>Kazuo</w:t>
      </w:r>
      <w:proofErr w:type="spellEnd"/>
      <w:r>
        <w:rPr>
          <w:rFonts w:asciiTheme="majorHAnsi" w:hAnsiTheme="majorHAnsi"/>
          <w:lang w:val="cs-CZ"/>
        </w:rPr>
        <w:t xml:space="preserve"> Uto je analytik Brother </w:t>
      </w:r>
      <w:proofErr w:type="spellStart"/>
      <w:r>
        <w:rPr>
          <w:rFonts w:asciiTheme="majorHAnsi" w:hAnsiTheme="majorHAnsi"/>
          <w:lang w:val="cs-CZ"/>
        </w:rPr>
        <w:t>Industries</w:t>
      </w:r>
      <w:proofErr w:type="spellEnd"/>
      <w:r>
        <w:rPr>
          <w:rFonts w:asciiTheme="majorHAnsi" w:hAnsiTheme="majorHAnsi"/>
          <w:lang w:val="cs-CZ"/>
        </w:rPr>
        <w:t xml:space="preserve">, Ltd. </w:t>
      </w:r>
      <w:r w:rsidR="008351F7">
        <w:rPr>
          <w:rFonts w:asciiTheme="majorHAnsi" w:hAnsiTheme="majorHAnsi"/>
          <w:lang w:val="cs-CZ"/>
        </w:rPr>
        <w:t>(</w:t>
      </w:r>
      <w:proofErr w:type="spellStart"/>
      <w:r w:rsidR="008351F7">
        <w:rPr>
          <w:rFonts w:asciiTheme="majorHAnsi" w:hAnsiTheme="majorHAnsi"/>
          <w:lang w:val="cs-CZ"/>
        </w:rPr>
        <w:t>Tokyo</w:t>
      </w:r>
      <w:proofErr w:type="spellEnd"/>
      <w:r w:rsidR="008351F7">
        <w:rPr>
          <w:rFonts w:asciiTheme="majorHAnsi" w:hAnsiTheme="majorHAnsi"/>
          <w:lang w:val="cs-CZ"/>
        </w:rPr>
        <w:t xml:space="preserve"> </w:t>
      </w:r>
      <w:proofErr w:type="spellStart"/>
      <w:r w:rsidR="008351F7">
        <w:rPr>
          <w:rFonts w:asciiTheme="majorHAnsi" w:hAnsiTheme="majorHAnsi"/>
          <w:lang w:val="cs-CZ"/>
        </w:rPr>
        <w:t>Stock</w:t>
      </w:r>
      <w:proofErr w:type="spellEnd"/>
      <w:r w:rsidR="008351F7">
        <w:rPr>
          <w:rFonts w:asciiTheme="majorHAnsi" w:hAnsiTheme="majorHAnsi"/>
          <w:lang w:val="cs-CZ"/>
        </w:rPr>
        <w:t xml:space="preserve"> Exchgange:64480), což je široce diverzifikovaná společnost, která podniká v několika sektorech. </w:t>
      </w:r>
      <w:r w:rsidR="007F210E">
        <w:rPr>
          <w:rFonts w:asciiTheme="majorHAnsi" w:hAnsiTheme="majorHAnsi"/>
          <w:lang w:val="cs-CZ"/>
        </w:rPr>
        <w:t>Pro ocenění této společnosti je vhodné použít vícestupňový DDM, kdy fáze maturity společnost dosáhne za 4 roky.</w:t>
      </w:r>
      <w:r w:rsidR="004C2B46">
        <w:rPr>
          <w:rFonts w:asciiTheme="majorHAnsi" w:hAnsiTheme="majorHAnsi"/>
          <w:lang w:val="cs-CZ"/>
        </w:rPr>
        <w:t xml:space="preserve"> ROE</w:t>
      </w:r>
      <w:r w:rsidR="00AC44EF">
        <w:rPr>
          <w:rFonts w:asciiTheme="majorHAnsi" w:hAnsiTheme="majorHAnsi"/>
          <w:lang w:val="cs-CZ"/>
        </w:rPr>
        <w:t xml:space="preserve"> společnosti bude klesat ze současné </w:t>
      </w:r>
      <w:r w:rsidR="004C2B46">
        <w:rPr>
          <w:rFonts w:asciiTheme="majorHAnsi" w:hAnsiTheme="majorHAnsi"/>
          <w:lang w:val="cs-CZ"/>
        </w:rPr>
        <w:t>hodnoty</w:t>
      </w:r>
      <w:r w:rsidR="00AC44EF">
        <w:rPr>
          <w:rFonts w:asciiTheme="majorHAnsi" w:hAnsiTheme="majorHAnsi"/>
          <w:lang w:val="cs-CZ"/>
        </w:rPr>
        <w:t xml:space="preserve"> 12,7 v roce 2008 na hodnotu 11 ve fázi zralosti, což bude odpovídat požadované výnosové míře. Očekává se, že </w:t>
      </w:r>
      <w:proofErr w:type="spellStart"/>
      <w:r w:rsidR="00AC44EF">
        <w:rPr>
          <w:rFonts w:asciiTheme="majorHAnsi" w:hAnsiTheme="majorHAnsi"/>
          <w:lang w:val="cs-CZ"/>
        </w:rPr>
        <w:t>payout</w:t>
      </w:r>
      <w:proofErr w:type="spellEnd"/>
      <w:r w:rsidR="00AC44EF">
        <w:rPr>
          <w:rFonts w:asciiTheme="majorHAnsi" w:hAnsiTheme="majorHAnsi"/>
          <w:lang w:val="cs-CZ"/>
        </w:rPr>
        <w:t xml:space="preserve"> ratio ve fázi maturity bude 0,4, což je výrazně více než je </w:t>
      </w:r>
      <w:proofErr w:type="spellStart"/>
      <w:r w:rsidR="00AC44EF">
        <w:rPr>
          <w:rFonts w:asciiTheme="majorHAnsi" w:hAnsiTheme="majorHAnsi"/>
          <w:lang w:val="cs-CZ"/>
        </w:rPr>
        <w:t>payout</w:t>
      </w:r>
      <w:proofErr w:type="spellEnd"/>
      <w:r w:rsidR="00AC44EF">
        <w:rPr>
          <w:rFonts w:asciiTheme="majorHAnsi" w:hAnsiTheme="majorHAnsi"/>
          <w:lang w:val="cs-CZ"/>
        </w:rPr>
        <w:t xml:space="preserve"> ratio nyní, ale stále méně, než je průměr odvětví, což je 0,5.</w:t>
      </w:r>
    </w:p>
    <w:p w:rsidR="00B350BD" w:rsidRDefault="00B350BD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Určete udržitelnou míru růstu společnosti ve fázi maturity</w:t>
      </w:r>
    </w:p>
    <w:p w:rsidR="004C2B46" w:rsidRDefault="004C2B46" w:rsidP="002F02CE">
      <w:pPr>
        <w:pStyle w:val="Odstavecseseznamem"/>
        <w:ind w:left="1800"/>
        <w:jc w:val="both"/>
        <w:rPr>
          <w:rFonts w:asciiTheme="majorHAnsi" w:hAnsiTheme="majorHAnsi"/>
          <w:lang w:val="cs-CZ"/>
        </w:rPr>
      </w:pPr>
    </w:p>
    <w:p w:rsidR="00B350BD" w:rsidRDefault="00B350BD" w:rsidP="002F02CE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Analytici společnosti </w:t>
      </w:r>
      <w:proofErr w:type="spellStart"/>
      <w:r>
        <w:rPr>
          <w:rFonts w:asciiTheme="majorHAnsi" w:hAnsiTheme="majorHAnsi"/>
          <w:lang w:val="cs-CZ"/>
        </w:rPr>
        <w:t>Chevron</w:t>
      </w:r>
      <w:proofErr w:type="spellEnd"/>
      <w:r>
        <w:rPr>
          <w:rFonts w:asciiTheme="majorHAnsi" w:hAnsiTheme="majorHAnsi"/>
          <w:lang w:val="cs-CZ"/>
        </w:rPr>
        <w:t xml:space="preserve"> Corp. (NYSE: CVX) chtějí stanovit udržitelnou míru růstu pro tuto společnost s </w:t>
      </w:r>
      <w:r w:rsidR="00F12726">
        <w:rPr>
          <w:rFonts w:asciiTheme="majorHAnsi" w:hAnsiTheme="majorHAnsi"/>
          <w:lang w:val="cs-CZ"/>
        </w:rPr>
        <w:t>využi</w:t>
      </w:r>
      <w:r>
        <w:rPr>
          <w:rFonts w:asciiTheme="majorHAnsi" w:hAnsiTheme="majorHAnsi"/>
          <w:lang w:val="cs-CZ"/>
        </w:rPr>
        <w:t>tím PRAT modelu.</w:t>
      </w:r>
      <w:r w:rsidR="00C10F20">
        <w:rPr>
          <w:rFonts w:asciiTheme="majorHAnsi" w:hAnsiTheme="majorHAnsi"/>
          <w:lang w:val="cs-CZ"/>
        </w:rPr>
        <w:t xml:space="preserve"> Data jsou pro tento účel sesumírována v následující tabulce. </w:t>
      </w:r>
      <w:r w:rsidR="00110FC5">
        <w:rPr>
          <w:rFonts w:asciiTheme="majorHAnsi" w:hAnsiTheme="majorHAnsi"/>
          <w:lang w:val="cs-CZ"/>
        </w:rPr>
        <w:t xml:space="preserve">Hodnota aktiv </w:t>
      </w:r>
      <w:r w:rsidR="00F12726">
        <w:rPr>
          <w:rFonts w:asciiTheme="majorHAnsi" w:hAnsiTheme="majorHAnsi"/>
          <w:lang w:val="cs-CZ"/>
        </w:rPr>
        <w:t>a akciového kapitálu je uvedena vždy ke konci roku</w:t>
      </w:r>
      <w:r w:rsidR="00110FC5">
        <w:rPr>
          <w:rFonts w:asciiTheme="majorHAnsi" w:hAnsiTheme="majorHAnsi"/>
          <w:lang w:val="cs-CZ"/>
        </w:rPr>
        <w:t>, data jsou v milionech USD. Průměrn</w:t>
      </w:r>
      <w:r w:rsidR="00AD231C">
        <w:rPr>
          <w:rFonts w:asciiTheme="majorHAnsi" w:hAnsiTheme="majorHAnsi"/>
          <w:lang w:val="cs-CZ"/>
        </w:rPr>
        <w:t>é</w:t>
      </w:r>
      <w:r w:rsidR="00110FC5">
        <w:rPr>
          <w:rFonts w:asciiTheme="majorHAnsi" w:hAnsiTheme="majorHAnsi"/>
          <w:lang w:val="cs-CZ"/>
        </w:rPr>
        <w:t xml:space="preserve"> </w:t>
      </w:r>
      <w:r w:rsidR="00AD231C">
        <w:rPr>
          <w:rFonts w:asciiTheme="majorHAnsi" w:hAnsiTheme="majorHAnsi"/>
          <w:lang w:val="cs-CZ"/>
        </w:rPr>
        <w:t>hodnoty (průměrná aktiva a průměrný kapitál)</w:t>
      </w:r>
      <w:r w:rsidR="00110FC5">
        <w:rPr>
          <w:rFonts w:asciiTheme="majorHAnsi" w:hAnsiTheme="majorHAnsi"/>
          <w:lang w:val="cs-CZ"/>
        </w:rPr>
        <w:t xml:space="preserve"> </w:t>
      </w:r>
      <w:r w:rsidR="00560678">
        <w:rPr>
          <w:rFonts w:asciiTheme="majorHAnsi" w:hAnsiTheme="majorHAnsi"/>
          <w:lang w:val="cs-CZ"/>
        </w:rPr>
        <w:t>jsou</w:t>
      </w:r>
      <w:r w:rsidR="004C3FC0">
        <w:rPr>
          <w:rFonts w:asciiTheme="majorHAnsi" w:hAnsiTheme="majorHAnsi"/>
          <w:lang w:val="cs-CZ"/>
        </w:rPr>
        <w:t xml:space="preserve"> založeny</w:t>
      </w:r>
      <w:r w:rsidR="00110FC5">
        <w:rPr>
          <w:rFonts w:asciiTheme="majorHAnsi" w:hAnsiTheme="majorHAnsi"/>
          <w:lang w:val="cs-CZ"/>
        </w:rPr>
        <w:t xml:space="preserve"> na počáteční a koncové hodnotě veličiny děleno 2, resp</w:t>
      </w:r>
      <w:r w:rsidR="004C3FC0">
        <w:rPr>
          <w:rFonts w:asciiTheme="majorHAnsi" w:hAnsiTheme="majorHAnsi"/>
          <w:lang w:val="cs-CZ"/>
        </w:rPr>
        <w:t>. např. průměrná</w:t>
      </w:r>
      <w:r w:rsidR="00110FC5">
        <w:rPr>
          <w:rFonts w:asciiTheme="majorHAnsi" w:hAnsiTheme="majorHAnsi"/>
          <w:lang w:val="cs-CZ"/>
        </w:rPr>
        <w:t xml:space="preserve"> hodnot aktiv v roce 2007 bude (148,786 </w:t>
      </w:r>
      <w:r w:rsidR="00AE7D3A">
        <w:rPr>
          <w:rFonts w:asciiTheme="majorHAnsi" w:hAnsiTheme="majorHAnsi"/>
          <w:lang w:val="cs-CZ"/>
        </w:rPr>
        <w:t>+ 1</w:t>
      </w:r>
      <w:r w:rsidR="00110FC5">
        <w:rPr>
          <w:rFonts w:asciiTheme="majorHAnsi" w:hAnsiTheme="majorHAnsi"/>
          <w:lang w:val="cs-CZ"/>
        </w:rPr>
        <w:t>32,628)/2</w:t>
      </w:r>
    </w:p>
    <w:p w:rsidR="00110FC5" w:rsidRDefault="004C3FC0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Vypočítejte </w:t>
      </w:r>
      <w:r w:rsidR="00110FC5">
        <w:rPr>
          <w:rFonts w:asciiTheme="majorHAnsi" w:hAnsiTheme="majorHAnsi"/>
          <w:lang w:val="cs-CZ"/>
        </w:rPr>
        <w:t>hodnoty pro každou komponent PRAT modelu v letech 2005 – 2007</w:t>
      </w:r>
    </w:p>
    <w:p w:rsidR="00110FC5" w:rsidRDefault="00110FC5" w:rsidP="002F02C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S využitím celkových průměrných hodnot z předchozího příkladu určete udržitelnou míru růstu společnosti</w:t>
      </w:r>
    </w:p>
    <w:p w:rsidR="00A55DA8" w:rsidRPr="004C3FC0" w:rsidRDefault="00A55DA8" w:rsidP="004C3FC0">
      <w:pPr>
        <w:jc w:val="both"/>
        <w:rPr>
          <w:rFonts w:asciiTheme="majorHAnsi" w:hAnsiTheme="majorHAnsi"/>
          <w:lang w:val="cs-CZ"/>
        </w:rPr>
      </w:pPr>
    </w:p>
    <w:p w:rsidR="00110FC5" w:rsidRDefault="004C3FC0" w:rsidP="004C3FC0">
      <w:pPr>
        <w:pStyle w:val="Odstavecseseznamem"/>
        <w:ind w:left="1800"/>
        <w:rPr>
          <w:rFonts w:asciiTheme="majorHAnsi" w:hAnsiTheme="majorHAnsi"/>
          <w:lang w:val="cs-CZ"/>
        </w:rPr>
      </w:pPr>
      <w:r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667D65" wp14:editId="5FE579E9">
            <wp:simplePos x="0" y="0"/>
            <wp:positionH relativeFrom="margin">
              <wp:posOffset>138430</wp:posOffset>
            </wp:positionH>
            <wp:positionV relativeFrom="margin">
              <wp:posOffset>152400</wp:posOffset>
            </wp:positionV>
            <wp:extent cx="5991225" cy="26289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FC5" w:rsidRPr="00110FC5" w:rsidRDefault="00110FC5" w:rsidP="002F02CE">
      <w:pPr>
        <w:ind w:left="360"/>
        <w:jc w:val="both"/>
        <w:rPr>
          <w:rFonts w:asciiTheme="majorHAnsi" w:hAnsiTheme="majorHAnsi"/>
          <w:lang w:val="cs-CZ"/>
        </w:rPr>
      </w:pPr>
    </w:p>
    <w:p w:rsidR="00B350BD" w:rsidRPr="00B350BD" w:rsidRDefault="00B350BD" w:rsidP="002F02CE">
      <w:pPr>
        <w:pStyle w:val="Odstavecseseznamem"/>
        <w:ind w:left="1800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 </w:t>
      </w:r>
    </w:p>
    <w:p w:rsidR="001C1948" w:rsidRPr="001C1948" w:rsidRDefault="001C1948" w:rsidP="002F02CE">
      <w:pPr>
        <w:jc w:val="both"/>
        <w:rPr>
          <w:rFonts w:asciiTheme="majorHAnsi" w:hAnsiTheme="majorHAnsi"/>
          <w:lang w:val="cs-CZ"/>
        </w:rPr>
      </w:pPr>
    </w:p>
    <w:p w:rsidR="00797F20" w:rsidRPr="00797F20" w:rsidRDefault="00797F20" w:rsidP="002F02CE">
      <w:pPr>
        <w:jc w:val="both"/>
        <w:rPr>
          <w:lang w:val="cs-CZ"/>
        </w:rPr>
      </w:pPr>
    </w:p>
    <w:p w:rsidR="00385422" w:rsidRPr="000B2505" w:rsidRDefault="00385422" w:rsidP="002F02CE">
      <w:pPr>
        <w:jc w:val="both"/>
        <w:rPr>
          <w:lang w:val="cs-CZ"/>
        </w:rPr>
      </w:pPr>
    </w:p>
    <w:sectPr w:rsidR="00385422" w:rsidRPr="000B25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655"/>
    <w:multiLevelType w:val="hybridMultilevel"/>
    <w:tmpl w:val="A6EAD470"/>
    <w:lvl w:ilvl="0" w:tplc="EFA2E062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5B52C1"/>
    <w:multiLevelType w:val="hybridMultilevel"/>
    <w:tmpl w:val="9D403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05"/>
    <w:rsid w:val="000B2505"/>
    <w:rsid w:val="00110FC5"/>
    <w:rsid w:val="001C09AE"/>
    <w:rsid w:val="001C1948"/>
    <w:rsid w:val="00252E35"/>
    <w:rsid w:val="002705D6"/>
    <w:rsid w:val="002B7798"/>
    <w:rsid w:val="002F02CE"/>
    <w:rsid w:val="00313C4A"/>
    <w:rsid w:val="003611DD"/>
    <w:rsid w:val="00385422"/>
    <w:rsid w:val="003911B8"/>
    <w:rsid w:val="003C02A1"/>
    <w:rsid w:val="003D3CE4"/>
    <w:rsid w:val="004C2B46"/>
    <w:rsid w:val="004C3FC0"/>
    <w:rsid w:val="004C7AC6"/>
    <w:rsid w:val="00505FC1"/>
    <w:rsid w:val="00560678"/>
    <w:rsid w:val="00632324"/>
    <w:rsid w:val="006646A2"/>
    <w:rsid w:val="00692C86"/>
    <w:rsid w:val="006B6937"/>
    <w:rsid w:val="006B6DC8"/>
    <w:rsid w:val="00797F20"/>
    <w:rsid w:val="007D4316"/>
    <w:rsid w:val="007F210E"/>
    <w:rsid w:val="00824DD3"/>
    <w:rsid w:val="0083049A"/>
    <w:rsid w:val="008351F7"/>
    <w:rsid w:val="00991851"/>
    <w:rsid w:val="00A55DA8"/>
    <w:rsid w:val="00A86B94"/>
    <w:rsid w:val="00A947F0"/>
    <w:rsid w:val="00AC44EF"/>
    <w:rsid w:val="00AD06BC"/>
    <w:rsid w:val="00AD231C"/>
    <w:rsid w:val="00AE7D3A"/>
    <w:rsid w:val="00B350BD"/>
    <w:rsid w:val="00B6009E"/>
    <w:rsid w:val="00BD61F2"/>
    <w:rsid w:val="00BE5868"/>
    <w:rsid w:val="00C10F20"/>
    <w:rsid w:val="00D01916"/>
    <w:rsid w:val="00D6311B"/>
    <w:rsid w:val="00D74A64"/>
    <w:rsid w:val="00DF4172"/>
    <w:rsid w:val="00F12726"/>
    <w:rsid w:val="00F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4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4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</dc:creator>
  <cp:lastModifiedBy>agi</cp:lastModifiedBy>
  <cp:revision>45</cp:revision>
  <dcterms:created xsi:type="dcterms:W3CDTF">2015-10-25T12:26:00Z</dcterms:created>
  <dcterms:modified xsi:type="dcterms:W3CDTF">2015-10-26T05:03:00Z</dcterms:modified>
</cp:coreProperties>
</file>