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58" w:rsidRPr="00C52E58" w:rsidRDefault="00C52E58" w:rsidP="00C52E58">
      <w:pPr>
        <w:numPr>
          <w:ilvl w:val="0"/>
          <w:numId w:val="1"/>
        </w:numPr>
        <w:spacing w:after="120"/>
        <w:jc w:val="both"/>
      </w:pPr>
      <w:r w:rsidRPr="00C52E58">
        <w:rPr>
          <w:i/>
          <w:iCs/>
          <w:color w:val="FF0000"/>
        </w:rPr>
        <w:t xml:space="preserve">Zhodnoťte </w:t>
      </w:r>
      <w:r w:rsidRPr="00C52E58">
        <w:rPr>
          <w:b/>
          <w:bCs/>
          <w:i/>
          <w:iCs/>
          <w:color w:val="FF0000"/>
        </w:rPr>
        <w:t>kapitálovou strukturu</w:t>
      </w:r>
      <w:r w:rsidRPr="00C52E58">
        <w:rPr>
          <w:i/>
          <w:iCs/>
          <w:color w:val="FF0000"/>
        </w:rPr>
        <w:t xml:space="preserve"> podniku? Existují pro ni nějaká </w:t>
      </w:r>
      <w:r w:rsidRPr="00C52E58">
        <w:rPr>
          <w:b/>
          <w:bCs/>
          <w:i/>
          <w:iCs/>
          <w:color w:val="FF0000"/>
        </w:rPr>
        <w:t>pravidla</w:t>
      </w:r>
      <w:r w:rsidRPr="00C52E58">
        <w:rPr>
          <w:i/>
          <w:iCs/>
          <w:color w:val="FF0000"/>
        </w:rPr>
        <w:t xml:space="preserve"> a jak je podnik uplatňuje?</w:t>
      </w:r>
      <w:r w:rsidRPr="00C52E58">
        <w:rPr>
          <w:color w:val="FF0000"/>
        </w:rPr>
        <w:t xml:space="preserve"> </w:t>
      </w:r>
    </w:p>
    <w:p w:rsidR="00C52E58" w:rsidRPr="00C52E58" w:rsidRDefault="00C52E58" w:rsidP="00C52E58">
      <w:pPr>
        <w:spacing w:after="120"/>
        <w:ind w:left="360"/>
        <w:jc w:val="both"/>
      </w:pPr>
      <w:r w:rsidRPr="00C52E58">
        <w:rPr>
          <w:b/>
          <w:bCs/>
          <w:u w:val="single"/>
        </w:rPr>
        <w:t>Pravidla: Optimalizace finanční struktury</w:t>
      </w:r>
      <w:r w:rsidRPr="00C52E58">
        <w:t xml:space="preserve"> spočívá ve </w:t>
      </w:r>
      <w:proofErr w:type="spellStart"/>
      <w:r w:rsidRPr="00C52E58">
        <w:t>vzáj</w:t>
      </w:r>
      <w:proofErr w:type="spellEnd"/>
      <w:r w:rsidRPr="00C52E58">
        <w:t xml:space="preserve">. vyrovnávání faktorů výnosnosti a rizika tak, aby bylo dosahováno max. tržní ceny akcií. Při </w:t>
      </w:r>
      <w:r w:rsidRPr="00C52E58">
        <w:rPr>
          <w:i/>
          <w:iCs/>
          <w:u w:val="single"/>
        </w:rPr>
        <w:t>optimalizaci míry zadluženosti</w:t>
      </w:r>
      <w:r w:rsidRPr="00C52E58">
        <w:t xml:space="preserve"> se vychází z toho, že:</w:t>
      </w:r>
    </w:p>
    <w:p w:rsidR="00C52E58" w:rsidRPr="00C52E58" w:rsidRDefault="00C52E58" w:rsidP="00C52E58">
      <w:pPr>
        <w:pStyle w:val="Zhlav"/>
        <w:numPr>
          <w:ilvl w:val="1"/>
          <w:numId w:val="2"/>
        </w:numPr>
        <w:tabs>
          <w:tab w:val="clear" w:pos="1440"/>
          <w:tab w:val="clear" w:pos="4536"/>
          <w:tab w:val="clear" w:pos="9072"/>
        </w:tabs>
        <w:ind w:left="720"/>
        <w:jc w:val="both"/>
      </w:pPr>
      <w:r w:rsidRPr="00C52E58">
        <w:t>cizí kapitál je levnější než vlastní, protože nese větší riziko (při likvidaci jsou akcionáři poslední při vyrovnávání nároků)</w:t>
      </w:r>
    </w:p>
    <w:p w:rsidR="00C52E58" w:rsidRPr="00C52E58" w:rsidRDefault="00C52E58" w:rsidP="00C52E58">
      <w:pPr>
        <w:pStyle w:val="Zhlav"/>
        <w:numPr>
          <w:ilvl w:val="1"/>
          <w:numId w:val="2"/>
        </w:numPr>
        <w:tabs>
          <w:tab w:val="clear" w:pos="1440"/>
          <w:tab w:val="clear" w:pos="4536"/>
          <w:tab w:val="clear" w:pos="9072"/>
        </w:tabs>
        <w:ind w:left="720"/>
        <w:jc w:val="both"/>
      </w:pPr>
      <w:r w:rsidRPr="00C52E58">
        <w:t>s růstem zadluženosti roste i úroková míra, neboť roste riziko pro věřitele vyžadující větší výnos</w:t>
      </w:r>
    </w:p>
    <w:p w:rsidR="00C52E58" w:rsidRPr="00C52E58" w:rsidRDefault="00C52E58" w:rsidP="00C52E58">
      <w:pPr>
        <w:pStyle w:val="Zhlav"/>
        <w:numPr>
          <w:ilvl w:val="1"/>
          <w:numId w:val="2"/>
        </w:numPr>
        <w:tabs>
          <w:tab w:val="clear" w:pos="1440"/>
          <w:tab w:val="clear" w:pos="4536"/>
          <w:tab w:val="clear" w:pos="9072"/>
        </w:tabs>
        <w:ind w:left="720"/>
        <w:jc w:val="both"/>
      </w:pPr>
      <w:r w:rsidRPr="00C52E58">
        <w:t xml:space="preserve">vychází ze struktury dluhů = podíl </w:t>
      </w:r>
      <w:proofErr w:type="spellStart"/>
      <w:r w:rsidRPr="00C52E58">
        <w:t>krátk</w:t>
      </w:r>
      <w:proofErr w:type="spellEnd"/>
      <w:r w:rsidRPr="00C52E58">
        <w:t xml:space="preserve">. a </w:t>
      </w:r>
      <w:proofErr w:type="spellStart"/>
      <w:r w:rsidRPr="00C52E58">
        <w:t>dlouh</w:t>
      </w:r>
      <w:proofErr w:type="spellEnd"/>
      <w:r w:rsidRPr="00C52E58">
        <w:t xml:space="preserve">. kapitálu. Krátkodobý je levnější, což zvyšuje riziko platební neschopnosti (splácení v krátké době) = financovat pouze likvidní aktiva (peníze, pohledávky, hotové výrobky). Dlouhodobý kapitál by měl krýt </w:t>
      </w:r>
      <w:proofErr w:type="spellStart"/>
      <w:r w:rsidRPr="00C52E58">
        <w:t>dlouh</w:t>
      </w:r>
      <w:proofErr w:type="spellEnd"/>
      <w:r w:rsidRPr="00C52E58">
        <w:t xml:space="preserve">. majetek (investiční). </w:t>
      </w:r>
    </w:p>
    <w:p w:rsidR="00C52E58" w:rsidRPr="00C52E58" w:rsidRDefault="00C52E58" w:rsidP="00C52E58">
      <w:pPr>
        <w:pStyle w:val="Zhlav"/>
        <w:numPr>
          <w:ilvl w:val="1"/>
          <w:numId w:val="2"/>
        </w:numPr>
        <w:tabs>
          <w:tab w:val="clear" w:pos="1440"/>
          <w:tab w:val="clear" w:pos="4536"/>
          <w:tab w:val="clear" w:pos="9072"/>
        </w:tabs>
        <w:ind w:left="720"/>
        <w:jc w:val="both"/>
      </w:pPr>
      <w:r w:rsidRPr="00C52E58">
        <w:t>použití krátkodobého CK k financování dlouhodobých aktiv je vysoce riskantní</w:t>
      </w:r>
    </w:p>
    <w:p w:rsidR="00C52E58" w:rsidRPr="00C52E58" w:rsidRDefault="00C52E58" w:rsidP="00C52E58">
      <w:pPr>
        <w:pStyle w:val="Zhlav"/>
        <w:numPr>
          <w:ilvl w:val="1"/>
          <w:numId w:val="2"/>
        </w:numPr>
        <w:tabs>
          <w:tab w:val="clear" w:pos="1440"/>
          <w:tab w:val="clear" w:pos="4536"/>
          <w:tab w:val="clear" w:pos="9072"/>
        </w:tabs>
        <w:ind w:left="720"/>
        <w:jc w:val="both"/>
      </w:pPr>
      <w:r w:rsidRPr="00C52E58">
        <w:t>použití dlouhodobého CK k financování krátkodobých aktiv je nehospodárné.</w:t>
      </w:r>
    </w:p>
    <w:p w:rsidR="00C52E58" w:rsidRPr="00C52E58" w:rsidRDefault="00C52E58" w:rsidP="00C52E58">
      <w:pPr>
        <w:pStyle w:val="Zhlav"/>
        <w:numPr>
          <w:ilvl w:val="1"/>
          <w:numId w:val="2"/>
        </w:numPr>
        <w:tabs>
          <w:tab w:val="clear" w:pos="1440"/>
          <w:tab w:val="clear" w:pos="4536"/>
          <w:tab w:val="clear" w:pos="9072"/>
        </w:tabs>
        <w:ind w:left="720"/>
        <w:jc w:val="both"/>
      </w:pPr>
      <w:r w:rsidRPr="00C52E58">
        <w:t xml:space="preserve">přebytek OM nad krátkodobým CK = </w:t>
      </w:r>
      <w:r w:rsidRPr="00C52E58">
        <w:rPr>
          <w:b/>
          <w:bCs/>
        </w:rPr>
        <w:t>čistý pracovní kapitál</w:t>
      </w:r>
      <w:r w:rsidRPr="00C52E58">
        <w:t xml:space="preserve"> = vložené prostředky, které zůstanou podniku k dispozici po úhradě všech běžných závazků.</w:t>
      </w:r>
    </w:p>
    <w:p w:rsidR="00C52E58" w:rsidRPr="00C52E58" w:rsidRDefault="00C52E58" w:rsidP="00C52E58">
      <w:pPr>
        <w:pStyle w:val="Zhlav"/>
        <w:numPr>
          <w:ilvl w:val="1"/>
          <w:numId w:val="2"/>
        </w:numPr>
        <w:tabs>
          <w:tab w:val="clear" w:pos="1440"/>
          <w:tab w:val="clear" w:pos="4536"/>
          <w:tab w:val="clear" w:pos="9072"/>
        </w:tabs>
        <w:ind w:left="720"/>
        <w:jc w:val="both"/>
      </w:pPr>
      <w:r w:rsidRPr="00C52E58">
        <w:t>pokud naopak krátkodobý CK převýší OM → nekrytý dluh (nežádoucí)</w:t>
      </w:r>
    </w:p>
    <w:p w:rsidR="00C52E58" w:rsidRPr="00C52E58" w:rsidRDefault="00C52E58" w:rsidP="00C52E58">
      <w:pPr>
        <w:pStyle w:val="Zhlav"/>
        <w:numPr>
          <w:ilvl w:val="1"/>
          <w:numId w:val="2"/>
        </w:numPr>
        <w:tabs>
          <w:tab w:val="clear" w:pos="1440"/>
          <w:tab w:val="clear" w:pos="4536"/>
          <w:tab w:val="clear" w:pos="9072"/>
        </w:tabs>
        <w:ind w:left="720"/>
        <w:jc w:val="both"/>
      </w:pPr>
      <w:r w:rsidRPr="00C52E58">
        <w:t xml:space="preserve">dluh je účelné zvýšit, když vyšší zadluženost zvyšuje majetek akcionářů. Vyšší podíl CK zvyšuje tržní cenu akcií. Pokud však dluhy velké → zvyšuje se </w:t>
      </w:r>
      <w:proofErr w:type="spellStart"/>
      <w:r w:rsidRPr="00C52E58">
        <w:t>fin</w:t>
      </w:r>
      <w:proofErr w:type="spellEnd"/>
      <w:r w:rsidRPr="00C52E58">
        <w:t xml:space="preserve">. riziko a narušuje se </w:t>
      </w:r>
      <w:proofErr w:type="spellStart"/>
      <w:r w:rsidRPr="00C52E58">
        <w:t>fin</w:t>
      </w:r>
      <w:proofErr w:type="spellEnd"/>
      <w:r w:rsidRPr="00C52E58">
        <w:t>. stabilita a důsledkem náklady na kapitál začnou růst (úroky)</w:t>
      </w:r>
    </w:p>
    <w:p w:rsidR="00C52E58" w:rsidRPr="00C52E58" w:rsidRDefault="00C52E58" w:rsidP="00C52E58">
      <w:pPr>
        <w:pStyle w:val="Zhlav"/>
        <w:tabs>
          <w:tab w:val="clear" w:pos="4536"/>
          <w:tab w:val="clear" w:pos="9072"/>
        </w:tabs>
        <w:jc w:val="both"/>
      </w:pPr>
    </w:p>
    <w:p w:rsidR="00C52E58" w:rsidRPr="00C52E58" w:rsidRDefault="00C52E58" w:rsidP="00C52E58">
      <w:pPr>
        <w:pStyle w:val="Zhlav"/>
        <w:tabs>
          <w:tab w:val="clear" w:pos="4536"/>
          <w:tab w:val="clear" w:pos="9072"/>
        </w:tabs>
        <w:jc w:val="both"/>
      </w:pPr>
      <w:r w:rsidRPr="00C52E58">
        <w:rPr>
          <w:u w:val="single"/>
        </w:rPr>
        <w:t>Faktory ovlivňující optimální finanční strukturu</w:t>
      </w:r>
      <w:r w:rsidRPr="00C52E58">
        <w:t xml:space="preserve">: požadavky věřitelů a </w:t>
      </w:r>
      <w:r w:rsidRPr="00C52E58">
        <w:rPr>
          <w:b/>
          <w:bCs/>
          <w:i/>
          <w:iCs/>
        </w:rPr>
        <w:t>dodavatelů na včasné zaplacení</w:t>
      </w:r>
      <w:r w:rsidRPr="00C52E58">
        <w:t>), postoje manažerů k riziku, velikost a stabilita realizovaného zisku</w:t>
      </w:r>
    </w:p>
    <w:p w:rsidR="00C52E58" w:rsidRPr="00C52E58" w:rsidRDefault="00C52E58" w:rsidP="00C52E58">
      <w:pPr>
        <w:pStyle w:val="Zhlav"/>
        <w:tabs>
          <w:tab w:val="clear" w:pos="4536"/>
          <w:tab w:val="clear" w:pos="9072"/>
        </w:tabs>
        <w:jc w:val="both"/>
      </w:pPr>
    </w:p>
    <w:p w:rsidR="00C52E58" w:rsidRPr="00C52E58" w:rsidRDefault="00C52E58" w:rsidP="00C52E58">
      <w:pPr>
        <w:pStyle w:val="Zhlav"/>
        <w:tabs>
          <w:tab w:val="clear" w:pos="4536"/>
          <w:tab w:val="clear" w:pos="9072"/>
        </w:tabs>
        <w:ind w:left="360"/>
        <w:jc w:val="both"/>
      </w:pPr>
      <w:r w:rsidRPr="00C52E58">
        <w:t xml:space="preserve">Pokud má podnik kapitálu více než potřebuje = je </w:t>
      </w:r>
      <w:r w:rsidRPr="00C52E58">
        <w:rPr>
          <w:b/>
          <w:bCs/>
        </w:rPr>
        <w:t>překapitalizován</w:t>
      </w:r>
      <w:r w:rsidRPr="00C52E58">
        <w:t xml:space="preserve"> = pokud je dlouhodobým kapitálem kryt i oběžný majetek. </w:t>
      </w:r>
    </w:p>
    <w:p w:rsidR="00C52E58" w:rsidRPr="00C52E58" w:rsidRDefault="00C52E58" w:rsidP="00C52E58">
      <w:pPr>
        <w:pStyle w:val="Zhlav"/>
        <w:tabs>
          <w:tab w:val="clear" w:pos="4536"/>
          <w:tab w:val="clear" w:pos="9072"/>
        </w:tabs>
        <w:ind w:left="360"/>
        <w:jc w:val="both"/>
      </w:pPr>
      <w:r w:rsidRPr="00C52E58">
        <w:t xml:space="preserve">Pokud má kapitálu méně = je </w:t>
      </w:r>
      <w:proofErr w:type="spellStart"/>
      <w:r w:rsidRPr="00C52E58">
        <w:rPr>
          <w:b/>
          <w:bCs/>
        </w:rPr>
        <w:t>podkapitalizován</w:t>
      </w:r>
      <w:proofErr w:type="spellEnd"/>
      <w:r w:rsidRPr="00C52E58">
        <w:t xml:space="preserve"> = způsobuje poruchy v chodu podniku. Dochází k tomu v období expanze podniku, když podnik prudce rozšiřuje výrobu a prodej, čímž rostou jeho aktiva (IM, zásoby), ale ty nejsou kryta potřebnými zdroji. Podnik se zadlužuje u dodavatelů a krátkodobým cizím kapitálem je kryt i dlouhodobý majetek  → podnik se dostává do platební neschopnosti.</w:t>
      </w:r>
    </w:p>
    <w:p w:rsidR="00C52E58" w:rsidRPr="00C52E58" w:rsidRDefault="00C52E58" w:rsidP="00C52E58">
      <w:pPr>
        <w:ind w:left="360"/>
      </w:pPr>
    </w:p>
    <w:p w:rsidR="00C52E58" w:rsidRPr="00C52E58" w:rsidRDefault="00C52E58" w:rsidP="00C52E58">
      <w:pPr>
        <w:pStyle w:val="Zhlav"/>
        <w:tabs>
          <w:tab w:val="clear" w:pos="4536"/>
          <w:tab w:val="clear" w:pos="9072"/>
        </w:tabs>
        <w:jc w:val="both"/>
        <w:rPr>
          <w:u w:val="single"/>
        </w:rPr>
      </w:pPr>
      <w:r w:rsidRPr="00C52E58">
        <w:rPr>
          <w:u w:val="single"/>
        </w:rPr>
        <w:t xml:space="preserve">Důvody pro </w:t>
      </w:r>
      <w:r w:rsidRPr="00C52E58">
        <w:rPr>
          <w:b/>
          <w:bCs/>
          <w:u w:val="single"/>
        </w:rPr>
        <w:t xml:space="preserve">použití </w:t>
      </w:r>
      <w:proofErr w:type="spellStart"/>
      <w:r w:rsidRPr="00C52E58">
        <w:rPr>
          <w:b/>
          <w:bCs/>
          <w:u w:val="single"/>
        </w:rPr>
        <w:t>cízího</w:t>
      </w:r>
      <w:proofErr w:type="spellEnd"/>
      <w:r w:rsidRPr="00C52E58">
        <w:rPr>
          <w:b/>
          <w:bCs/>
          <w:u w:val="single"/>
        </w:rPr>
        <w:t xml:space="preserve"> kapitálu</w:t>
      </w:r>
      <w:r w:rsidRPr="00C52E58">
        <w:rPr>
          <w:u w:val="single"/>
        </w:rPr>
        <w:t>:</w:t>
      </w:r>
    </w:p>
    <w:p w:rsidR="00C52E58" w:rsidRPr="00C52E58" w:rsidRDefault="00C52E58" w:rsidP="00C52E58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jc w:val="both"/>
      </w:pPr>
      <w:r w:rsidRPr="00C52E58">
        <w:t xml:space="preserve">p. nemá dost VK nutný k založení podniku (může si přibrat společníka, což ale omezuje jeho pravomoci, tak je to dražší než bank. úvěr). Použitím cizího kapitálu nevznikají poskytovateli </w:t>
      </w:r>
      <w:proofErr w:type="spellStart"/>
      <w:r w:rsidRPr="00C52E58">
        <w:t>práve</w:t>
      </w:r>
      <w:proofErr w:type="spellEnd"/>
      <w:r w:rsidRPr="00C52E58">
        <w:t xml:space="preserve"> v řízení podniku</w:t>
      </w:r>
    </w:p>
    <w:p w:rsidR="00C52E58" w:rsidRPr="00C52E58" w:rsidRDefault="00C52E58" w:rsidP="00C52E58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jc w:val="both"/>
      </w:pPr>
      <w:r w:rsidRPr="00C52E58">
        <w:t>p. přechodně nedisponuje kapitálem když jej potřebuje (nákup strojů)</w:t>
      </w:r>
    </w:p>
    <w:p w:rsidR="00C52E58" w:rsidRPr="00C52E58" w:rsidRDefault="00C52E58" w:rsidP="00C52E58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jc w:val="both"/>
      </w:pPr>
      <w:r w:rsidRPr="00C52E58">
        <w:rPr>
          <w:i/>
          <w:iCs/>
          <w:u w:val="single"/>
        </w:rPr>
        <w:t>použití cizího kapitálu</w:t>
      </w:r>
      <w:r w:rsidRPr="00C52E58">
        <w:t xml:space="preserve"> je levnější, proto </w:t>
      </w:r>
      <w:r w:rsidRPr="00C52E58">
        <w:rPr>
          <w:i/>
          <w:iCs/>
          <w:u w:val="single"/>
        </w:rPr>
        <w:t>zvyšuje rentabilitu podniku</w:t>
      </w:r>
      <w:r w:rsidRPr="00C52E58">
        <w:t xml:space="preserve"> (úroky z CK snižují daňové zatížení protože úrok jako součást nákladů snižuje daň. základ, ze kterého se platí daně = </w:t>
      </w:r>
      <w:r w:rsidRPr="00C52E58">
        <w:rPr>
          <w:u w:val="single"/>
        </w:rPr>
        <w:t>daňový efekt</w:t>
      </w:r>
      <w:r w:rsidRPr="00C52E58">
        <w:t>.</w:t>
      </w:r>
    </w:p>
    <w:p w:rsidR="00C52E58" w:rsidRPr="00C52E58" w:rsidRDefault="00C52E58" w:rsidP="00C52E58">
      <w:pPr>
        <w:pStyle w:val="Zhlav"/>
        <w:tabs>
          <w:tab w:val="clear" w:pos="4536"/>
          <w:tab w:val="clear" w:pos="9072"/>
        </w:tabs>
        <w:jc w:val="both"/>
        <w:rPr>
          <w:u w:val="single"/>
        </w:rPr>
      </w:pPr>
      <w:r w:rsidRPr="00C52E58">
        <w:rPr>
          <w:u w:val="single"/>
        </w:rPr>
        <w:t xml:space="preserve">Důvody proti použití cizího kapitálu (tj. pro </w:t>
      </w:r>
      <w:r w:rsidRPr="00C52E58">
        <w:rPr>
          <w:b/>
          <w:bCs/>
          <w:u w:val="single"/>
        </w:rPr>
        <w:t>použití vlastního kapitálu</w:t>
      </w:r>
      <w:r w:rsidRPr="00C52E58">
        <w:rPr>
          <w:u w:val="single"/>
        </w:rPr>
        <w:t>):</w:t>
      </w:r>
    </w:p>
    <w:p w:rsidR="00C52E58" w:rsidRPr="00C52E58" w:rsidRDefault="00C52E58" w:rsidP="00C52E58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</w:pPr>
      <w:r w:rsidRPr="00C52E58">
        <w:t>CK zvyšuje zadluženost a tím snižuje finanční stabilitu</w:t>
      </w:r>
    </w:p>
    <w:p w:rsidR="00C52E58" w:rsidRPr="00C52E58" w:rsidRDefault="00C52E58" w:rsidP="00C52E58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</w:pPr>
      <w:r w:rsidRPr="00C52E58">
        <w:t>každý další dluh je dražší a obtížnější jej získat (věřitelé se obávají o svůj kapitál)</w:t>
      </w:r>
    </w:p>
    <w:p w:rsidR="00C52E58" w:rsidRPr="00C52E58" w:rsidRDefault="00C52E58" w:rsidP="00C52E58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</w:pPr>
      <w:r w:rsidRPr="00C52E58">
        <w:t xml:space="preserve">vysoký podíl CK omezuje jednání managementu, jež jsou přizpůsobeny věřitelům x ovšem další emise akcií snižuje pravomoci původních vlastníků, kteří proto preferují větší zadluženost = konflikt mezi managementem a vlastníky. → nové formy financování (leasing, </w:t>
      </w:r>
      <w:proofErr w:type="spellStart"/>
      <w:r w:rsidRPr="00C52E58">
        <w:t>factoring</w:t>
      </w:r>
      <w:proofErr w:type="spellEnd"/>
      <w:r w:rsidRPr="00C52E58">
        <w:t>)</w:t>
      </w:r>
    </w:p>
    <w:p w:rsidR="00C52E58" w:rsidRPr="00C52E58" w:rsidRDefault="00C52E58" w:rsidP="00C52E58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</w:pPr>
      <w:r w:rsidRPr="00C52E58">
        <w:lastRenderedPageBreak/>
        <w:t xml:space="preserve">použití cizího kapitálu zvedá výnosnost VK a tím současně zvyšuje i jeho rizikovost  </w:t>
      </w:r>
      <w:r w:rsidRPr="00C52E58">
        <w:rPr>
          <w:b/>
          <w:bCs/>
        </w:rPr>
        <w:t>=</w:t>
      </w:r>
      <w:r w:rsidRPr="00C52E58">
        <w:rPr>
          <w:b/>
          <w:bCs/>
          <w:i/>
          <w:iCs/>
          <w:u w:val="single"/>
        </w:rPr>
        <w:t xml:space="preserve"> finanční páka</w:t>
      </w:r>
      <w:r w:rsidRPr="00C52E58">
        <w:rPr>
          <w:i/>
          <w:iCs/>
          <w:u w:val="single"/>
        </w:rPr>
        <w:t xml:space="preserve"> (poměr cizí a vlastní kapitál) </w:t>
      </w:r>
      <w:r w:rsidRPr="00C52E58">
        <w:rPr>
          <w:i/>
          <w:iCs/>
        </w:rPr>
        <w:t>→ management musí usilovat o</w:t>
      </w:r>
      <w:r w:rsidRPr="00C52E58">
        <w:rPr>
          <w:i/>
          <w:iCs/>
          <w:u w:val="single"/>
        </w:rPr>
        <w:t xml:space="preserve"> </w:t>
      </w:r>
      <w:r w:rsidRPr="00C52E58">
        <w:rPr>
          <w:b/>
          <w:bCs/>
          <w:i/>
          <w:iCs/>
          <w:u w:val="single"/>
        </w:rPr>
        <w:t>optimální kapitálovou strukturu</w:t>
      </w:r>
      <w:r w:rsidRPr="00C52E58">
        <w:rPr>
          <w:i/>
          <w:iCs/>
          <w:u w:val="single"/>
        </w:rPr>
        <w:t xml:space="preserve"> </w:t>
      </w:r>
      <w:r w:rsidRPr="00C52E58">
        <w:rPr>
          <w:i/>
          <w:iCs/>
        </w:rPr>
        <w:t xml:space="preserve">= </w:t>
      </w:r>
      <w:r w:rsidRPr="00C52E58">
        <w:rPr>
          <w:b/>
          <w:bCs/>
          <w:i/>
          <w:iCs/>
        </w:rPr>
        <w:t>optimální zadluženost a rizikovost</w:t>
      </w:r>
      <w:r w:rsidRPr="00C52E58">
        <w:rPr>
          <w:i/>
          <w:iCs/>
        </w:rPr>
        <w:t>.</w:t>
      </w:r>
    </w:p>
    <w:p w:rsidR="00C52E58" w:rsidRPr="00C52E58" w:rsidRDefault="00C52E58" w:rsidP="00C52E58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</w:pPr>
      <w:r w:rsidRPr="00C52E58">
        <w:rPr>
          <w:i/>
          <w:iCs/>
        </w:rPr>
        <w:t>(</w:t>
      </w:r>
      <w:r w:rsidRPr="00C52E58">
        <w:rPr>
          <w:b/>
          <w:bCs/>
          <w:i/>
          <w:iCs/>
        </w:rPr>
        <w:t>provozní páka</w:t>
      </w:r>
      <w:r w:rsidRPr="00C52E58">
        <w:rPr>
          <w:i/>
          <w:iCs/>
        </w:rPr>
        <w:t xml:space="preserve"> = struktura majetku, podíl oběžného a fixního majetku)</w:t>
      </w:r>
    </w:p>
    <w:p w:rsidR="00C52E58" w:rsidRPr="00C52E58" w:rsidRDefault="00C52E58" w:rsidP="00C52E58">
      <w:pPr>
        <w:spacing w:after="120"/>
        <w:ind w:left="708"/>
        <w:jc w:val="both"/>
        <w:rPr>
          <w:color w:val="FF0000"/>
        </w:rPr>
      </w:pPr>
    </w:p>
    <w:p w:rsidR="00C52E58" w:rsidRPr="00C52E58" w:rsidRDefault="00C52E58" w:rsidP="00C52E58">
      <w:r w:rsidRPr="00C52E58">
        <w:t xml:space="preserve">Ukazatel </w:t>
      </w:r>
      <w:r w:rsidRPr="00C52E58">
        <w:rPr>
          <w:b/>
          <w:bCs/>
          <w:u w:val="single"/>
        </w:rPr>
        <w:t>Zadluženosti</w:t>
      </w:r>
      <w:r w:rsidRPr="00C52E58">
        <w:t xml:space="preserve"> (</w:t>
      </w:r>
      <w:proofErr w:type="spellStart"/>
      <w:r w:rsidRPr="00C52E58">
        <w:t>fin</w:t>
      </w:r>
      <w:proofErr w:type="spellEnd"/>
      <w:r w:rsidRPr="00C52E58">
        <w:t>. stability): „Cizí peníze ti nesmí přerůst přes hlavu“</w:t>
      </w:r>
    </w:p>
    <w:p w:rsidR="00C52E58" w:rsidRPr="00C52E58" w:rsidRDefault="00C52E58" w:rsidP="00C52E58"/>
    <w:tbl>
      <w:tblPr>
        <w:tblW w:w="1026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4680"/>
      </w:tblGrid>
      <w:tr w:rsidR="00C52E58" w:rsidRPr="00C52E58" w:rsidTr="006E2625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C52E58" w:rsidRPr="00C52E58" w:rsidRDefault="00C52E58" w:rsidP="00C52E58">
            <w:pPr>
              <w:numPr>
                <w:ilvl w:val="0"/>
                <w:numId w:val="4"/>
              </w:numPr>
              <w:tabs>
                <w:tab w:val="clear" w:pos="1065"/>
              </w:tabs>
              <w:ind w:left="375"/>
            </w:pPr>
            <w:r w:rsidRPr="00C52E58">
              <w:rPr>
                <w:b/>
                <w:bCs/>
              </w:rPr>
              <w:t>podíl vlastních zdrojů na aktivech</w:t>
            </w:r>
            <w:r w:rsidRPr="00C52E58">
              <w:t xml:space="preserve"> (</w:t>
            </w:r>
            <w:proofErr w:type="spellStart"/>
            <w:r w:rsidRPr="00C52E58">
              <w:t>koef</w:t>
            </w:r>
            <w:proofErr w:type="spellEnd"/>
            <w:r w:rsidRPr="00C52E58">
              <w:t xml:space="preserve">. </w:t>
            </w:r>
            <w:r w:rsidRPr="00C52E58">
              <w:rPr>
                <w:b/>
                <w:bCs/>
              </w:rPr>
              <w:t xml:space="preserve">Samofinancování, </w:t>
            </w:r>
            <w:r w:rsidRPr="00C52E58">
              <w:t xml:space="preserve">udává finanční nezávislost) = </w:t>
            </w:r>
            <w:r w:rsidRPr="00C52E58">
              <w:rPr>
                <w:b/>
                <w:bCs/>
              </w:rPr>
              <w:t>VK (VJ) / A celkem</w:t>
            </w:r>
          </w:p>
        </w:tc>
        <w:tc>
          <w:tcPr>
            <w:tcW w:w="4680" w:type="dxa"/>
          </w:tcPr>
          <w:p w:rsidR="00C52E58" w:rsidRPr="00C52E58" w:rsidRDefault="00C52E58" w:rsidP="006E2625">
            <w:pPr>
              <w:ind w:left="95"/>
            </w:pPr>
            <w:r w:rsidRPr="00C52E58">
              <w:t xml:space="preserve">= </w:t>
            </w:r>
            <w:r w:rsidRPr="00C52E58">
              <w:rPr>
                <w:b/>
                <w:bCs/>
              </w:rPr>
              <w:t>200 / 500 = 0,4</w:t>
            </w:r>
            <w:r w:rsidRPr="00C52E58">
              <w:t xml:space="preserve"> </w:t>
            </w:r>
          </w:p>
        </w:tc>
      </w:tr>
      <w:tr w:rsidR="00C52E58" w:rsidRPr="00C52E58" w:rsidTr="006E2625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C52E58" w:rsidRPr="00C52E58" w:rsidRDefault="00C52E58" w:rsidP="00C52E58">
            <w:pPr>
              <w:numPr>
                <w:ilvl w:val="0"/>
                <w:numId w:val="4"/>
              </w:numPr>
              <w:tabs>
                <w:tab w:val="clear" w:pos="1065"/>
              </w:tabs>
              <w:ind w:left="375"/>
            </w:pPr>
            <w:proofErr w:type="spellStart"/>
            <w:r w:rsidRPr="00C52E58">
              <w:rPr>
                <w:b/>
                <w:bCs/>
              </w:rPr>
              <w:t>celk</w:t>
            </w:r>
            <w:proofErr w:type="spellEnd"/>
            <w:r w:rsidRPr="00C52E58">
              <w:rPr>
                <w:b/>
                <w:bCs/>
              </w:rPr>
              <w:t>. zadluženost (</w:t>
            </w:r>
            <w:proofErr w:type="spellStart"/>
            <w:r w:rsidRPr="00C52E58">
              <w:rPr>
                <w:b/>
                <w:bCs/>
              </w:rPr>
              <w:t>věritelské</w:t>
            </w:r>
            <w:proofErr w:type="spellEnd"/>
            <w:r w:rsidRPr="00C52E58">
              <w:rPr>
                <w:b/>
                <w:bCs/>
              </w:rPr>
              <w:t xml:space="preserve"> riziko)</w:t>
            </w:r>
            <w:r w:rsidRPr="00C52E58">
              <w:t xml:space="preserve"> = </w:t>
            </w:r>
            <w:r w:rsidRPr="00C52E58">
              <w:rPr>
                <w:b/>
                <w:bCs/>
              </w:rPr>
              <w:t>CK./ A celkem</w:t>
            </w:r>
            <w:r w:rsidRPr="00C52E58">
              <w:t xml:space="preserve"> </w:t>
            </w:r>
            <w:r w:rsidRPr="00C52E58">
              <w:br/>
              <w:t>(dop. 40 – 60 %.)</w:t>
            </w:r>
          </w:p>
        </w:tc>
        <w:tc>
          <w:tcPr>
            <w:tcW w:w="4680" w:type="dxa"/>
          </w:tcPr>
          <w:p w:rsidR="00C52E58" w:rsidRPr="00C52E58" w:rsidRDefault="00C52E58" w:rsidP="006E2625">
            <w:pPr>
              <w:ind w:left="95"/>
              <w:rPr>
                <w:b/>
                <w:bCs/>
              </w:rPr>
            </w:pPr>
            <w:r w:rsidRPr="00C52E58">
              <w:rPr>
                <w:b/>
                <w:bCs/>
              </w:rPr>
              <w:t xml:space="preserve">= 300 / 500 = 0,6 </w:t>
            </w:r>
            <w:r w:rsidRPr="00C52E58">
              <w:t>(více cizích zdrojů)</w:t>
            </w:r>
          </w:p>
        </w:tc>
      </w:tr>
      <w:tr w:rsidR="00C52E58" w:rsidRPr="00C52E58" w:rsidTr="006E2625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C52E58" w:rsidRPr="00C52E58" w:rsidRDefault="00C52E58" w:rsidP="00C52E58">
            <w:pPr>
              <w:numPr>
                <w:ilvl w:val="0"/>
                <w:numId w:val="4"/>
              </w:numPr>
              <w:tabs>
                <w:tab w:val="clear" w:pos="1065"/>
              </w:tabs>
              <w:ind w:left="375"/>
              <w:rPr>
                <w:b/>
                <w:bCs/>
              </w:rPr>
            </w:pPr>
            <w:r w:rsidRPr="00C52E58">
              <w:rPr>
                <w:b/>
                <w:bCs/>
              </w:rPr>
              <w:t>Struktura dluhů</w:t>
            </w:r>
          </w:p>
        </w:tc>
        <w:tc>
          <w:tcPr>
            <w:tcW w:w="4680" w:type="dxa"/>
          </w:tcPr>
          <w:p w:rsidR="00C52E58" w:rsidRPr="00C52E58" w:rsidRDefault="00C52E58" w:rsidP="006E2625">
            <w:r w:rsidRPr="00C52E58">
              <w:rPr>
                <w:b/>
                <w:bCs/>
              </w:rPr>
              <w:t xml:space="preserve">Krátkodobé </w:t>
            </w:r>
            <w:proofErr w:type="spellStart"/>
            <w:r w:rsidRPr="00C52E58">
              <w:rPr>
                <w:b/>
                <w:bCs/>
              </w:rPr>
              <w:t>záv</w:t>
            </w:r>
            <w:proofErr w:type="spellEnd"/>
            <w:r w:rsidRPr="00C52E58">
              <w:t>. = 180 = levnější, ale vyšší riziko platební neschopnosti</w:t>
            </w:r>
          </w:p>
          <w:p w:rsidR="00C52E58" w:rsidRPr="00C52E58" w:rsidRDefault="00C52E58" w:rsidP="006E2625">
            <w:r w:rsidRPr="00C52E58">
              <w:rPr>
                <w:b/>
                <w:bCs/>
              </w:rPr>
              <w:t>Dlouhodobé závazky</w:t>
            </w:r>
            <w:r w:rsidRPr="00C52E58">
              <w:t xml:space="preserve"> = 120</w:t>
            </w:r>
          </w:p>
        </w:tc>
      </w:tr>
      <w:tr w:rsidR="00C52E58" w:rsidRPr="00C52E58" w:rsidTr="006E2625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C52E58" w:rsidRPr="00C52E58" w:rsidRDefault="00C52E58" w:rsidP="00C52E58">
            <w:pPr>
              <w:numPr>
                <w:ilvl w:val="0"/>
                <w:numId w:val="4"/>
              </w:numPr>
              <w:tabs>
                <w:tab w:val="clear" w:pos="1065"/>
              </w:tabs>
              <w:ind w:left="375"/>
            </w:pPr>
            <w:r w:rsidRPr="00C52E58">
              <w:t xml:space="preserve">úrokové krytí = </w:t>
            </w:r>
          </w:p>
        </w:tc>
        <w:tc>
          <w:tcPr>
            <w:tcW w:w="4680" w:type="dxa"/>
          </w:tcPr>
          <w:p w:rsidR="00C52E58" w:rsidRPr="00C52E58" w:rsidRDefault="00C52E58" w:rsidP="006E2625">
            <w:pPr>
              <w:ind w:left="705"/>
            </w:pPr>
          </w:p>
        </w:tc>
      </w:tr>
      <w:tr w:rsidR="00C52E58" w:rsidRPr="00C52E58" w:rsidTr="006E2625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C52E58" w:rsidRPr="00C52E58" w:rsidRDefault="00C52E58" w:rsidP="00C52E58">
            <w:pPr>
              <w:numPr>
                <w:ilvl w:val="0"/>
                <w:numId w:val="4"/>
              </w:numPr>
              <w:tabs>
                <w:tab w:val="clear" w:pos="1065"/>
              </w:tabs>
              <w:ind w:left="375"/>
            </w:pPr>
            <w:r w:rsidRPr="00C52E58">
              <w:t>ČPK (NWC) = OM – CK</w:t>
            </w:r>
          </w:p>
          <w:p w:rsidR="00C52E58" w:rsidRPr="00C52E58" w:rsidRDefault="00C52E58" w:rsidP="006E2625"/>
          <w:p w:rsidR="00C52E58" w:rsidRPr="00C52E58" w:rsidRDefault="00C52E58" w:rsidP="006E2625">
            <w:pPr>
              <w:ind w:firstLine="470"/>
            </w:pPr>
            <w:r w:rsidRPr="00C52E58">
              <w:br/>
            </w:r>
            <w:r w:rsidRPr="00C52E58">
              <w:br/>
              <w:t xml:space="preserve">        OK = OM – CK / OM x 100 </w:t>
            </w:r>
          </w:p>
        </w:tc>
        <w:tc>
          <w:tcPr>
            <w:tcW w:w="4680" w:type="dxa"/>
          </w:tcPr>
          <w:p w:rsidR="00C52E58" w:rsidRPr="00C52E58" w:rsidRDefault="00C52E58" w:rsidP="006E2625">
            <w:r w:rsidRPr="00C52E58">
              <w:t xml:space="preserve">= 280 – 180 = </w:t>
            </w:r>
            <w:r w:rsidRPr="00C52E58">
              <w:rPr>
                <w:b/>
                <w:bCs/>
              </w:rPr>
              <w:t>100</w:t>
            </w:r>
            <w:r w:rsidRPr="00C52E58">
              <w:t xml:space="preserve"> (část </w:t>
            </w:r>
            <w:proofErr w:type="spellStart"/>
            <w:r w:rsidRPr="00C52E58">
              <w:t>majektu</w:t>
            </w:r>
            <w:proofErr w:type="spellEnd"/>
            <w:r w:rsidRPr="00C52E58">
              <w:t xml:space="preserve">, který je kryt dlouhodobými zdroji),  </w:t>
            </w:r>
          </w:p>
          <w:p w:rsidR="00C52E58" w:rsidRPr="00C52E58" w:rsidRDefault="00C52E58" w:rsidP="006E2625">
            <w:r w:rsidRPr="00C52E58">
              <w:t xml:space="preserve">zůstane po úhradě </w:t>
            </w:r>
            <w:proofErr w:type="spellStart"/>
            <w:r w:rsidRPr="00C52E58">
              <w:t>krátk</w:t>
            </w:r>
            <w:proofErr w:type="spellEnd"/>
            <w:r w:rsidRPr="00C52E58">
              <w:t>. závazků  = dobré = není nekrytý dluh</w:t>
            </w:r>
          </w:p>
          <w:p w:rsidR="00C52E58" w:rsidRPr="00C52E58" w:rsidRDefault="00C52E58" w:rsidP="006E2625">
            <w:r w:rsidRPr="00C52E58">
              <w:t xml:space="preserve">= </w:t>
            </w:r>
            <w:r w:rsidRPr="00C52E58">
              <w:rPr>
                <w:b/>
                <w:bCs/>
              </w:rPr>
              <w:t>35%</w:t>
            </w:r>
          </w:p>
        </w:tc>
      </w:tr>
    </w:tbl>
    <w:p w:rsidR="00C52E58" w:rsidRPr="00C52E58" w:rsidRDefault="00C52E58" w:rsidP="00C52E58">
      <w:pPr>
        <w:spacing w:after="120"/>
        <w:ind w:left="708"/>
        <w:jc w:val="both"/>
        <w:rPr>
          <w:color w:val="FF0000"/>
        </w:rPr>
      </w:pPr>
      <w:r w:rsidRPr="00C52E58">
        <w:rPr>
          <w:color w:val="FF0000"/>
        </w:rPr>
        <w:t xml:space="preserve"> </w:t>
      </w:r>
    </w:p>
    <w:p w:rsidR="0001038E" w:rsidRPr="00C52E58" w:rsidRDefault="0001038E"/>
    <w:p w:rsidR="00C52E58" w:rsidRPr="00C52E58" w:rsidRDefault="00C52E58" w:rsidP="00C52E58">
      <w:pPr>
        <w:numPr>
          <w:ilvl w:val="0"/>
          <w:numId w:val="1"/>
        </w:numPr>
        <w:spacing w:after="120"/>
        <w:jc w:val="both"/>
        <w:rPr>
          <w:color w:val="FF0000"/>
        </w:rPr>
      </w:pPr>
      <w:r w:rsidRPr="00C52E58">
        <w:rPr>
          <w:i/>
          <w:iCs/>
          <w:color w:val="FF0000"/>
        </w:rPr>
        <w:t xml:space="preserve">Posuďte stávající situaci podniku z hlediska </w:t>
      </w:r>
      <w:r w:rsidRPr="00C52E58">
        <w:rPr>
          <w:b/>
          <w:bCs/>
          <w:i/>
          <w:iCs/>
          <w:color w:val="FF0000"/>
        </w:rPr>
        <w:t>rentability a likvidity</w:t>
      </w:r>
      <w:r w:rsidRPr="00C52E58">
        <w:rPr>
          <w:i/>
          <w:iCs/>
          <w:color w:val="FF0000"/>
        </w:rPr>
        <w:t xml:space="preserve">. Je </w:t>
      </w:r>
      <w:r w:rsidRPr="00C52E58">
        <w:rPr>
          <w:b/>
          <w:bCs/>
          <w:i/>
          <w:iCs/>
          <w:color w:val="FF0000"/>
        </w:rPr>
        <w:t>rentabilita dostatečná</w:t>
      </w:r>
      <w:r w:rsidRPr="00C52E58">
        <w:rPr>
          <w:i/>
          <w:iCs/>
          <w:color w:val="FF0000"/>
        </w:rPr>
        <w:t xml:space="preserve"> pro další rozvoj podniku?</w:t>
      </w:r>
      <w:r w:rsidRPr="00C52E58">
        <w:rPr>
          <w:color w:val="FF0000"/>
        </w:rPr>
        <w:t xml:space="preserve"> </w:t>
      </w:r>
    </w:p>
    <w:p w:rsidR="00C52E58" w:rsidRPr="00C52E58" w:rsidRDefault="00C52E58" w:rsidP="00C52E58">
      <w:pPr>
        <w:ind w:left="900"/>
      </w:pPr>
      <w:r w:rsidRPr="00C52E58">
        <w:rPr>
          <w:b/>
          <w:bCs/>
          <w:u w:val="single"/>
        </w:rPr>
        <w:t>Rentabilita</w:t>
      </w:r>
      <w:r w:rsidRPr="00C52E58">
        <w:t xml:space="preserve"> (ziskovost): „Má to vůbec smysl?“</w:t>
      </w:r>
      <w:r w:rsidRPr="00C52E58">
        <w:br/>
      </w: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3561"/>
      </w:tblGrid>
      <w:tr w:rsidR="00C52E58" w:rsidRPr="00C52E58" w:rsidTr="006E2625">
        <w:tblPrEx>
          <w:tblCellMar>
            <w:top w:w="0" w:type="dxa"/>
            <w:bottom w:w="0" w:type="dxa"/>
          </w:tblCellMar>
        </w:tblPrEx>
        <w:tc>
          <w:tcPr>
            <w:tcW w:w="5396" w:type="dxa"/>
          </w:tcPr>
          <w:p w:rsidR="00C52E58" w:rsidRPr="00C52E58" w:rsidRDefault="00C52E58" w:rsidP="00C52E58">
            <w:pPr>
              <w:numPr>
                <w:ilvl w:val="0"/>
                <w:numId w:val="5"/>
              </w:numPr>
              <w:tabs>
                <w:tab w:val="clear" w:pos="1065"/>
              </w:tabs>
              <w:ind w:left="540"/>
            </w:pPr>
            <w:r w:rsidRPr="00C52E58">
              <w:rPr>
                <w:b/>
                <w:bCs/>
              </w:rPr>
              <w:t>ÚVK</w:t>
            </w:r>
            <w:r w:rsidRPr="00C52E58">
              <w:t xml:space="preserve"> (úhrnný vložený kapitál) = </w:t>
            </w:r>
            <w:r w:rsidRPr="00C52E58">
              <w:rPr>
                <w:b/>
                <w:bCs/>
              </w:rPr>
              <w:t>čistý zisk + úroky / VK</w:t>
            </w:r>
          </w:p>
        </w:tc>
        <w:tc>
          <w:tcPr>
            <w:tcW w:w="4464" w:type="dxa"/>
          </w:tcPr>
          <w:p w:rsidR="00C52E58" w:rsidRPr="00C52E58" w:rsidRDefault="00C52E58" w:rsidP="006E2625">
            <w:pPr>
              <w:ind w:left="184"/>
            </w:pPr>
          </w:p>
        </w:tc>
      </w:tr>
      <w:tr w:rsidR="00C52E58" w:rsidRPr="00C52E58" w:rsidTr="006E2625">
        <w:tblPrEx>
          <w:tblCellMar>
            <w:top w:w="0" w:type="dxa"/>
            <w:bottom w:w="0" w:type="dxa"/>
          </w:tblCellMar>
        </w:tblPrEx>
        <w:tc>
          <w:tcPr>
            <w:tcW w:w="5396" w:type="dxa"/>
          </w:tcPr>
          <w:p w:rsidR="00C52E58" w:rsidRPr="00C52E58" w:rsidRDefault="00C52E58" w:rsidP="00C52E58">
            <w:pPr>
              <w:numPr>
                <w:ilvl w:val="0"/>
                <w:numId w:val="5"/>
              </w:numPr>
              <w:tabs>
                <w:tab w:val="clear" w:pos="1065"/>
              </w:tabs>
              <w:ind w:left="540"/>
            </w:pPr>
            <w:r w:rsidRPr="00C52E58">
              <w:rPr>
                <w:b/>
                <w:bCs/>
              </w:rPr>
              <w:t>rent. aktiv</w:t>
            </w:r>
            <w:r w:rsidRPr="00C52E58">
              <w:t xml:space="preserve"> = </w:t>
            </w:r>
            <w:r w:rsidRPr="00C52E58">
              <w:rPr>
                <w:b/>
                <w:bCs/>
              </w:rPr>
              <w:t>čistý zisk + úroky / aktiva</w:t>
            </w:r>
          </w:p>
        </w:tc>
        <w:tc>
          <w:tcPr>
            <w:tcW w:w="4464" w:type="dxa"/>
          </w:tcPr>
          <w:p w:rsidR="00C52E58" w:rsidRPr="00C52E58" w:rsidRDefault="00C52E58" w:rsidP="006E2625">
            <w:pPr>
              <w:ind w:left="184"/>
            </w:pPr>
            <w:r w:rsidRPr="00C52E58">
              <w:t xml:space="preserve">= 24 / 500 = </w:t>
            </w:r>
            <w:r w:rsidRPr="00C52E58">
              <w:rPr>
                <w:b/>
                <w:bCs/>
              </w:rPr>
              <w:t>4,8 %  nízké</w:t>
            </w:r>
          </w:p>
        </w:tc>
      </w:tr>
      <w:tr w:rsidR="00C52E58" w:rsidRPr="00C52E58" w:rsidTr="006E2625">
        <w:tblPrEx>
          <w:tblCellMar>
            <w:top w:w="0" w:type="dxa"/>
            <w:bottom w:w="0" w:type="dxa"/>
          </w:tblCellMar>
        </w:tblPrEx>
        <w:tc>
          <w:tcPr>
            <w:tcW w:w="5396" w:type="dxa"/>
          </w:tcPr>
          <w:p w:rsidR="00C52E58" w:rsidRPr="00C52E58" w:rsidRDefault="00C52E58" w:rsidP="00C52E58">
            <w:pPr>
              <w:numPr>
                <w:ilvl w:val="0"/>
                <w:numId w:val="5"/>
              </w:numPr>
              <w:tabs>
                <w:tab w:val="clear" w:pos="1065"/>
              </w:tabs>
              <w:ind w:left="540"/>
            </w:pPr>
            <w:r w:rsidRPr="00C52E58">
              <w:rPr>
                <w:b/>
                <w:bCs/>
              </w:rPr>
              <w:t>rent. vlastního kapitálu</w:t>
            </w:r>
            <w:r w:rsidRPr="00C52E58">
              <w:t xml:space="preserve"> = </w:t>
            </w:r>
            <w:r w:rsidRPr="00C52E58">
              <w:rPr>
                <w:b/>
                <w:bCs/>
              </w:rPr>
              <w:t>čistý zisk / VK</w:t>
            </w:r>
          </w:p>
        </w:tc>
        <w:tc>
          <w:tcPr>
            <w:tcW w:w="4464" w:type="dxa"/>
          </w:tcPr>
          <w:p w:rsidR="00C52E58" w:rsidRPr="00C52E58" w:rsidRDefault="00C52E58" w:rsidP="006E2625">
            <w:pPr>
              <w:ind w:left="184"/>
            </w:pPr>
            <w:r w:rsidRPr="00C52E58">
              <w:t xml:space="preserve">= 24 / 200 = </w:t>
            </w:r>
            <w:r w:rsidRPr="00C52E58">
              <w:rPr>
                <w:b/>
                <w:bCs/>
              </w:rPr>
              <w:t>12 %</w:t>
            </w:r>
          </w:p>
        </w:tc>
      </w:tr>
      <w:tr w:rsidR="00C52E58" w:rsidRPr="00C52E58" w:rsidTr="006E2625">
        <w:tblPrEx>
          <w:tblCellMar>
            <w:top w:w="0" w:type="dxa"/>
            <w:bottom w:w="0" w:type="dxa"/>
          </w:tblCellMar>
        </w:tblPrEx>
        <w:tc>
          <w:tcPr>
            <w:tcW w:w="5396" w:type="dxa"/>
          </w:tcPr>
          <w:p w:rsidR="00C52E58" w:rsidRPr="00C52E58" w:rsidRDefault="00C52E58" w:rsidP="00C52E58">
            <w:pPr>
              <w:numPr>
                <w:ilvl w:val="0"/>
                <w:numId w:val="5"/>
              </w:numPr>
              <w:tabs>
                <w:tab w:val="clear" w:pos="1065"/>
              </w:tabs>
              <w:ind w:left="540"/>
            </w:pPr>
            <w:r w:rsidRPr="00C52E58">
              <w:rPr>
                <w:b/>
                <w:bCs/>
              </w:rPr>
              <w:t>rent. tržeb</w:t>
            </w:r>
            <w:r w:rsidRPr="00C52E58">
              <w:t xml:space="preserve"> = </w:t>
            </w:r>
            <w:r w:rsidRPr="00C52E58">
              <w:rPr>
                <w:b/>
                <w:bCs/>
              </w:rPr>
              <w:t>čistý zisk / tržby</w:t>
            </w:r>
          </w:p>
        </w:tc>
        <w:tc>
          <w:tcPr>
            <w:tcW w:w="4464" w:type="dxa"/>
          </w:tcPr>
          <w:p w:rsidR="00C52E58" w:rsidRPr="00C52E58" w:rsidRDefault="00C52E58" w:rsidP="006E2625">
            <w:pPr>
              <w:ind w:left="184"/>
            </w:pPr>
            <w:r w:rsidRPr="00C52E58">
              <w:t xml:space="preserve">= 24 / 660 = </w:t>
            </w:r>
            <w:r w:rsidRPr="00C52E58">
              <w:rPr>
                <w:b/>
                <w:bCs/>
              </w:rPr>
              <w:t>3,6 %  nízké</w:t>
            </w:r>
          </w:p>
        </w:tc>
      </w:tr>
    </w:tbl>
    <w:p w:rsidR="00C52E58" w:rsidRPr="00C52E58" w:rsidRDefault="00C52E58" w:rsidP="00C52E58">
      <w:pPr>
        <w:pStyle w:val="Nadpis7"/>
        <w:rPr>
          <w:sz w:val="24"/>
        </w:rPr>
      </w:pPr>
      <w:r w:rsidRPr="00C52E58">
        <w:rPr>
          <w:sz w:val="24"/>
        </w:rPr>
        <w:br/>
        <w:t>Likvidita</w:t>
      </w:r>
    </w:p>
    <w:tbl>
      <w:tblPr>
        <w:tblW w:w="9610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420"/>
      </w:tblGrid>
      <w:tr w:rsidR="00C52E58" w:rsidRPr="00C52E58" w:rsidTr="006E2625">
        <w:tblPrEx>
          <w:tblCellMar>
            <w:top w:w="0" w:type="dxa"/>
            <w:bottom w:w="0" w:type="dxa"/>
          </w:tblCellMar>
        </w:tblPrEx>
        <w:tc>
          <w:tcPr>
            <w:tcW w:w="6190" w:type="dxa"/>
          </w:tcPr>
          <w:p w:rsidR="00C52E58" w:rsidRPr="00C52E58" w:rsidRDefault="00C52E58" w:rsidP="00C52E58">
            <w:pPr>
              <w:numPr>
                <w:ilvl w:val="0"/>
                <w:numId w:val="6"/>
              </w:numPr>
              <w:tabs>
                <w:tab w:val="clear" w:pos="1065"/>
              </w:tabs>
              <w:ind w:left="540"/>
            </w:pPr>
            <w:r w:rsidRPr="00C52E58">
              <w:rPr>
                <w:b/>
                <w:bCs/>
              </w:rPr>
              <w:t>celková likvidita</w:t>
            </w:r>
            <w:r w:rsidRPr="00C52E58">
              <w:t xml:space="preserve"> – OA / </w:t>
            </w:r>
            <w:proofErr w:type="spellStart"/>
            <w:r w:rsidRPr="00C52E58">
              <w:t>krátk</w:t>
            </w:r>
            <w:proofErr w:type="spellEnd"/>
            <w:r w:rsidRPr="00C52E58">
              <w:t>. závazky (</w:t>
            </w:r>
            <w:r w:rsidRPr="00C52E58">
              <w:rPr>
                <w:b/>
                <w:bCs/>
              </w:rPr>
              <w:t>1,5-2,5</w:t>
            </w:r>
            <w:r w:rsidRPr="00C52E58">
              <w:t>) nebo 2 – 2,5  ?</w:t>
            </w:r>
          </w:p>
        </w:tc>
        <w:tc>
          <w:tcPr>
            <w:tcW w:w="3420" w:type="dxa"/>
          </w:tcPr>
          <w:p w:rsidR="00C52E58" w:rsidRPr="00C52E58" w:rsidRDefault="00C52E58" w:rsidP="006E2625">
            <w:pPr>
              <w:ind w:left="184"/>
            </w:pPr>
            <w:r w:rsidRPr="00C52E58">
              <w:t xml:space="preserve">= 280 / 180 = </w:t>
            </w:r>
            <w:r w:rsidRPr="00C52E58">
              <w:rPr>
                <w:b/>
                <w:bCs/>
              </w:rPr>
              <w:t>1,5</w:t>
            </w:r>
            <w:r w:rsidRPr="00C52E58">
              <w:t xml:space="preserve"> (nízká, nutno zvýšit zásoby, pohledávky nebo CF)</w:t>
            </w:r>
          </w:p>
        </w:tc>
      </w:tr>
      <w:tr w:rsidR="00C52E58" w:rsidRPr="00C52E58" w:rsidTr="006E2625">
        <w:tblPrEx>
          <w:tblCellMar>
            <w:top w:w="0" w:type="dxa"/>
            <w:bottom w:w="0" w:type="dxa"/>
          </w:tblCellMar>
        </w:tblPrEx>
        <w:tc>
          <w:tcPr>
            <w:tcW w:w="6190" w:type="dxa"/>
          </w:tcPr>
          <w:p w:rsidR="00C52E58" w:rsidRPr="00C52E58" w:rsidRDefault="00C52E58" w:rsidP="00C52E58">
            <w:pPr>
              <w:numPr>
                <w:ilvl w:val="0"/>
                <w:numId w:val="6"/>
              </w:numPr>
              <w:tabs>
                <w:tab w:val="clear" w:pos="1065"/>
              </w:tabs>
              <w:ind w:left="540"/>
            </w:pPr>
            <w:r w:rsidRPr="00C52E58">
              <w:rPr>
                <w:b/>
                <w:bCs/>
              </w:rPr>
              <w:t>pohotová likvidita</w:t>
            </w:r>
            <w:r w:rsidRPr="00C52E58">
              <w:t xml:space="preserve"> – OA – zásoby / </w:t>
            </w:r>
            <w:proofErr w:type="spellStart"/>
            <w:r w:rsidRPr="00C52E58">
              <w:t>krátk</w:t>
            </w:r>
            <w:proofErr w:type="spellEnd"/>
            <w:r w:rsidRPr="00C52E58">
              <w:t>. závazky (</w:t>
            </w:r>
            <w:r w:rsidRPr="00C52E58">
              <w:rPr>
                <w:b/>
                <w:bCs/>
              </w:rPr>
              <w:t>1-1,5</w:t>
            </w:r>
            <w:r w:rsidRPr="00C52E58">
              <w:t>) nebo 1</w:t>
            </w:r>
          </w:p>
        </w:tc>
        <w:tc>
          <w:tcPr>
            <w:tcW w:w="3420" w:type="dxa"/>
          </w:tcPr>
          <w:p w:rsidR="00C52E58" w:rsidRPr="00C52E58" w:rsidRDefault="00C52E58" w:rsidP="006E2625">
            <w:pPr>
              <w:ind w:left="184"/>
            </w:pPr>
            <w:r w:rsidRPr="00C52E58">
              <w:t xml:space="preserve">= 10 + 130 / 180 = </w:t>
            </w:r>
            <w:r w:rsidRPr="00C52E58">
              <w:rPr>
                <w:b/>
                <w:bCs/>
              </w:rPr>
              <w:t>0,94</w:t>
            </w:r>
            <w:r w:rsidRPr="00C52E58">
              <w:t xml:space="preserve"> (ok)</w:t>
            </w:r>
          </w:p>
        </w:tc>
      </w:tr>
      <w:tr w:rsidR="00C52E58" w:rsidRPr="00C52E58" w:rsidTr="006E2625">
        <w:tblPrEx>
          <w:tblCellMar>
            <w:top w:w="0" w:type="dxa"/>
            <w:bottom w:w="0" w:type="dxa"/>
          </w:tblCellMar>
        </w:tblPrEx>
        <w:tc>
          <w:tcPr>
            <w:tcW w:w="6190" w:type="dxa"/>
          </w:tcPr>
          <w:p w:rsidR="00C52E58" w:rsidRPr="00C52E58" w:rsidRDefault="00C52E58" w:rsidP="00C52E58">
            <w:pPr>
              <w:numPr>
                <w:ilvl w:val="0"/>
                <w:numId w:val="6"/>
              </w:numPr>
              <w:tabs>
                <w:tab w:val="clear" w:pos="1065"/>
              </w:tabs>
              <w:ind w:left="540"/>
            </w:pPr>
            <w:r w:rsidRPr="00C52E58">
              <w:rPr>
                <w:b/>
                <w:bCs/>
              </w:rPr>
              <w:t>okamžitá likvidita</w:t>
            </w:r>
            <w:r w:rsidRPr="00C52E58">
              <w:t xml:space="preserve"> – </w:t>
            </w:r>
            <w:proofErr w:type="spellStart"/>
            <w:r w:rsidRPr="00C52E58">
              <w:t>fin</w:t>
            </w:r>
            <w:proofErr w:type="spellEnd"/>
            <w:r w:rsidRPr="00C52E58">
              <w:t xml:space="preserve">. </w:t>
            </w:r>
            <w:proofErr w:type="spellStart"/>
            <w:r w:rsidRPr="00C52E58">
              <w:t>maj</w:t>
            </w:r>
            <w:proofErr w:type="spellEnd"/>
            <w:r w:rsidRPr="00C52E58">
              <w:t xml:space="preserve">. / </w:t>
            </w:r>
            <w:proofErr w:type="spellStart"/>
            <w:r w:rsidRPr="00C52E58">
              <w:t>krátk</w:t>
            </w:r>
            <w:proofErr w:type="spellEnd"/>
            <w:r w:rsidRPr="00C52E58">
              <w:t>. závazky (</w:t>
            </w:r>
            <w:r w:rsidRPr="00C52E58">
              <w:rPr>
                <w:b/>
                <w:bCs/>
              </w:rPr>
              <w:t>0,9-1,1</w:t>
            </w:r>
            <w:r w:rsidRPr="00C52E58">
              <w:t>) nebo 0,2 ?</w:t>
            </w:r>
          </w:p>
        </w:tc>
        <w:tc>
          <w:tcPr>
            <w:tcW w:w="3420" w:type="dxa"/>
          </w:tcPr>
          <w:p w:rsidR="00C52E58" w:rsidRPr="00C52E58" w:rsidRDefault="00C52E58" w:rsidP="006E2625">
            <w:pPr>
              <w:ind w:left="184"/>
            </w:pPr>
            <w:r w:rsidRPr="00C52E58">
              <w:t xml:space="preserve">= </w:t>
            </w:r>
            <w:r w:rsidRPr="00C52E58">
              <w:rPr>
                <w:b/>
                <w:bCs/>
              </w:rPr>
              <w:t>0,2</w:t>
            </w:r>
            <w:r w:rsidRPr="00C52E58">
              <w:t xml:space="preserve"> (nízká, ale ok, nutné zvýšit)</w:t>
            </w:r>
          </w:p>
        </w:tc>
      </w:tr>
    </w:tbl>
    <w:p w:rsidR="00C52E58" w:rsidRPr="00C52E58" w:rsidRDefault="00C52E58" w:rsidP="00C52E58">
      <w:pPr>
        <w:rPr>
          <w:color w:val="FF0000"/>
        </w:rPr>
      </w:pPr>
    </w:p>
    <w:p w:rsidR="00C52E58" w:rsidRPr="00C52E58" w:rsidRDefault="00C52E58" w:rsidP="00C52E58">
      <w:pPr>
        <w:numPr>
          <w:ilvl w:val="0"/>
          <w:numId w:val="1"/>
        </w:numPr>
        <w:spacing w:after="120"/>
        <w:jc w:val="both"/>
        <w:rPr>
          <w:color w:val="FF0000"/>
        </w:rPr>
      </w:pPr>
      <w:r w:rsidRPr="00C52E58">
        <w:rPr>
          <w:i/>
          <w:iCs/>
          <w:color w:val="FF0000"/>
        </w:rPr>
        <w:t xml:space="preserve">Jakým způsobem navrhujete řešit aktuální </w:t>
      </w:r>
      <w:r w:rsidRPr="00C52E58">
        <w:rPr>
          <w:b/>
          <w:bCs/>
          <w:i/>
          <w:iCs/>
          <w:color w:val="FF0000"/>
        </w:rPr>
        <w:t>problém struktury a splatnosti krátkodobých závazků</w:t>
      </w:r>
      <w:r w:rsidRPr="00C52E58">
        <w:rPr>
          <w:i/>
          <w:iCs/>
          <w:color w:val="FF0000"/>
        </w:rPr>
        <w:t>?</w:t>
      </w:r>
      <w:r w:rsidRPr="00C52E58">
        <w:rPr>
          <w:color w:val="FF0000"/>
        </w:rPr>
        <w:t xml:space="preserve"> </w:t>
      </w:r>
      <w:bookmarkStart w:id="0" w:name="_GoBack"/>
      <w:bookmarkEnd w:id="0"/>
    </w:p>
    <w:p w:rsidR="00C52E58" w:rsidRPr="00C52E58" w:rsidRDefault="00C52E58" w:rsidP="00C52E58">
      <w:pPr>
        <w:spacing w:after="120"/>
        <w:ind w:left="708"/>
        <w:jc w:val="both"/>
      </w:pPr>
      <w:r w:rsidRPr="00C52E58">
        <w:lastRenderedPageBreak/>
        <w:t xml:space="preserve">Se splatností závazků nelze hýbat – je to nastaveno dodavateli, ale ze strany pohledávek ano, nutno </w:t>
      </w:r>
      <w:r w:rsidRPr="00C52E58">
        <w:rPr>
          <w:b/>
          <w:bCs/>
        </w:rPr>
        <w:t>nastavit kratší splatnost pohledávek, např. 14 dní</w:t>
      </w:r>
      <w:r w:rsidRPr="00C52E58">
        <w:t xml:space="preserve">. </w:t>
      </w:r>
    </w:p>
    <w:p w:rsidR="00C52E58" w:rsidRPr="00C52E58" w:rsidRDefault="00C52E58" w:rsidP="00C52E58">
      <w:pPr>
        <w:spacing w:after="120"/>
        <w:ind w:left="708"/>
        <w:jc w:val="both"/>
      </w:pPr>
    </w:p>
    <w:p w:rsidR="00C52E58" w:rsidRPr="00C52E58" w:rsidRDefault="00C52E58" w:rsidP="00C52E58">
      <w:pPr>
        <w:ind w:left="900"/>
      </w:pPr>
      <w:r w:rsidRPr="00C52E58">
        <w:rPr>
          <w:b/>
          <w:bCs/>
          <w:u w:val="single"/>
        </w:rPr>
        <w:t>Aktivita</w:t>
      </w:r>
      <w:r w:rsidRPr="00C52E58">
        <w:t xml:space="preserve">: </w:t>
      </w:r>
      <w:r w:rsidRPr="00C52E58">
        <w:rPr>
          <w:b/>
          <w:bCs/>
        </w:rPr>
        <w:t>Doba obratu pohledávek &lt; doba obratu závazků</w:t>
      </w:r>
      <w:r w:rsidRPr="00C52E58">
        <w:t>, „</w:t>
      </w:r>
      <w:r w:rsidRPr="00C52E58">
        <w:rPr>
          <w:b/>
          <w:bCs/>
        </w:rPr>
        <w:t>Peníze se musí točit</w:t>
      </w:r>
      <w:r w:rsidRPr="00C52E58">
        <w:t>“</w:t>
      </w:r>
    </w:p>
    <w:p w:rsidR="00C52E58" w:rsidRPr="00C52E58" w:rsidRDefault="00C52E58" w:rsidP="00C52E58">
      <w:pPr>
        <w:ind w:left="900"/>
        <w:rPr>
          <w:i/>
          <w:iCs/>
        </w:rPr>
      </w:pPr>
      <w:r w:rsidRPr="00C52E58">
        <w:tab/>
      </w:r>
      <w:r w:rsidRPr="00C52E58">
        <w:rPr>
          <w:i/>
          <w:iCs/>
        </w:rPr>
        <w:t xml:space="preserve">jak dlouho dodavatel počká než mu zaplatíme za </w:t>
      </w:r>
      <w:proofErr w:type="spellStart"/>
      <w:r w:rsidRPr="00C52E58">
        <w:rPr>
          <w:i/>
          <w:iCs/>
        </w:rPr>
        <w:t>surov</w:t>
      </w:r>
      <w:proofErr w:type="spellEnd"/>
      <w:r w:rsidRPr="00C52E58">
        <w:rPr>
          <w:i/>
          <w:iCs/>
        </w:rPr>
        <w:t>. Dodávku</w:t>
      </w:r>
      <w:r w:rsidRPr="00C52E58">
        <w:rPr>
          <w:i/>
          <w:iCs/>
        </w:rPr>
        <w:br/>
      </w: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2"/>
        <w:gridCol w:w="3675"/>
      </w:tblGrid>
      <w:tr w:rsidR="00C52E58" w:rsidRPr="00C52E58" w:rsidTr="006E2625">
        <w:tblPrEx>
          <w:tblCellMar>
            <w:top w:w="0" w:type="dxa"/>
            <w:bottom w:w="0" w:type="dxa"/>
          </w:tblCellMar>
        </w:tblPrEx>
        <w:tc>
          <w:tcPr>
            <w:tcW w:w="5483" w:type="dxa"/>
          </w:tcPr>
          <w:p w:rsidR="00C52E58" w:rsidRPr="00C52E58" w:rsidRDefault="00C52E58" w:rsidP="00C52E58">
            <w:pPr>
              <w:numPr>
                <w:ilvl w:val="0"/>
                <w:numId w:val="7"/>
              </w:numPr>
              <w:tabs>
                <w:tab w:val="clear" w:pos="1065"/>
              </w:tabs>
              <w:ind w:left="555"/>
            </w:pPr>
            <w:r w:rsidRPr="00C52E58">
              <w:rPr>
                <w:b/>
                <w:bCs/>
              </w:rPr>
              <w:t xml:space="preserve">obrátka </w:t>
            </w:r>
            <w:proofErr w:type="spellStart"/>
            <w:r w:rsidRPr="00C52E58">
              <w:rPr>
                <w:b/>
                <w:bCs/>
              </w:rPr>
              <w:t>celk</w:t>
            </w:r>
            <w:proofErr w:type="spellEnd"/>
            <w:r w:rsidRPr="00C52E58">
              <w:rPr>
                <w:b/>
                <w:bCs/>
              </w:rPr>
              <w:t>. aktiv</w:t>
            </w:r>
            <w:r w:rsidRPr="00C52E58">
              <w:t xml:space="preserve"> = tržby / </w:t>
            </w:r>
            <w:proofErr w:type="spellStart"/>
            <w:r w:rsidRPr="00C52E58">
              <w:t>celk</w:t>
            </w:r>
            <w:proofErr w:type="spellEnd"/>
            <w:r w:rsidRPr="00C52E58">
              <w:t>. aktiva (počet obratů za rok)</w:t>
            </w:r>
          </w:p>
        </w:tc>
        <w:tc>
          <w:tcPr>
            <w:tcW w:w="4572" w:type="dxa"/>
          </w:tcPr>
          <w:p w:rsidR="00C52E58" w:rsidRPr="00C52E58" w:rsidRDefault="00C52E58" w:rsidP="006E2625">
            <w:pPr>
              <w:ind w:left="292"/>
            </w:pPr>
            <w:r w:rsidRPr="00C52E58">
              <w:t xml:space="preserve">= 660 / 500 = </w:t>
            </w:r>
            <w:r w:rsidRPr="00C52E58">
              <w:rPr>
                <w:b/>
                <w:bCs/>
              </w:rPr>
              <w:t>1,32</w:t>
            </w:r>
          </w:p>
        </w:tc>
      </w:tr>
      <w:tr w:rsidR="00C52E58" w:rsidRPr="00C52E58" w:rsidTr="006E2625">
        <w:tblPrEx>
          <w:tblCellMar>
            <w:top w:w="0" w:type="dxa"/>
            <w:bottom w:w="0" w:type="dxa"/>
          </w:tblCellMar>
        </w:tblPrEx>
        <w:tc>
          <w:tcPr>
            <w:tcW w:w="5483" w:type="dxa"/>
          </w:tcPr>
          <w:p w:rsidR="00C52E58" w:rsidRPr="00C52E58" w:rsidRDefault="00C52E58" w:rsidP="00C52E58">
            <w:pPr>
              <w:numPr>
                <w:ilvl w:val="0"/>
                <w:numId w:val="7"/>
              </w:numPr>
              <w:tabs>
                <w:tab w:val="clear" w:pos="1065"/>
              </w:tabs>
              <w:ind w:left="555"/>
            </w:pPr>
            <w:r w:rsidRPr="00C52E58">
              <w:rPr>
                <w:b/>
                <w:bCs/>
              </w:rPr>
              <w:t>doba obratu aktiv</w:t>
            </w:r>
            <w:r w:rsidRPr="00C52E58">
              <w:t xml:space="preserve"> = </w:t>
            </w:r>
            <w:proofErr w:type="spellStart"/>
            <w:r w:rsidRPr="00C52E58">
              <w:t>celk</w:t>
            </w:r>
            <w:proofErr w:type="spellEnd"/>
            <w:r w:rsidRPr="00C52E58">
              <w:t>. aktiva * 360 / tržby</w:t>
            </w:r>
          </w:p>
        </w:tc>
        <w:tc>
          <w:tcPr>
            <w:tcW w:w="4572" w:type="dxa"/>
          </w:tcPr>
          <w:p w:rsidR="00C52E58" w:rsidRPr="00C52E58" w:rsidRDefault="00C52E58" w:rsidP="006E2625">
            <w:pPr>
              <w:ind w:left="292"/>
            </w:pPr>
            <w:r w:rsidRPr="00C52E58">
              <w:t xml:space="preserve">= 500 / 660 * 360 = </w:t>
            </w:r>
            <w:r w:rsidRPr="00C52E58">
              <w:rPr>
                <w:b/>
                <w:bCs/>
              </w:rPr>
              <w:t>272 dní</w:t>
            </w:r>
          </w:p>
        </w:tc>
      </w:tr>
      <w:tr w:rsidR="00C52E58" w:rsidRPr="00C52E58" w:rsidTr="006E2625">
        <w:tblPrEx>
          <w:tblCellMar>
            <w:top w:w="0" w:type="dxa"/>
            <w:bottom w:w="0" w:type="dxa"/>
          </w:tblCellMar>
        </w:tblPrEx>
        <w:tc>
          <w:tcPr>
            <w:tcW w:w="5483" w:type="dxa"/>
          </w:tcPr>
          <w:p w:rsidR="00C52E58" w:rsidRPr="00C52E58" w:rsidRDefault="00C52E58" w:rsidP="006E2625">
            <w:pPr>
              <w:spacing w:after="120"/>
              <w:jc w:val="both"/>
            </w:pPr>
            <w:r w:rsidRPr="00C52E58">
              <w:t xml:space="preserve">    3) </w:t>
            </w:r>
            <w:r w:rsidRPr="00C52E58">
              <w:rPr>
                <w:b/>
                <w:bCs/>
              </w:rPr>
              <w:t>doba obratu zásob</w:t>
            </w:r>
            <w:r w:rsidRPr="00C52E58">
              <w:t xml:space="preserve"> = zásoby / </w:t>
            </w:r>
            <w:proofErr w:type="spellStart"/>
            <w:r w:rsidRPr="00C52E58">
              <w:t>prům</w:t>
            </w:r>
            <w:proofErr w:type="spellEnd"/>
            <w:r w:rsidRPr="00C52E58">
              <w:t>. denní tržby (dny)</w:t>
            </w:r>
          </w:p>
        </w:tc>
        <w:tc>
          <w:tcPr>
            <w:tcW w:w="4572" w:type="dxa"/>
          </w:tcPr>
          <w:p w:rsidR="00C52E58" w:rsidRPr="00C52E58" w:rsidRDefault="00C52E58" w:rsidP="006E2625">
            <w:pPr>
              <w:spacing w:after="120"/>
              <w:ind w:left="292"/>
              <w:jc w:val="both"/>
            </w:pPr>
            <w:r w:rsidRPr="00C52E58">
              <w:t xml:space="preserve">= 110 / 660/360 = </w:t>
            </w:r>
            <w:r w:rsidRPr="00C52E58">
              <w:rPr>
                <w:b/>
                <w:bCs/>
              </w:rPr>
              <w:t>60 dní</w:t>
            </w:r>
            <w:r w:rsidRPr="00C52E58">
              <w:t xml:space="preserve"> (</w:t>
            </w:r>
            <w:r w:rsidRPr="00C52E58">
              <w:rPr>
                <w:b/>
                <w:bCs/>
              </w:rPr>
              <w:t>za 2 měsíce</w:t>
            </w:r>
            <w:r w:rsidRPr="00C52E58">
              <w:t xml:space="preserve"> se prodají, </w:t>
            </w:r>
            <w:r w:rsidRPr="00C52E58">
              <w:rPr>
                <w:b/>
                <w:bCs/>
              </w:rPr>
              <w:t>otočí se 6x za rok</w:t>
            </w:r>
            <w:r w:rsidRPr="00C52E58">
              <w:t xml:space="preserve"> = obrátka = 660 / 110)</w:t>
            </w:r>
          </w:p>
          <w:p w:rsidR="00C52E58" w:rsidRPr="00C52E58" w:rsidRDefault="00C52E58" w:rsidP="006E2625">
            <w:pPr>
              <w:spacing w:after="120"/>
              <w:ind w:left="292"/>
              <w:jc w:val="both"/>
              <w:rPr>
                <w:i/>
                <w:iCs/>
              </w:rPr>
            </w:pPr>
            <w:r w:rsidRPr="00C52E58">
              <w:rPr>
                <w:i/>
                <w:iCs/>
              </w:rPr>
              <w:t xml:space="preserve">dobré? Pokud se sníží doba obratu, zlepší se </w:t>
            </w:r>
            <w:proofErr w:type="spellStart"/>
            <w:r w:rsidRPr="00C52E58">
              <w:rPr>
                <w:i/>
                <w:iCs/>
              </w:rPr>
              <w:t>fin</w:t>
            </w:r>
            <w:proofErr w:type="spellEnd"/>
            <w:r w:rsidRPr="00C52E58">
              <w:rPr>
                <w:i/>
                <w:iCs/>
              </w:rPr>
              <w:t>. situace</w:t>
            </w:r>
          </w:p>
        </w:tc>
      </w:tr>
    </w:tbl>
    <w:p w:rsidR="00C52E58" w:rsidRPr="00C52E58" w:rsidRDefault="00C52E58"/>
    <w:sectPr w:rsidR="00C52E58" w:rsidRPr="00C52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076B"/>
    <w:multiLevelType w:val="hybridMultilevel"/>
    <w:tmpl w:val="575A9230"/>
    <w:lvl w:ilvl="0" w:tplc="39FE59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1A55C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33E69"/>
    <w:multiLevelType w:val="hybridMultilevel"/>
    <w:tmpl w:val="458A23CA"/>
    <w:lvl w:ilvl="0" w:tplc="22601E0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3D6C53"/>
    <w:multiLevelType w:val="hybridMultilevel"/>
    <w:tmpl w:val="C9AC68FC"/>
    <w:lvl w:ilvl="0" w:tplc="AE3E07D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E343959"/>
    <w:multiLevelType w:val="hybridMultilevel"/>
    <w:tmpl w:val="8948352A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D40DF3"/>
    <w:multiLevelType w:val="hybridMultilevel"/>
    <w:tmpl w:val="1A70B11E"/>
    <w:lvl w:ilvl="0" w:tplc="4090514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33F0259"/>
    <w:multiLevelType w:val="hybridMultilevel"/>
    <w:tmpl w:val="3D1609A2"/>
    <w:lvl w:ilvl="0" w:tplc="A3A8F9F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A85176E"/>
    <w:multiLevelType w:val="hybridMultilevel"/>
    <w:tmpl w:val="F780811A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14515E">
      <w:start w:val="1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58"/>
    <w:rsid w:val="0001038E"/>
    <w:rsid w:val="00C52E58"/>
    <w:rsid w:val="00D9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52E58"/>
    <w:pPr>
      <w:keepNext/>
      <w:spacing w:after="120"/>
      <w:ind w:left="900"/>
      <w:jc w:val="both"/>
      <w:outlineLvl w:val="6"/>
    </w:pPr>
    <w:rPr>
      <w:b/>
      <w:bCs/>
      <w:sz w:val="19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C52E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C52E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52E58"/>
    <w:rPr>
      <w:rFonts w:ascii="Times New Roman" w:eastAsia="Times New Roman" w:hAnsi="Times New Roman" w:cs="Times New Roman"/>
      <w:b/>
      <w:bCs/>
      <w:sz w:val="19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52E58"/>
    <w:pPr>
      <w:keepNext/>
      <w:spacing w:after="120"/>
      <w:ind w:left="900"/>
      <w:jc w:val="both"/>
      <w:outlineLvl w:val="6"/>
    </w:pPr>
    <w:rPr>
      <w:b/>
      <w:bCs/>
      <w:sz w:val="19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C52E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C52E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52E58"/>
    <w:rPr>
      <w:rFonts w:ascii="Times New Roman" w:eastAsia="Times New Roman" w:hAnsi="Times New Roman" w:cs="Times New Roman"/>
      <w:b/>
      <w:bCs/>
      <w:sz w:val="19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Zathurecky Viliam</dc:creator>
  <cp:lastModifiedBy>Zathurecky Viliam</cp:lastModifiedBy>
  <cp:revision>1</cp:revision>
  <dcterms:created xsi:type="dcterms:W3CDTF">2019-09-23T05:43:00Z</dcterms:created>
  <dcterms:modified xsi:type="dcterms:W3CDTF">2019-09-23T05:44:00Z</dcterms:modified>
</cp:coreProperties>
</file>