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BD5" w:rsidRPr="006F63A7" w:rsidRDefault="00284BD5" w:rsidP="001127BE">
      <w:pPr>
        <w:jc w:val="center"/>
        <w:rPr>
          <w:rFonts w:asciiTheme="majorHAnsi" w:hAnsiTheme="majorHAnsi" w:cs="Times New Roman"/>
          <w:b/>
          <w:color w:val="000000"/>
          <w:shd w:val="clear" w:color="auto" w:fill="FFFFFF"/>
          <w:lang w:val="en-US"/>
        </w:rPr>
      </w:pPr>
      <w:r w:rsidRPr="006F63A7">
        <w:rPr>
          <w:rFonts w:asciiTheme="majorHAnsi" w:hAnsiTheme="majorHAnsi" w:cs="Times New Roman"/>
          <w:b/>
          <w:color w:val="000000"/>
          <w:shd w:val="clear" w:color="auto" w:fill="FFFFFF"/>
          <w:lang w:val="en-US"/>
        </w:rPr>
        <w:t>FINAL EXAM FROM MPF_AACC</w:t>
      </w:r>
      <w:r w:rsidRPr="006F63A7">
        <w:rPr>
          <w:rFonts w:asciiTheme="majorHAnsi" w:hAnsiTheme="majorHAnsi" w:cs="Times New Roman"/>
          <w:b/>
          <w:shd w:val="clear" w:color="auto" w:fill="FFFFFF"/>
          <w:lang w:val="en-US"/>
        </w:rPr>
        <w:t> </w:t>
      </w:r>
      <w:r w:rsidR="009E4E03" w:rsidRPr="006F63A7">
        <w:rPr>
          <w:rFonts w:asciiTheme="majorHAnsi" w:hAnsiTheme="majorHAnsi" w:cs="Times New Roman"/>
          <w:b/>
          <w:color w:val="000000"/>
          <w:shd w:val="clear" w:color="auto" w:fill="FFFFFF"/>
          <w:lang w:val="en-US"/>
        </w:rPr>
        <w:t>INTERNATIONAL ACCOUNTING</w:t>
      </w:r>
    </w:p>
    <w:tbl>
      <w:tblPr>
        <w:tblStyle w:val="TableGrid"/>
        <w:tblW w:w="0" w:type="auto"/>
        <w:jc w:val="center"/>
        <w:tblLook w:val="04A0" w:firstRow="1" w:lastRow="0" w:firstColumn="1" w:lastColumn="0" w:noHBand="0" w:noVBand="1"/>
      </w:tblPr>
      <w:tblGrid>
        <w:gridCol w:w="3192"/>
        <w:gridCol w:w="3192"/>
        <w:gridCol w:w="3192"/>
      </w:tblGrid>
      <w:tr w:rsidR="00284BD5" w:rsidRPr="006F63A7" w:rsidTr="00C431A1">
        <w:trPr>
          <w:trHeight w:val="496"/>
          <w:jc w:val="center"/>
        </w:trPr>
        <w:tc>
          <w:tcPr>
            <w:tcW w:w="3192" w:type="dxa"/>
            <w:vAlign w:val="center"/>
          </w:tcPr>
          <w:p w:rsidR="00284BD5" w:rsidRPr="006F63A7" w:rsidRDefault="00974C38" w:rsidP="001127BE">
            <w:pPr>
              <w:jc w:val="center"/>
              <w:rPr>
                <w:rFonts w:asciiTheme="majorHAnsi" w:hAnsiTheme="majorHAnsi" w:cs="Times New Roman"/>
                <w:b/>
                <w:color w:val="000000"/>
                <w:shd w:val="clear" w:color="auto" w:fill="FFFFFF"/>
                <w:lang w:val="en-US"/>
              </w:rPr>
            </w:pPr>
            <w:r w:rsidRPr="006F63A7">
              <w:rPr>
                <w:rFonts w:asciiTheme="majorHAnsi" w:hAnsiTheme="majorHAnsi" w:cs="Times New Roman"/>
                <w:b/>
                <w:color w:val="000000"/>
                <w:shd w:val="clear" w:color="auto" w:fill="FFFFFF"/>
                <w:lang w:val="en-US"/>
              </w:rPr>
              <w:t>Name, Surname</w:t>
            </w:r>
          </w:p>
        </w:tc>
        <w:tc>
          <w:tcPr>
            <w:tcW w:w="3192" w:type="dxa"/>
            <w:vAlign w:val="center"/>
          </w:tcPr>
          <w:p w:rsidR="00284BD5" w:rsidRPr="006F63A7" w:rsidRDefault="00284BD5" w:rsidP="001127BE">
            <w:pPr>
              <w:jc w:val="center"/>
              <w:rPr>
                <w:rFonts w:asciiTheme="majorHAnsi" w:hAnsiTheme="majorHAnsi" w:cs="Times New Roman"/>
                <w:b/>
                <w:color w:val="000000"/>
                <w:shd w:val="clear" w:color="auto" w:fill="FFFFFF"/>
                <w:lang w:val="en-US"/>
              </w:rPr>
            </w:pPr>
            <w:r w:rsidRPr="006F63A7">
              <w:rPr>
                <w:rFonts w:asciiTheme="majorHAnsi" w:hAnsiTheme="majorHAnsi" w:cs="Times New Roman"/>
                <w:b/>
                <w:color w:val="000000"/>
                <w:shd w:val="clear" w:color="auto" w:fill="FFFFFF"/>
                <w:lang w:val="en-US"/>
              </w:rPr>
              <w:t>Number of points</w:t>
            </w:r>
          </w:p>
        </w:tc>
        <w:tc>
          <w:tcPr>
            <w:tcW w:w="3192" w:type="dxa"/>
            <w:vAlign w:val="center"/>
          </w:tcPr>
          <w:p w:rsidR="00284BD5" w:rsidRPr="006F63A7" w:rsidRDefault="00284BD5" w:rsidP="001127BE">
            <w:pPr>
              <w:jc w:val="center"/>
              <w:rPr>
                <w:rFonts w:asciiTheme="majorHAnsi" w:hAnsiTheme="majorHAnsi" w:cs="Times New Roman"/>
                <w:b/>
                <w:color w:val="000000"/>
                <w:shd w:val="clear" w:color="auto" w:fill="FFFFFF"/>
                <w:lang w:val="en-US"/>
              </w:rPr>
            </w:pPr>
            <w:r w:rsidRPr="006F63A7">
              <w:rPr>
                <w:rFonts w:asciiTheme="majorHAnsi" w:hAnsiTheme="majorHAnsi" w:cs="Times New Roman"/>
                <w:b/>
                <w:color w:val="000000"/>
                <w:shd w:val="clear" w:color="auto" w:fill="FFFFFF"/>
                <w:lang w:val="en-US"/>
              </w:rPr>
              <w:t>% of correct answers</w:t>
            </w:r>
          </w:p>
        </w:tc>
      </w:tr>
      <w:tr w:rsidR="00284BD5" w:rsidRPr="006F63A7" w:rsidTr="00C431A1">
        <w:trPr>
          <w:trHeight w:val="496"/>
          <w:jc w:val="center"/>
        </w:trPr>
        <w:tc>
          <w:tcPr>
            <w:tcW w:w="3192" w:type="dxa"/>
            <w:vAlign w:val="center"/>
          </w:tcPr>
          <w:p w:rsidR="00284BD5" w:rsidRPr="006F63A7" w:rsidRDefault="00284BD5" w:rsidP="001127BE">
            <w:pPr>
              <w:jc w:val="center"/>
              <w:rPr>
                <w:rFonts w:asciiTheme="majorHAnsi" w:hAnsiTheme="majorHAnsi" w:cs="Times New Roman"/>
                <w:b/>
                <w:color w:val="000000"/>
                <w:shd w:val="clear" w:color="auto" w:fill="FFFFFF"/>
                <w:lang w:val="en-US"/>
              </w:rPr>
            </w:pPr>
          </w:p>
        </w:tc>
        <w:tc>
          <w:tcPr>
            <w:tcW w:w="3192" w:type="dxa"/>
            <w:vAlign w:val="center"/>
          </w:tcPr>
          <w:p w:rsidR="00284BD5" w:rsidRPr="006F63A7" w:rsidRDefault="00284BD5" w:rsidP="001127BE">
            <w:pPr>
              <w:jc w:val="center"/>
              <w:rPr>
                <w:rFonts w:asciiTheme="majorHAnsi" w:hAnsiTheme="majorHAnsi" w:cs="Times New Roman"/>
                <w:b/>
                <w:color w:val="000000"/>
                <w:shd w:val="clear" w:color="auto" w:fill="FFFFFF"/>
                <w:lang w:val="en-US"/>
              </w:rPr>
            </w:pPr>
          </w:p>
        </w:tc>
        <w:tc>
          <w:tcPr>
            <w:tcW w:w="3192" w:type="dxa"/>
            <w:vAlign w:val="center"/>
          </w:tcPr>
          <w:p w:rsidR="00284BD5" w:rsidRPr="006F63A7" w:rsidRDefault="00284BD5" w:rsidP="001127BE">
            <w:pPr>
              <w:jc w:val="center"/>
              <w:rPr>
                <w:rFonts w:asciiTheme="majorHAnsi" w:hAnsiTheme="majorHAnsi" w:cs="Times New Roman"/>
                <w:b/>
                <w:color w:val="000000"/>
                <w:shd w:val="clear" w:color="auto" w:fill="FFFFFF"/>
                <w:lang w:val="en-US"/>
              </w:rPr>
            </w:pPr>
          </w:p>
        </w:tc>
      </w:tr>
    </w:tbl>
    <w:p w:rsidR="00284BD5" w:rsidRPr="006F63A7" w:rsidRDefault="00284BD5" w:rsidP="001127BE">
      <w:pPr>
        <w:jc w:val="center"/>
        <w:rPr>
          <w:rFonts w:asciiTheme="majorHAnsi" w:hAnsiTheme="majorHAnsi" w:cs="Times New Roman"/>
          <w:b/>
          <w:color w:val="000000"/>
          <w:shd w:val="clear" w:color="auto" w:fill="FFFFFF"/>
          <w:lang w:val="en-US"/>
        </w:rPr>
      </w:pPr>
    </w:p>
    <w:p w:rsidR="00284BD5" w:rsidRPr="006F63A7" w:rsidRDefault="00284BD5" w:rsidP="001127BE">
      <w:pPr>
        <w:jc w:val="center"/>
        <w:rPr>
          <w:rFonts w:asciiTheme="majorHAnsi" w:hAnsiTheme="majorHAnsi" w:cs="Times New Roman"/>
          <w:b/>
          <w:color w:val="000000"/>
          <w:shd w:val="clear" w:color="auto" w:fill="FFFFFF"/>
          <w:lang w:val="en-US"/>
        </w:rPr>
      </w:pPr>
      <w:r w:rsidRPr="006F63A7">
        <w:rPr>
          <w:rFonts w:asciiTheme="majorHAnsi" w:hAnsiTheme="majorHAnsi" w:cs="Times New Roman"/>
          <w:b/>
          <w:color w:val="000000"/>
          <w:shd w:val="clear" w:color="auto" w:fill="FFFFFF"/>
          <w:lang w:val="en-US"/>
        </w:rPr>
        <w:t>TOTAL NUMBER OF POINTS – 60 points</w:t>
      </w:r>
    </w:p>
    <w:p w:rsidR="00284BD5" w:rsidRPr="006F63A7" w:rsidRDefault="00284BD5" w:rsidP="001127BE">
      <w:pPr>
        <w:jc w:val="both"/>
        <w:rPr>
          <w:rFonts w:asciiTheme="majorHAnsi" w:hAnsiTheme="majorHAnsi" w:cs="Times New Roman"/>
          <w:b/>
          <w:color w:val="000000"/>
          <w:u w:val="single"/>
          <w:shd w:val="clear" w:color="auto" w:fill="FFFFFF"/>
          <w:lang w:val="en-US"/>
        </w:rPr>
      </w:pPr>
      <w:r w:rsidRPr="006F63A7">
        <w:rPr>
          <w:rFonts w:asciiTheme="majorHAnsi" w:hAnsiTheme="majorHAnsi" w:cs="Times New Roman"/>
          <w:b/>
          <w:color w:val="000000"/>
          <w:u w:val="single"/>
          <w:shd w:val="clear" w:color="auto" w:fill="FFFFFF"/>
          <w:lang w:val="en-US"/>
        </w:rPr>
        <w:t>Multiple choice questions, more than one correct answer is pos</w:t>
      </w:r>
      <w:r w:rsidR="003854A5" w:rsidRPr="006F63A7">
        <w:rPr>
          <w:rFonts w:asciiTheme="majorHAnsi" w:hAnsiTheme="majorHAnsi" w:cs="Times New Roman"/>
          <w:b/>
          <w:color w:val="000000"/>
          <w:u w:val="single"/>
          <w:shd w:val="clear" w:color="auto" w:fill="FFFFFF"/>
          <w:lang w:val="en-US"/>
        </w:rPr>
        <w:t>sible, total number of points 20</w:t>
      </w: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 xml:space="preserve">What is the primary function of IASB? </w:t>
      </w:r>
    </w:p>
    <w:p w:rsidR="003854A5" w:rsidRPr="006F63A7" w:rsidRDefault="003854A5" w:rsidP="003854A5">
      <w:pPr>
        <w:pStyle w:val="ListParagraph"/>
        <w:numPr>
          <w:ilvl w:val="0"/>
          <w:numId w:val="11"/>
        </w:numPr>
        <w:jc w:val="both"/>
        <w:rPr>
          <w:rFonts w:asciiTheme="majorHAnsi" w:eastAsia="Calibri" w:hAnsiTheme="majorHAnsi" w:cs="Times New Roman"/>
          <w:lang w:val="en-US"/>
        </w:rPr>
      </w:pPr>
      <w:r w:rsidRPr="006F63A7">
        <w:rPr>
          <w:rFonts w:asciiTheme="majorHAnsi" w:eastAsia="Calibri" w:hAnsiTheme="majorHAnsi" w:cs="Times New Roman"/>
          <w:lang w:val="en-US"/>
        </w:rPr>
        <w:t>to develop and publish IFRS.</w:t>
      </w:r>
    </w:p>
    <w:p w:rsidR="003854A5" w:rsidRPr="006F63A7" w:rsidRDefault="003854A5" w:rsidP="003854A5">
      <w:pPr>
        <w:pStyle w:val="ListParagraph"/>
        <w:numPr>
          <w:ilvl w:val="0"/>
          <w:numId w:val="11"/>
        </w:numPr>
        <w:jc w:val="both"/>
        <w:rPr>
          <w:rFonts w:asciiTheme="majorHAnsi" w:eastAsia="Calibri" w:hAnsiTheme="majorHAnsi" w:cs="Times New Roman"/>
          <w:lang w:val="en-US"/>
        </w:rPr>
      </w:pPr>
      <w:r w:rsidRPr="006F63A7">
        <w:rPr>
          <w:rFonts w:asciiTheme="majorHAnsi" w:eastAsia="Calibri" w:hAnsiTheme="majorHAnsi" w:cs="Times New Roman"/>
          <w:lang w:val="en-US"/>
        </w:rPr>
        <w:t>to develop and publish IFRS and strive for their worldwide use instead of national accounting standards.</w:t>
      </w:r>
    </w:p>
    <w:p w:rsidR="003854A5" w:rsidRPr="006F63A7" w:rsidRDefault="003854A5" w:rsidP="003854A5">
      <w:pPr>
        <w:pStyle w:val="ListParagraph"/>
        <w:numPr>
          <w:ilvl w:val="0"/>
          <w:numId w:val="11"/>
        </w:numPr>
        <w:jc w:val="both"/>
        <w:rPr>
          <w:rFonts w:asciiTheme="majorHAnsi" w:eastAsia="Calibri" w:hAnsiTheme="majorHAnsi" w:cs="Times New Roman"/>
          <w:lang w:val="en-US"/>
        </w:rPr>
      </w:pPr>
      <w:r w:rsidRPr="006F63A7">
        <w:rPr>
          <w:rFonts w:asciiTheme="majorHAnsi" w:eastAsia="Calibri" w:hAnsiTheme="majorHAnsi" w:cs="Times New Roman"/>
          <w:lang w:val="en-US"/>
        </w:rPr>
        <w:t>to develop and publish IFRS and strive for their convergence with national accounting standards.</w:t>
      </w:r>
    </w:p>
    <w:p w:rsidR="003854A5" w:rsidRPr="006F63A7" w:rsidRDefault="003854A5" w:rsidP="003854A5">
      <w:pPr>
        <w:pStyle w:val="ListParagraph"/>
        <w:numPr>
          <w:ilvl w:val="0"/>
          <w:numId w:val="11"/>
        </w:numPr>
        <w:jc w:val="both"/>
        <w:rPr>
          <w:rFonts w:asciiTheme="majorHAnsi" w:eastAsia="Calibri" w:hAnsiTheme="majorHAnsi" w:cs="Times New Roman"/>
          <w:lang w:val="en-US"/>
        </w:rPr>
      </w:pPr>
      <w:r w:rsidRPr="006F63A7">
        <w:rPr>
          <w:rFonts w:asciiTheme="majorHAnsi" w:eastAsia="Calibri" w:hAnsiTheme="majorHAnsi" w:cs="Times New Roman"/>
          <w:lang w:val="en-US"/>
        </w:rPr>
        <w:t xml:space="preserve">to develop and publish IFRS and strive for their worldwide use in general purpose financial statements and other financial reporting. </w:t>
      </w:r>
    </w:p>
    <w:p w:rsidR="003854A5" w:rsidRPr="006F63A7" w:rsidRDefault="003854A5" w:rsidP="003854A5">
      <w:pPr>
        <w:pStyle w:val="ListParagraph"/>
        <w:jc w:val="both"/>
        <w:rPr>
          <w:rFonts w:asciiTheme="majorHAnsi" w:eastAsia="Calibri" w:hAnsiTheme="majorHAnsi" w:cs="Times New Roman"/>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 xml:space="preserve">Objective of general purpose financial statements is: </w:t>
      </w:r>
    </w:p>
    <w:p w:rsidR="003854A5" w:rsidRPr="006F63A7" w:rsidRDefault="003854A5" w:rsidP="003854A5">
      <w:pPr>
        <w:pStyle w:val="ListParagraph"/>
        <w:numPr>
          <w:ilvl w:val="0"/>
          <w:numId w:val="6"/>
        </w:numPr>
        <w:jc w:val="both"/>
        <w:rPr>
          <w:rFonts w:asciiTheme="majorHAnsi" w:eastAsia="Calibri" w:hAnsiTheme="majorHAnsi" w:cs="Times New Roman"/>
          <w:lang w:val="en-US"/>
        </w:rPr>
      </w:pPr>
      <w:r w:rsidRPr="006F63A7">
        <w:rPr>
          <w:rFonts w:asciiTheme="majorHAnsi" w:eastAsia="Calibri" w:hAnsiTheme="majorHAnsi" w:cs="Times New Roman"/>
          <w:lang w:val="en-US"/>
        </w:rPr>
        <w:t xml:space="preserve">to inform government statistics. </w:t>
      </w:r>
    </w:p>
    <w:p w:rsidR="003854A5" w:rsidRPr="006F63A7" w:rsidRDefault="003854A5" w:rsidP="003854A5">
      <w:pPr>
        <w:pStyle w:val="ListParagraph"/>
        <w:numPr>
          <w:ilvl w:val="0"/>
          <w:numId w:val="6"/>
        </w:numPr>
        <w:jc w:val="both"/>
        <w:rPr>
          <w:rFonts w:asciiTheme="majorHAnsi" w:eastAsia="Calibri" w:hAnsiTheme="majorHAnsi" w:cs="Times New Roman"/>
          <w:lang w:val="en-US"/>
        </w:rPr>
      </w:pPr>
      <w:r w:rsidRPr="006F63A7">
        <w:rPr>
          <w:rFonts w:asciiTheme="majorHAnsi" w:eastAsia="Calibri" w:hAnsiTheme="majorHAnsi" w:cs="Times New Roman"/>
          <w:lang w:val="en-US"/>
        </w:rPr>
        <w:t xml:space="preserve">to support entity’s tax return. </w:t>
      </w:r>
    </w:p>
    <w:p w:rsidR="003854A5" w:rsidRPr="006F63A7" w:rsidRDefault="003854A5" w:rsidP="003854A5">
      <w:pPr>
        <w:pStyle w:val="ListParagraph"/>
        <w:numPr>
          <w:ilvl w:val="0"/>
          <w:numId w:val="6"/>
        </w:numPr>
        <w:jc w:val="both"/>
        <w:rPr>
          <w:rFonts w:asciiTheme="majorHAnsi" w:eastAsia="Calibri" w:hAnsiTheme="majorHAnsi" w:cs="Times New Roman"/>
          <w:lang w:val="en-US"/>
        </w:rPr>
      </w:pPr>
      <w:r w:rsidRPr="006F63A7">
        <w:rPr>
          <w:rFonts w:asciiTheme="majorHAnsi" w:eastAsia="Calibri" w:hAnsiTheme="majorHAnsi" w:cs="Times New Roman"/>
          <w:lang w:val="en-US"/>
        </w:rPr>
        <w:t>to meet all information needs of all users of entity’s financial statements.</w:t>
      </w:r>
    </w:p>
    <w:p w:rsidR="003854A5" w:rsidRPr="006F63A7" w:rsidRDefault="003854A5" w:rsidP="003854A5">
      <w:pPr>
        <w:pStyle w:val="ListParagraph"/>
        <w:numPr>
          <w:ilvl w:val="0"/>
          <w:numId w:val="6"/>
        </w:numPr>
        <w:jc w:val="both"/>
        <w:rPr>
          <w:rFonts w:asciiTheme="majorHAnsi" w:eastAsia="Calibri" w:hAnsiTheme="majorHAnsi" w:cs="Times New Roman"/>
          <w:lang w:val="en-US"/>
        </w:rPr>
      </w:pPr>
      <w:r w:rsidRPr="006F63A7">
        <w:rPr>
          <w:rFonts w:asciiTheme="majorHAnsi" w:eastAsia="Calibri" w:hAnsiTheme="majorHAnsi" w:cs="Times New Roman"/>
          <w:lang w:val="en-US"/>
        </w:rPr>
        <w:t xml:space="preserve">to inform economic decision-making by a broad range of users that are not in a position to demand reports tailored to their needs (e.g. investors and creditors). </w:t>
      </w:r>
    </w:p>
    <w:p w:rsidR="003854A5" w:rsidRPr="006F63A7" w:rsidRDefault="003854A5" w:rsidP="003854A5">
      <w:pPr>
        <w:pStyle w:val="ListParagraph"/>
        <w:jc w:val="both"/>
        <w:rPr>
          <w:rFonts w:asciiTheme="majorHAnsi" w:eastAsia="Calibri" w:hAnsiTheme="majorHAnsi" w:cs="Times New Roman"/>
          <w:lang w:val="en-US"/>
        </w:rPr>
      </w:pPr>
    </w:p>
    <w:p w:rsidR="00B345B5" w:rsidRPr="00B345B5" w:rsidRDefault="00B345B5" w:rsidP="00B345B5">
      <w:pPr>
        <w:pStyle w:val="ListParagraph"/>
        <w:numPr>
          <w:ilvl w:val="0"/>
          <w:numId w:val="10"/>
        </w:numPr>
        <w:ind w:left="360"/>
        <w:jc w:val="both"/>
        <w:rPr>
          <w:rFonts w:asciiTheme="majorHAnsi" w:hAnsiTheme="majorHAnsi"/>
          <w:lang w:val="en-US"/>
        </w:rPr>
      </w:pPr>
      <w:r w:rsidRPr="00B345B5">
        <w:rPr>
          <w:rFonts w:asciiTheme="majorHAnsi" w:hAnsiTheme="majorHAnsi"/>
          <w:lang w:val="en-US"/>
        </w:rPr>
        <w:t>A lessee shall recognize its financial lease as:</w:t>
      </w:r>
    </w:p>
    <w:p w:rsidR="00B345B5" w:rsidRPr="006002B6" w:rsidRDefault="00B345B5" w:rsidP="00B345B5">
      <w:pPr>
        <w:pStyle w:val="ListParagraph"/>
        <w:numPr>
          <w:ilvl w:val="0"/>
          <w:numId w:val="25"/>
        </w:numPr>
        <w:rPr>
          <w:rFonts w:asciiTheme="majorHAnsi" w:hAnsiTheme="majorHAnsi"/>
          <w:lang w:val="en-US"/>
        </w:rPr>
      </w:pPr>
      <w:r w:rsidRPr="006002B6">
        <w:rPr>
          <w:rFonts w:asciiTheme="majorHAnsi" w:hAnsiTheme="majorHAnsi"/>
          <w:lang w:val="en-US"/>
        </w:rPr>
        <w:t>rights and obligations of use</w:t>
      </w:r>
      <w:r w:rsidRPr="00356F0E">
        <w:rPr>
          <w:rFonts w:asciiTheme="majorHAnsi" w:hAnsiTheme="majorHAnsi"/>
          <w:lang w:val="en-US"/>
        </w:rPr>
        <w:t xml:space="preserve"> </w:t>
      </w:r>
      <w:r>
        <w:rPr>
          <w:rFonts w:asciiTheme="majorHAnsi" w:hAnsiTheme="majorHAnsi"/>
          <w:lang w:val="en-US"/>
        </w:rPr>
        <w:t>in</w:t>
      </w:r>
      <w:r w:rsidRPr="006002B6">
        <w:rPr>
          <w:rFonts w:asciiTheme="majorHAnsi" w:hAnsiTheme="majorHAnsi"/>
          <w:lang w:val="en-US"/>
        </w:rPr>
        <w:t xml:space="preserve"> its statement of financial position at amounts equal to the carrying amount of the leased property or, if lower, the present value of the minimum lease payments, determined at the inception of the lease. </w:t>
      </w:r>
    </w:p>
    <w:p w:rsidR="00B345B5" w:rsidRPr="006002B6" w:rsidRDefault="00B345B5" w:rsidP="00B345B5">
      <w:pPr>
        <w:pStyle w:val="ListParagraph"/>
        <w:numPr>
          <w:ilvl w:val="0"/>
          <w:numId w:val="25"/>
        </w:numPr>
        <w:rPr>
          <w:rFonts w:asciiTheme="majorHAnsi" w:hAnsiTheme="majorHAnsi"/>
          <w:lang w:val="en-US"/>
        </w:rPr>
      </w:pPr>
      <w:r w:rsidRPr="006002B6">
        <w:rPr>
          <w:rFonts w:asciiTheme="majorHAnsi" w:hAnsiTheme="majorHAnsi"/>
          <w:lang w:val="en-US"/>
        </w:rPr>
        <w:t>rights and obligations of use</w:t>
      </w:r>
      <w:r>
        <w:rPr>
          <w:rFonts w:asciiTheme="majorHAnsi" w:hAnsiTheme="majorHAnsi"/>
          <w:lang w:val="en-US"/>
        </w:rPr>
        <w:t xml:space="preserve"> in</w:t>
      </w:r>
      <w:r w:rsidRPr="006002B6">
        <w:rPr>
          <w:rFonts w:asciiTheme="majorHAnsi" w:hAnsiTheme="majorHAnsi"/>
          <w:lang w:val="en-US"/>
        </w:rPr>
        <w:t xml:space="preserve"> its statement of financial position at amounts equal to the recoverable amount of the leased property or, if lower, the present value of the minimum lease payments, determined at the inception of the lease. </w:t>
      </w:r>
    </w:p>
    <w:p w:rsidR="00B345B5" w:rsidRDefault="00B345B5" w:rsidP="00B345B5">
      <w:pPr>
        <w:pStyle w:val="ListParagraph"/>
        <w:numPr>
          <w:ilvl w:val="0"/>
          <w:numId w:val="25"/>
        </w:numPr>
        <w:rPr>
          <w:rFonts w:asciiTheme="majorHAnsi" w:hAnsiTheme="majorHAnsi"/>
          <w:lang w:val="en-US"/>
        </w:rPr>
      </w:pPr>
      <w:r w:rsidRPr="006002B6">
        <w:rPr>
          <w:rFonts w:asciiTheme="majorHAnsi" w:hAnsiTheme="majorHAnsi"/>
          <w:lang w:val="en-US"/>
        </w:rPr>
        <w:t xml:space="preserve">rights and obligations of use </w:t>
      </w:r>
      <w:r>
        <w:rPr>
          <w:rFonts w:asciiTheme="majorHAnsi" w:hAnsiTheme="majorHAnsi"/>
          <w:lang w:val="en-US"/>
        </w:rPr>
        <w:t xml:space="preserve">in </w:t>
      </w:r>
      <w:r w:rsidRPr="006002B6">
        <w:rPr>
          <w:rFonts w:asciiTheme="majorHAnsi" w:hAnsiTheme="majorHAnsi"/>
          <w:lang w:val="en-US"/>
        </w:rPr>
        <w:t xml:space="preserve">its statement of financial position at amounts equal to the fair value of the leased property or, if lower, the present value of the minimum lease payments, determined at </w:t>
      </w:r>
      <w:r>
        <w:rPr>
          <w:rFonts w:asciiTheme="majorHAnsi" w:hAnsiTheme="majorHAnsi"/>
          <w:lang w:val="en-US"/>
        </w:rPr>
        <w:t xml:space="preserve">the inception of the lease. </w:t>
      </w:r>
    </w:p>
    <w:p w:rsidR="00B345B5" w:rsidRPr="006F63A7" w:rsidRDefault="00B345B5" w:rsidP="003854A5">
      <w:pPr>
        <w:pStyle w:val="ListParagraph"/>
        <w:jc w:val="bot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In which case control is presumed to exist?</w:t>
      </w:r>
    </w:p>
    <w:p w:rsidR="003854A5" w:rsidRPr="006F63A7" w:rsidRDefault="003854A5" w:rsidP="003854A5">
      <w:pPr>
        <w:pStyle w:val="ListParagraph"/>
        <w:numPr>
          <w:ilvl w:val="0"/>
          <w:numId w:val="2"/>
        </w:numPr>
        <w:rPr>
          <w:rFonts w:asciiTheme="majorHAnsi" w:hAnsiTheme="majorHAnsi"/>
          <w:lang w:val="en-US"/>
        </w:rPr>
      </w:pPr>
      <w:r w:rsidRPr="006F63A7">
        <w:rPr>
          <w:rFonts w:asciiTheme="majorHAnsi" w:hAnsiTheme="majorHAnsi"/>
          <w:lang w:val="en-US"/>
        </w:rPr>
        <w:t xml:space="preserve">When the parent owns, directly or indirectly through subsidiaries, half of the voting power of an entity. </w:t>
      </w:r>
    </w:p>
    <w:p w:rsidR="003854A5" w:rsidRPr="006F63A7" w:rsidRDefault="003854A5" w:rsidP="003854A5">
      <w:pPr>
        <w:pStyle w:val="ListParagraph"/>
        <w:numPr>
          <w:ilvl w:val="0"/>
          <w:numId w:val="2"/>
        </w:numPr>
        <w:rPr>
          <w:rFonts w:asciiTheme="majorHAnsi" w:hAnsiTheme="majorHAnsi"/>
          <w:lang w:val="en-US"/>
        </w:rPr>
      </w:pPr>
      <w:r w:rsidRPr="006F63A7">
        <w:rPr>
          <w:rFonts w:asciiTheme="majorHAnsi" w:hAnsiTheme="majorHAnsi"/>
          <w:lang w:val="en-US"/>
        </w:rPr>
        <w:t>When the parent owns, directly or indirectly through subsidiaries, more than half of the voting power of an entity.</w:t>
      </w:r>
    </w:p>
    <w:p w:rsidR="003854A5" w:rsidRPr="006F63A7" w:rsidRDefault="003854A5" w:rsidP="003854A5">
      <w:pPr>
        <w:pStyle w:val="ListParagraph"/>
        <w:numPr>
          <w:ilvl w:val="0"/>
          <w:numId w:val="2"/>
        </w:numPr>
        <w:rPr>
          <w:rFonts w:asciiTheme="majorHAnsi" w:hAnsiTheme="majorHAnsi"/>
          <w:lang w:val="en-US"/>
        </w:rPr>
      </w:pPr>
      <w:r w:rsidRPr="006F63A7">
        <w:rPr>
          <w:rFonts w:asciiTheme="majorHAnsi" w:hAnsiTheme="majorHAnsi"/>
          <w:lang w:val="en-US"/>
        </w:rPr>
        <w:t xml:space="preserve">When the parent owns half or less of the voting power of an entity but it has power over more than half of the voting rights by virtue of an agreement with other investors. </w:t>
      </w:r>
    </w:p>
    <w:p w:rsidR="003854A5" w:rsidRPr="006F63A7" w:rsidRDefault="003854A5" w:rsidP="003854A5">
      <w:pPr>
        <w:pStyle w:val="ListParagraph"/>
        <w:numPr>
          <w:ilvl w:val="0"/>
          <w:numId w:val="2"/>
        </w:numPr>
        <w:rPr>
          <w:rFonts w:asciiTheme="majorHAnsi" w:hAnsiTheme="majorHAnsi"/>
          <w:lang w:val="en-US"/>
        </w:rPr>
      </w:pPr>
      <w:r w:rsidRPr="006F63A7">
        <w:rPr>
          <w:rFonts w:asciiTheme="majorHAnsi" w:hAnsiTheme="majorHAnsi"/>
          <w:lang w:val="en-US"/>
        </w:rPr>
        <w:t xml:space="preserve">When the parent owns half or less of the voting power of an entity but it has power to govern the financial and operating policies of the entity under a statute or an agreement. </w:t>
      </w:r>
    </w:p>
    <w:p w:rsidR="00F87767" w:rsidRDefault="003854A5" w:rsidP="003854A5">
      <w:pPr>
        <w:pStyle w:val="ListParagraph"/>
        <w:numPr>
          <w:ilvl w:val="0"/>
          <w:numId w:val="2"/>
        </w:numPr>
        <w:rPr>
          <w:rFonts w:asciiTheme="majorHAnsi" w:hAnsiTheme="majorHAnsi"/>
          <w:lang w:val="en-US"/>
        </w:rPr>
      </w:pPr>
      <w:r w:rsidRPr="006F63A7">
        <w:rPr>
          <w:rFonts w:asciiTheme="majorHAnsi" w:hAnsiTheme="majorHAnsi"/>
          <w:lang w:val="en-US"/>
        </w:rPr>
        <w:t xml:space="preserve">When the parent owns half or less of the voting power of an entity but it has power to appoint or remove the majority of the members of the board of directors or equivalent governing body and control of the entity is by that board or body. </w:t>
      </w:r>
    </w:p>
    <w:p w:rsidR="003854A5" w:rsidRPr="00F87767" w:rsidRDefault="003854A5" w:rsidP="00F87767">
      <w:pPr>
        <w:rPr>
          <w:lang w:val="en-US"/>
        </w:rPr>
      </w:pPr>
    </w:p>
    <w:p w:rsidR="003854A5" w:rsidRPr="006F63A7" w:rsidRDefault="003854A5" w:rsidP="003854A5">
      <w:pPr>
        <w:pStyle w:val="ListParagraph"/>
        <w:jc w:val="bot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Which statement is true?</w:t>
      </w:r>
    </w:p>
    <w:p w:rsidR="003854A5" w:rsidRPr="006F63A7" w:rsidRDefault="003854A5" w:rsidP="003854A5">
      <w:pPr>
        <w:pStyle w:val="ListParagraph"/>
        <w:numPr>
          <w:ilvl w:val="0"/>
          <w:numId w:val="8"/>
        </w:numPr>
        <w:jc w:val="both"/>
        <w:rPr>
          <w:rFonts w:asciiTheme="majorHAnsi" w:hAnsiTheme="majorHAnsi"/>
          <w:lang w:val="en-US"/>
        </w:rPr>
      </w:pPr>
      <w:r w:rsidRPr="006F63A7">
        <w:rPr>
          <w:rFonts w:asciiTheme="majorHAnsi" w:hAnsiTheme="majorHAnsi"/>
          <w:lang w:val="en-US"/>
        </w:rPr>
        <w:t xml:space="preserve">IFRS for SME requires a parent to present consolidated financial statements. </w:t>
      </w:r>
    </w:p>
    <w:p w:rsidR="003854A5" w:rsidRPr="006F63A7" w:rsidRDefault="003854A5" w:rsidP="003854A5">
      <w:pPr>
        <w:pStyle w:val="ListParagraph"/>
        <w:numPr>
          <w:ilvl w:val="0"/>
          <w:numId w:val="8"/>
        </w:numPr>
        <w:jc w:val="both"/>
        <w:rPr>
          <w:rFonts w:asciiTheme="majorHAnsi" w:hAnsiTheme="majorHAnsi"/>
          <w:lang w:val="en-US"/>
        </w:rPr>
      </w:pPr>
      <w:r w:rsidRPr="006F63A7">
        <w:rPr>
          <w:rFonts w:asciiTheme="majorHAnsi" w:hAnsiTheme="majorHAnsi"/>
          <w:lang w:val="en-US"/>
        </w:rPr>
        <w:t>IFRS for SME requires a parent or a group of subsidiaries to present separate financial statements.</w:t>
      </w:r>
    </w:p>
    <w:p w:rsidR="003854A5" w:rsidRPr="006F63A7" w:rsidRDefault="003854A5" w:rsidP="003854A5">
      <w:pPr>
        <w:pStyle w:val="ListParagraph"/>
        <w:numPr>
          <w:ilvl w:val="0"/>
          <w:numId w:val="8"/>
        </w:numPr>
        <w:jc w:val="both"/>
        <w:rPr>
          <w:rFonts w:asciiTheme="majorHAnsi" w:hAnsiTheme="majorHAnsi"/>
          <w:lang w:val="en-US"/>
        </w:rPr>
      </w:pPr>
      <w:r w:rsidRPr="006F63A7">
        <w:rPr>
          <w:rFonts w:asciiTheme="majorHAnsi" w:hAnsiTheme="majorHAnsi"/>
          <w:lang w:val="en-US"/>
        </w:rPr>
        <w:t xml:space="preserve">IFRS for SME requires a group of two or more entities to present combined financial statements. </w:t>
      </w:r>
    </w:p>
    <w:p w:rsidR="003854A5" w:rsidRPr="006F63A7" w:rsidRDefault="003854A5" w:rsidP="003854A5">
      <w:pPr>
        <w:pStyle w:val="ListParagraph"/>
        <w:jc w:val="bot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 xml:space="preserve">What change is treated as change in accounting policy? </w:t>
      </w:r>
    </w:p>
    <w:p w:rsidR="003854A5" w:rsidRPr="006F63A7" w:rsidRDefault="003854A5" w:rsidP="003854A5">
      <w:pPr>
        <w:pStyle w:val="ListParagraph"/>
        <w:numPr>
          <w:ilvl w:val="0"/>
          <w:numId w:val="3"/>
        </w:numPr>
        <w:rPr>
          <w:rFonts w:asciiTheme="majorHAnsi" w:hAnsiTheme="majorHAnsi"/>
          <w:lang w:val="en-US"/>
        </w:rPr>
      </w:pPr>
      <w:r w:rsidRPr="006F63A7">
        <w:rPr>
          <w:rFonts w:asciiTheme="majorHAnsi" w:hAnsiTheme="majorHAnsi"/>
          <w:lang w:val="en-US"/>
        </w:rPr>
        <w:t xml:space="preserve">Application of new accounting policy which is aimed to improve quality of accounting for particular transactions, events or conditions. </w:t>
      </w:r>
    </w:p>
    <w:p w:rsidR="003854A5" w:rsidRPr="006F63A7" w:rsidRDefault="003854A5" w:rsidP="003854A5">
      <w:pPr>
        <w:pStyle w:val="ListParagraph"/>
        <w:numPr>
          <w:ilvl w:val="0"/>
          <w:numId w:val="3"/>
        </w:numPr>
        <w:rPr>
          <w:rFonts w:asciiTheme="majorHAnsi" w:hAnsiTheme="majorHAnsi"/>
          <w:lang w:val="en-US"/>
        </w:rPr>
      </w:pPr>
      <w:r w:rsidRPr="006F63A7">
        <w:rPr>
          <w:rFonts w:asciiTheme="majorHAnsi" w:hAnsiTheme="majorHAnsi"/>
          <w:lang w:val="en-US"/>
        </w:rPr>
        <w:t xml:space="preserve">Application of new accounting policy which is aimed to raise reliability, relevance and faithfulness of compiled financial statements. </w:t>
      </w:r>
    </w:p>
    <w:p w:rsidR="003854A5" w:rsidRPr="006F63A7" w:rsidRDefault="003854A5" w:rsidP="003854A5">
      <w:pPr>
        <w:pStyle w:val="ListParagraph"/>
        <w:numPr>
          <w:ilvl w:val="0"/>
          <w:numId w:val="3"/>
        </w:numPr>
        <w:rPr>
          <w:rFonts w:asciiTheme="majorHAnsi" w:hAnsiTheme="majorHAnsi"/>
          <w:lang w:val="en-US"/>
        </w:rPr>
      </w:pPr>
      <w:r w:rsidRPr="006F63A7">
        <w:rPr>
          <w:rFonts w:asciiTheme="majorHAnsi" w:hAnsiTheme="majorHAnsi"/>
          <w:lang w:val="en-US"/>
        </w:rPr>
        <w:t>Application of new accounting policy for transactions, other events or conditions, which differ in substance from those previously occurring.</w:t>
      </w:r>
    </w:p>
    <w:p w:rsidR="003854A5" w:rsidRPr="006F63A7" w:rsidRDefault="003854A5" w:rsidP="003854A5">
      <w:pPr>
        <w:pStyle w:val="ListParagraph"/>
        <w:numPr>
          <w:ilvl w:val="0"/>
          <w:numId w:val="3"/>
        </w:numPr>
        <w:rPr>
          <w:rFonts w:asciiTheme="majorHAnsi" w:hAnsiTheme="majorHAnsi"/>
          <w:lang w:val="en-US"/>
        </w:rPr>
      </w:pPr>
      <w:r w:rsidRPr="006F63A7">
        <w:rPr>
          <w:rFonts w:asciiTheme="majorHAnsi" w:hAnsiTheme="majorHAnsi"/>
          <w:lang w:val="en-US"/>
        </w:rPr>
        <w:t>Application of new accounting policy for transactions, other events or conditions, which did not occur previously or were not material.</w:t>
      </w:r>
    </w:p>
    <w:p w:rsidR="003854A5" w:rsidRPr="006F63A7" w:rsidRDefault="003854A5" w:rsidP="003854A5">
      <w:pPr>
        <w:pStyle w:val="ListParagraph"/>
        <w:jc w:val="bot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 xml:space="preserve">Change in annual depreciation/amortization charge on the basis of new information is accounted as: </w:t>
      </w:r>
    </w:p>
    <w:p w:rsidR="003854A5" w:rsidRPr="006F63A7" w:rsidRDefault="003854A5" w:rsidP="003854A5">
      <w:pPr>
        <w:pStyle w:val="ListParagraph"/>
        <w:numPr>
          <w:ilvl w:val="0"/>
          <w:numId w:val="9"/>
        </w:numPr>
        <w:jc w:val="both"/>
        <w:rPr>
          <w:rFonts w:asciiTheme="majorHAnsi" w:hAnsiTheme="majorHAnsi"/>
          <w:lang w:val="en-US"/>
        </w:rPr>
      </w:pPr>
      <w:r w:rsidRPr="006F63A7">
        <w:rPr>
          <w:rFonts w:asciiTheme="majorHAnsi" w:hAnsiTheme="majorHAnsi"/>
          <w:lang w:val="en-US"/>
        </w:rPr>
        <w:t xml:space="preserve">change in accounting policy. </w:t>
      </w:r>
    </w:p>
    <w:p w:rsidR="003854A5" w:rsidRPr="006F63A7" w:rsidRDefault="003854A5" w:rsidP="003854A5">
      <w:pPr>
        <w:pStyle w:val="ListParagraph"/>
        <w:numPr>
          <w:ilvl w:val="0"/>
          <w:numId w:val="9"/>
        </w:numPr>
        <w:jc w:val="both"/>
        <w:rPr>
          <w:rFonts w:asciiTheme="majorHAnsi" w:hAnsiTheme="majorHAnsi"/>
          <w:lang w:val="en-US"/>
        </w:rPr>
      </w:pPr>
      <w:r w:rsidRPr="006F63A7">
        <w:rPr>
          <w:rFonts w:asciiTheme="majorHAnsi" w:hAnsiTheme="majorHAnsi"/>
          <w:lang w:val="en-US"/>
        </w:rPr>
        <w:t>change in accounting estimate.</w:t>
      </w:r>
    </w:p>
    <w:p w:rsidR="003854A5" w:rsidRPr="006F63A7" w:rsidRDefault="003854A5" w:rsidP="003854A5">
      <w:pPr>
        <w:pStyle w:val="ListParagraph"/>
        <w:numPr>
          <w:ilvl w:val="0"/>
          <w:numId w:val="9"/>
        </w:numPr>
        <w:jc w:val="both"/>
        <w:rPr>
          <w:rFonts w:asciiTheme="majorHAnsi" w:hAnsiTheme="majorHAnsi"/>
          <w:lang w:val="en-US"/>
        </w:rPr>
      </w:pPr>
      <w:r w:rsidRPr="006F63A7">
        <w:rPr>
          <w:rFonts w:asciiTheme="majorHAnsi" w:hAnsiTheme="majorHAnsi"/>
          <w:lang w:val="en-US"/>
        </w:rPr>
        <w:t>correction of prior period error.</w:t>
      </w:r>
    </w:p>
    <w:p w:rsidR="003854A5" w:rsidRPr="006F63A7" w:rsidRDefault="003854A5" w:rsidP="003854A5">
      <w:pPr>
        <w:pStyle w:val="ListParagraph"/>
        <w:jc w:val="bot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 xml:space="preserve">Decide in which order individual procedures which are presented below should take place while accounting for a business combination: </w:t>
      </w:r>
    </w:p>
    <w:p w:rsidR="003854A5" w:rsidRPr="006F63A7" w:rsidRDefault="003854A5" w:rsidP="003854A5">
      <w:pPr>
        <w:jc w:val="both"/>
        <w:rPr>
          <w:rFonts w:asciiTheme="majorHAnsi" w:hAnsiTheme="majorHAnsi"/>
          <w:lang w:val="en-US"/>
        </w:rPr>
      </w:pPr>
      <w:r w:rsidRPr="006F63A7">
        <w:rPr>
          <w:rFonts w:asciiTheme="majorHAnsi" w:hAnsiTheme="majorHAnsi"/>
          <w:lang w:val="en-US"/>
        </w:rPr>
        <w:t>(i) identifying an acquirer and acquisition date.</w:t>
      </w:r>
    </w:p>
    <w:p w:rsidR="003854A5" w:rsidRPr="006F63A7" w:rsidRDefault="003854A5" w:rsidP="003854A5">
      <w:pPr>
        <w:jc w:val="both"/>
        <w:rPr>
          <w:rFonts w:asciiTheme="majorHAnsi" w:hAnsiTheme="majorHAnsi"/>
          <w:lang w:val="en-US"/>
        </w:rPr>
      </w:pPr>
      <w:r w:rsidRPr="006F63A7">
        <w:rPr>
          <w:rFonts w:asciiTheme="majorHAnsi" w:hAnsiTheme="majorHAnsi"/>
          <w:lang w:val="en-US"/>
        </w:rPr>
        <w:t>(ii) recognizing the assets acquired and liabilities assumed at fair value.</w:t>
      </w:r>
    </w:p>
    <w:p w:rsidR="003854A5" w:rsidRPr="006F63A7" w:rsidRDefault="003854A5" w:rsidP="003854A5">
      <w:pPr>
        <w:jc w:val="both"/>
        <w:rPr>
          <w:rFonts w:asciiTheme="majorHAnsi" w:hAnsiTheme="majorHAnsi"/>
          <w:lang w:val="en-US"/>
        </w:rPr>
      </w:pPr>
      <w:r w:rsidRPr="006F63A7">
        <w:rPr>
          <w:rFonts w:asciiTheme="majorHAnsi" w:hAnsiTheme="majorHAnsi"/>
          <w:lang w:val="en-US"/>
        </w:rPr>
        <w:t>(iii) recognizing any difference between the cost of the business combination and the fair value of assets acquired and liabilities assumed.</w:t>
      </w:r>
    </w:p>
    <w:p w:rsidR="003854A5" w:rsidRPr="006F63A7" w:rsidRDefault="003854A5" w:rsidP="003854A5">
      <w:pPr>
        <w:jc w:val="both"/>
        <w:rPr>
          <w:rFonts w:asciiTheme="majorHAnsi" w:hAnsiTheme="majorHAnsi"/>
          <w:lang w:val="en-US"/>
        </w:rPr>
      </w:pPr>
      <w:r w:rsidRPr="006F63A7">
        <w:rPr>
          <w:rFonts w:asciiTheme="majorHAnsi" w:hAnsiTheme="majorHAnsi"/>
          <w:lang w:val="en-US"/>
        </w:rPr>
        <w:t>(iv) allocating, at the acquisition date, the cost of the business combination to the assets acquired and liabilities and provisions for contingent liabilities assumed.</w:t>
      </w:r>
    </w:p>
    <w:p w:rsidR="003854A5" w:rsidRPr="006F63A7" w:rsidRDefault="003854A5" w:rsidP="003854A5">
      <w:pPr>
        <w:jc w:val="both"/>
        <w:rPr>
          <w:rFonts w:asciiTheme="majorHAnsi" w:hAnsiTheme="majorHAnsi"/>
          <w:lang w:val="en-US"/>
        </w:rPr>
      </w:pPr>
      <w:r w:rsidRPr="006F63A7">
        <w:rPr>
          <w:rFonts w:asciiTheme="majorHAnsi" w:hAnsiTheme="majorHAnsi"/>
          <w:lang w:val="en-US"/>
        </w:rPr>
        <w:t>(v) measuring the cost of the business combination as aggregate of the fair value of assets given, liabilities assumed and equity issued including transaction costs.</w:t>
      </w:r>
    </w:p>
    <w:p w:rsidR="003854A5" w:rsidRPr="006F63A7" w:rsidRDefault="003854A5" w:rsidP="003854A5">
      <w:pPr>
        <w:ind w:left="450"/>
        <w:jc w:val="both"/>
        <w:rPr>
          <w:rFonts w:asciiTheme="majorHAnsi" w:hAnsiTheme="majorHAnsi"/>
          <w:lang w:val="en-US"/>
        </w:rPr>
      </w:pPr>
      <w:r w:rsidRPr="006F63A7">
        <w:rPr>
          <w:rFonts w:asciiTheme="majorHAnsi" w:hAnsiTheme="majorHAnsi"/>
          <w:lang w:val="en-US"/>
        </w:rPr>
        <w:t>Answers:</w:t>
      </w:r>
    </w:p>
    <w:p w:rsidR="003854A5" w:rsidRPr="006F63A7" w:rsidRDefault="003854A5" w:rsidP="003854A5">
      <w:pPr>
        <w:pStyle w:val="ListParagraph"/>
        <w:numPr>
          <w:ilvl w:val="0"/>
          <w:numId w:val="4"/>
        </w:numPr>
        <w:rPr>
          <w:rFonts w:asciiTheme="majorHAnsi" w:hAnsiTheme="majorHAnsi"/>
          <w:lang w:val="en-US"/>
        </w:rPr>
      </w:pPr>
      <w:r w:rsidRPr="006F63A7">
        <w:rPr>
          <w:rFonts w:asciiTheme="majorHAnsi" w:hAnsiTheme="majorHAnsi"/>
          <w:lang w:val="en-US"/>
        </w:rPr>
        <w:t>(i), (ii), (iii), (iv), (v).</w:t>
      </w:r>
    </w:p>
    <w:p w:rsidR="003854A5" w:rsidRPr="006F63A7" w:rsidRDefault="003854A5" w:rsidP="003854A5">
      <w:pPr>
        <w:pStyle w:val="ListParagraph"/>
        <w:numPr>
          <w:ilvl w:val="0"/>
          <w:numId w:val="4"/>
        </w:numPr>
        <w:rPr>
          <w:rFonts w:asciiTheme="majorHAnsi" w:hAnsiTheme="majorHAnsi"/>
          <w:lang w:val="en-US"/>
        </w:rPr>
      </w:pPr>
      <w:r w:rsidRPr="006F63A7">
        <w:rPr>
          <w:rFonts w:asciiTheme="majorHAnsi" w:hAnsiTheme="majorHAnsi"/>
          <w:lang w:val="en-US"/>
        </w:rPr>
        <w:t>(ii), (i), (iv), (iii), (v).</w:t>
      </w:r>
    </w:p>
    <w:p w:rsidR="003854A5" w:rsidRPr="006F63A7" w:rsidRDefault="003854A5" w:rsidP="003854A5">
      <w:pPr>
        <w:pStyle w:val="ListParagraph"/>
        <w:numPr>
          <w:ilvl w:val="0"/>
          <w:numId w:val="4"/>
        </w:numPr>
        <w:rPr>
          <w:rFonts w:asciiTheme="majorHAnsi" w:hAnsiTheme="majorHAnsi"/>
          <w:lang w:val="en-US"/>
        </w:rPr>
      </w:pPr>
      <w:r w:rsidRPr="006F63A7">
        <w:rPr>
          <w:rFonts w:asciiTheme="majorHAnsi" w:hAnsiTheme="majorHAnsi"/>
          <w:lang w:val="en-US"/>
        </w:rPr>
        <w:t>(iii), (ii), (i), (v), (iv).</w:t>
      </w:r>
    </w:p>
    <w:p w:rsidR="003854A5" w:rsidRPr="006F63A7" w:rsidRDefault="003854A5" w:rsidP="003854A5">
      <w:pPr>
        <w:pStyle w:val="ListParagraph"/>
        <w:numPr>
          <w:ilvl w:val="0"/>
          <w:numId w:val="4"/>
        </w:numPr>
        <w:rPr>
          <w:rFonts w:asciiTheme="majorHAnsi" w:hAnsiTheme="majorHAnsi"/>
          <w:lang w:val="en-US"/>
        </w:rPr>
      </w:pPr>
      <w:r w:rsidRPr="006F63A7">
        <w:rPr>
          <w:rFonts w:asciiTheme="majorHAnsi" w:hAnsiTheme="majorHAnsi"/>
          <w:lang w:val="en-US"/>
        </w:rPr>
        <w:t>(i), (ii), (v), (iv), (iii).</w:t>
      </w:r>
    </w:p>
    <w:p w:rsidR="003854A5" w:rsidRPr="006F63A7" w:rsidRDefault="003854A5" w:rsidP="003854A5">
      <w:pPr>
        <w:pStyle w:val="ListParagraph"/>
        <w:jc w:val="bot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 xml:space="preserve">A lessee shall recognize its financial lease as: </w:t>
      </w:r>
    </w:p>
    <w:p w:rsidR="003854A5" w:rsidRPr="006F63A7" w:rsidRDefault="003854A5" w:rsidP="003854A5">
      <w:pPr>
        <w:pStyle w:val="ListParagraph"/>
        <w:numPr>
          <w:ilvl w:val="0"/>
          <w:numId w:val="5"/>
        </w:numPr>
        <w:rPr>
          <w:rFonts w:asciiTheme="majorHAnsi" w:hAnsiTheme="majorHAnsi"/>
          <w:lang w:val="en-US"/>
        </w:rPr>
      </w:pPr>
      <w:r w:rsidRPr="006F63A7">
        <w:rPr>
          <w:rFonts w:asciiTheme="majorHAnsi" w:hAnsiTheme="majorHAnsi"/>
          <w:lang w:val="en-US"/>
        </w:rPr>
        <w:t xml:space="preserve">rights and obligations of use its statement of financial position at amounts equal to the carrying amount of the leased property or, if lower, the present value of the minimum lease payments, determined at the inception of the lease. </w:t>
      </w:r>
    </w:p>
    <w:p w:rsidR="003854A5" w:rsidRPr="006F63A7" w:rsidRDefault="003854A5" w:rsidP="003854A5">
      <w:pPr>
        <w:pStyle w:val="ListParagraph"/>
        <w:numPr>
          <w:ilvl w:val="0"/>
          <w:numId w:val="5"/>
        </w:numPr>
        <w:rPr>
          <w:rFonts w:asciiTheme="majorHAnsi" w:hAnsiTheme="majorHAnsi"/>
          <w:lang w:val="en-US"/>
        </w:rPr>
      </w:pPr>
      <w:r w:rsidRPr="006F63A7">
        <w:rPr>
          <w:rFonts w:asciiTheme="majorHAnsi" w:hAnsiTheme="majorHAnsi"/>
          <w:lang w:val="en-US"/>
        </w:rPr>
        <w:lastRenderedPageBreak/>
        <w:t xml:space="preserve">rights and obligations of use its statement of financial position at amounts equal to the recoverable amount of the leased property or, if lower, the present value of the minimum lease payments, determined at the inception of the lease. </w:t>
      </w:r>
    </w:p>
    <w:p w:rsidR="003854A5" w:rsidRPr="006F63A7" w:rsidRDefault="003854A5" w:rsidP="003854A5">
      <w:pPr>
        <w:pStyle w:val="ListParagraph"/>
        <w:numPr>
          <w:ilvl w:val="0"/>
          <w:numId w:val="5"/>
        </w:numPr>
        <w:rPr>
          <w:rFonts w:asciiTheme="majorHAnsi" w:hAnsiTheme="majorHAnsi"/>
          <w:lang w:val="en-US"/>
        </w:rPr>
      </w:pPr>
      <w:r w:rsidRPr="006F63A7">
        <w:rPr>
          <w:rFonts w:asciiTheme="majorHAnsi" w:hAnsiTheme="majorHAnsi"/>
          <w:lang w:val="en-US"/>
        </w:rPr>
        <w:t xml:space="preserve">rights and obligations of use its statement of financial position at amounts equal to the fair value of the leased property or, if lower, the present value of the minimum lease payments, determined at the inception of the lease. </w:t>
      </w:r>
    </w:p>
    <w:p w:rsidR="003854A5" w:rsidRPr="006F63A7" w:rsidRDefault="003854A5" w:rsidP="003854A5">
      <w:pPr>
        <w:pStyle w:val="ListParagraph"/>
        <w:jc w:val="bot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If asset’s fair value less costs to sell and its value in use exceed asset’s carrying amount, then:</w:t>
      </w:r>
    </w:p>
    <w:p w:rsidR="003854A5" w:rsidRPr="006F63A7" w:rsidRDefault="003854A5" w:rsidP="003854A5">
      <w:pPr>
        <w:pStyle w:val="ListParagraph"/>
        <w:numPr>
          <w:ilvl w:val="0"/>
          <w:numId w:val="12"/>
        </w:numPr>
        <w:rPr>
          <w:rFonts w:asciiTheme="majorHAnsi" w:eastAsia="Calibri" w:hAnsiTheme="majorHAnsi" w:cs="Times New Roman"/>
          <w:lang w:val="en-US"/>
        </w:rPr>
      </w:pPr>
      <w:r w:rsidRPr="006F63A7">
        <w:rPr>
          <w:rFonts w:asciiTheme="majorHAnsi" w:eastAsia="Calibri" w:hAnsiTheme="majorHAnsi" w:cs="Times New Roman"/>
          <w:lang w:val="en-US"/>
        </w:rPr>
        <w:t>such asset is not impaired.</w:t>
      </w:r>
    </w:p>
    <w:p w:rsidR="003854A5" w:rsidRPr="006F63A7" w:rsidRDefault="003854A5" w:rsidP="003854A5">
      <w:pPr>
        <w:pStyle w:val="ListParagraph"/>
        <w:numPr>
          <w:ilvl w:val="0"/>
          <w:numId w:val="12"/>
        </w:numPr>
        <w:rPr>
          <w:rFonts w:asciiTheme="majorHAnsi" w:eastAsia="Calibri" w:hAnsiTheme="majorHAnsi" w:cs="Times New Roman"/>
          <w:lang w:val="en-US"/>
        </w:rPr>
      </w:pPr>
      <w:r w:rsidRPr="006F63A7">
        <w:rPr>
          <w:rFonts w:asciiTheme="majorHAnsi" w:eastAsia="Calibri" w:hAnsiTheme="majorHAnsi" w:cs="Times New Roman"/>
          <w:lang w:val="en-US"/>
        </w:rPr>
        <w:t>such asset is impaired.</w:t>
      </w:r>
    </w:p>
    <w:p w:rsidR="003854A5" w:rsidRPr="006F63A7" w:rsidRDefault="003854A5" w:rsidP="003854A5">
      <w:pPr>
        <w:pStyle w:val="ListParagraph"/>
        <w:numPr>
          <w:ilvl w:val="0"/>
          <w:numId w:val="12"/>
        </w:numPr>
        <w:rPr>
          <w:rFonts w:asciiTheme="majorHAnsi" w:eastAsia="Calibri" w:hAnsiTheme="majorHAnsi" w:cs="Times New Roman"/>
          <w:lang w:val="en-US"/>
        </w:rPr>
      </w:pPr>
      <w:r w:rsidRPr="006F63A7">
        <w:rPr>
          <w:rFonts w:asciiTheme="majorHAnsi" w:eastAsia="Calibri" w:hAnsiTheme="majorHAnsi" w:cs="Times New Roman"/>
          <w:lang w:val="en-US"/>
        </w:rPr>
        <w:t>its fair value should be reviewed.</w:t>
      </w:r>
    </w:p>
    <w:p w:rsidR="003854A5" w:rsidRPr="006F63A7" w:rsidRDefault="003854A5" w:rsidP="003854A5">
      <w:pPr>
        <w:pStyle w:val="ListParagraph"/>
        <w:numPr>
          <w:ilvl w:val="0"/>
          <w:numId w:val="12"/>
        </w:numPr>
        <w:rPr>
          <w:rFonts w:asciiTheme="majorHAnsi" w:eastAsia="Calibri" w:hAnsiTheme="majorHAnsi" w:cs="Times New Roman"/>
          <w:lang w:val="en-US"/>
        </w:rPr>
      </w:pPr>
      <w:r w:rsidRPr="006F63A7">
        <w:rPr>
          <w:rFonts w:asciiTheme="majorHAnsi" w:eastAsia="Calibri" w:hAnsiTheme="majorHAnsi" w:cs="Times New Roman"/>
          <w:lang w:val="en-US"/>
        </w:rPr>
        <w:t>its replacement cost should be reviewed.</w:t>
      </w:r>
    </w:p>
    <w:p w:rsidR="003854A5" w:rsidRPr="006F63A7" w:rsidRDefault="003854A5" w:rsidP="003854A5">
      <w:pPr>
        <w:pStyle w:val="ListParagrap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Impairment loss shall be allocated to reduce the carrying amount of the assets of the unit in the following order:</w:t>
      </w:r>
    </w:p>
    <w:p w:rsidR="003854A5" w:rsidRPr="006F63A7" w:rsidRDefault="003854A5" w:rsidP="003854A5">
      <w:pPr>
        <w:pStyle w:val="ListParagraph"/>
        <w:numPr>
          <w:ilvl w:val="0"/>
          <w:numId w:val="13"/>
        </w:numPr>
        <w:rPr>
          <w:rFonts w:asciiTheme="majorHAnsi" w:eastAsia="Calibri" w:hAnsiTheme="majorHAnsi" w:cs="Times New Roman"/>
          <w:lang w:val="en-US"/>
        </w:rPr>
      </w:pPr>
      <w:r w:rsidRPr="006F63A7">
        <w:rPr>
          <w:rFonts w:asciiTheme="majorHAnsi" w:eastAsia="Calibri" w:hAnsiTheme="majorHAnsi" w:cs="Times New Roman"/>
          <w:lang w:val="en-US"/>
        </w:rPr>
        <w:t>first, to reduce the carrying amount of all assets other than goodwill, which comprise a cash-generating unit, and then to any goodwill allocated to the cash-generating unit.</w:t>
      </w:r>
    </w:p>
    <w:p w:rsidR="003854A5" w:rsidRPr="006F63A7" w:rsidRDefault="003854A5" w:rsidP="003854A5">
      <w:pPr>
        <w:pStyle w:val="ListParagraph"/>
        <w:numPr>
          <w:ilvl w:val="0"/>
          <w:numId w:val="13"/>
        </w:numPr>
        <w:rPr>
          <w:rFonts w:asciiTheme="majorHAnsi" w:eastAsia="Calibri" w:hAnsiTheme="majorHAnsi" w:cs="Times New Roman"/>
          <w:lang w:val="en-US"/>
        </w:rPr>
      </w:pPr>
      <w:r w:rsidRPr="006F63A7">
        <w:rPr>
          <w:rFonts w:asciiTheme="majorHAnsi" w:eastAsia="Calibri" w:hAnsiTheme="majorHAnsi" w:cs="Times New Roman"/>
          <w:lang w:val="en-US"/>
        </w:rPr>
        <w:t xml:space="preserve">first, to reduce the carrying amount of any goodwill allocated to the cash-generating unit, and then, to the other assets of the unit pro rata on the basis of the carrying amount of each asset in the cash-generating unit. </w:t>
      </w:r>
    </w:p>
    <w:p w:rsidR="003854A5" w:rsidRPr="006F63A7" w:rsidRDefault="003854A5" w:rsidP="003854A5">
      <w:pPr>
        <w:pStyle w:val="ListParagraph"/>
        <w:numPr>
          <w:ilvl w:val="0"/>
          <w:numId w:val="13"/>
        </w:numPr>
        <w:rPr>
          <w:rFonts w:asciiTheme="majorHAnsi" w:eastAsia="Calibri" w:hAnsiTheme="majorHAnsi" w:cs="Times New Roman"/>
          <w:lang w:val="en-US"/>
        </w:rPr>
      </w:pPr>
      <w:r w:rsidRPr="006F63A7">
        <w:rPr>
          <w:rFonts w:asciiTheme="majorHAnsi" w:eastAsia="Calibri" w:hAnsiTheme="majorHAnsi" w:cs="Times New Roman"/>
          <w:lang w:val="en-US"/>
        </w:rPr>
        <w:t>to reduce the carrying amount of all assets, which comprise a cash-generating unit.</w:t>
      </w:r>
    </w:p>
    <w:p w:rsidR="003854A5" w:rsidRPr="006F63A7" w:rsidRDefault="003854A5" w:rsidP="003854A5">
      <w:pPr>
        <w:pStyle w:val="ListParagraph"/>
        <w:ind w:left="360"/>
        <w:jc w:val="bot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At initial measurement basic financial instruments should be measured at:</w:t>
      </w:r>
    </w:p>
    <w:p w:rsidR="003854A5" w:rsidRPr="006F63A7" w:rsidRDefault="003854A5" w:rsidP="003854A5">
      <w:pPr>
        <w:pStyle w:val="ListParagraph"/>
        <w:numPr>
          <w:ilvl w:val="0"/>
          <w:numId w:val="14"/>
        </w:numPr>
        <w:rPr>
          <w:rFonts w:asciiTheme="majorHAnsi" w:eastAsia="Calibri" w:hAnsiTheme="majorHAnsi" w:cs="Times New Roman"/>
          <w:lang w:val="en-US"/>
        </w:rPr>
      </w:pPr>
      <w:r w:rsidRPr="006F63A7">
        <w:rPr>
          <w:rFonts w:asciiTheme="majorHAnsi" w:eastAsia="Calibri" w:hAnsiTheme="majorHAnsi" w:cs="Times New Roman"/>
          <w:lang w:val="en-US"/>
        </w:rPr>
        <w:t>transaction price including transaction costs unless the arrangement constitutes, in effect, a financing transaction.</w:t>
      </w:r>
    </w:p>
    <w:p w:rsidR="003854A5" w:rsidRPr="006F63A7" w:rsidRDefault="003854A5" w:rsidP="003854A5">
      <w:pPr>
        <w:pStyle w:val="ListParagraph"/>
        <w:numPr>
          <w:ilvl w:val="0"/>
          <w:numId w:val="14"/>
        </w:numPr>
        <w:rPr>
          <w:rFonts w:asciiTheme="majorHAnsi" w:eastAsia="Calibri" w:hAnsiTheme="majorHAnsi" w:cs="Times New Roman"/>
          <w:lang w:val="en-US"/>
        </w:rPr>
      </w:pPr>
      <w:r w:rsidRPr="006F63A7">
        <w:rPr>
          <w:rFonts w:asciiTheme="majorHAnsi" w:eastAsia="Calibri" w:hAnsiTheme="majorHAnsi" w:cs="Times New Roman"/>
          <w:lang w:val="en-US"/>
        </w:rPr>
        <w:t xml:space="preserve">fair value through profit or loss unless the arrangement constitutes, in effect, a financing transaction. </w:t>
      </w:r>
    </w:p>
    <w:p w:rsidR="003854A5" w:rsidRPr="006F63A7" w:rsidRDefault="003854A5" w:rsidP="003854A5">
      <w:pPr>
        <w:pStyle w:val="ListParagraph"/>
        <w:numPr>
          <w:ilvl w:val="0"/>
          <w:numId w:val="14"/>
        </w:numPr>
        <w:rPr>
          <w:rFonts w:asciiTheme="majorHAnsi" w:eastAsia="Calibri" w:hAnsiTheme="majorHAnsi" w:cs="Times New Roman"/>
          <w:lang w:val="en-US"/>
        </w:rPr>
      </w:pPr>
      <w:r w:rsidRPr="006F63A7">
        <w:rPr>
          <w:rFonts w:asciiTheme="majorHAnsi" w:eastAsia="Calibri" w:hAnsiTheme="majorHAnsi" w:cs="Times New Roman"/>
          <w:lang w:val="en-US"/>
        </w:rPr>
        <w:t>transaction price including transaction costs except in the initial measurement of financial assets and liabilities that are measured at fair value through profit or loss unless the arrangement constitutes, in effect, a financing transaction.</w:t>
      </w:r>
    </w:p>
    <w:p w:rsidR="003854A5" w:rsidRPr="006F63A7" w:rsidRDefault="003854A5" w:rsidP="003854A5">
      <w:pPr>
        <w:pStyle w:val="ListParagraph"/>
        <w:numPr>
          <w:ilvl w:val="0"/>
          <w:numId w:val="14"/>
        </w:numPr>
        <w:rPr>
          <w:rFonts w:asciiTheme="majorHAnsi" w:eastAsia="Calibri" w:hAnsiTheme="majorHAnsi" w:cs="Times New Roman"/>
          <w:lang w:val="en-US"/>
        </w:rPr>
      </w:pPr>
      <w:r w:rsidRPr="006F63A7">
        <w:rPr>
          <w:rFonts w:asciiTheme="majorHAnsi" w:eastAsia="Calibri" w:hAnsiTheme="majorHAnsi" w:cs="Times New Roman"/>
          <w:lang w:val="en-US"/>
        </w:rPr>
        <w:t>transaction price including transaction costs except in the initial measurement of financial assets and liabilities that are measured at fair value through profit or loss.</w:t>
      </w:r>
    </w:p>
    <w:p w:rsidR="003854A5" w:rsidRPr="006F63A7" w:rsidRDefault="003854A5" w:rsidP="003854A5">
      <w:pPr>
        <w:pStyle w:val="ListParagraph"/>
        <w:rPr>
          <w:rFonts w:asciiTheme="majorHAnsi" w:eastAsia="Calibri" w:hAnsiTheme="majorHAnsi" w:cs="Times New Roman"/>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Equity includes:</w:t>
      </w:r>
    </w:p>
    <w:p w:rsidR="003854A5" w:rsidRPr="006F63A7" w:rsidRDefault="003854A5" w:rsidP="003854A5">
      <w:pPr>
        <w:pStyle w:val="ListParagraph"/>
        <w:numPr>
          <w:ilvl w:val="0"/>
          <w:numId w:val="15"/>
        </w:numPr>
        <w:rPr>
          <w:rFonts w:asciiTheme="majorHAnsi" w:eastAsia="Calibri" w:hAnsiTheme="majorHAnsi" w:cs="Times New Roman"/>
          <w:lang w:val="en-US"/>
        </w:rPr>
      </w:pPr>
      <w:r w:rsidRPr="006F63A7">
        <w:rPr>
          <w:rFonts w:asciiTheme="majorHAnsi" w:eastAsia="Calibri" w:hAnsiTheme="majorHAnsi" w:cs="Times New Roman"/>
          <w:lang w:val="en-US"/>
        </w:rPr>
        <w:t>investments by the owners of the entity plus additions to those investments earned through profitable operations and retained for use in the entity’s operations, minus reductions to owners’ investments as a result of unprofitable operations and distributions to owners.</w:t>
      </w:r>
    </w:p>
    <w:p w:rsidR="003854A5" w:rsidRPr="006F63A7" w:rsidRDefault="003854A5" w:rsidP="003854A5">
      <w:pPr>
        <w:pStyle w:val="ListParagraph"/>
        <w:numPr>
          <w:ilvl w:val="0"/>
          <w:numId w:val="15"/>
        </w:numPr>
        <w:rPr>
          <w:rFonts w:asciiTheme="majorHAnsi" w:eastAsia="Calibri" w:hAnsiTheme="majorHAnsi" w:cs="Times New Roman"/>
          <w:lang w:val="en-US"/>
        </w:rPr>
      </w:pPr>
      <w:r w:rsidRPr="006F63A7">
        <w:rPr>
          <w:rFonts w:asciiTheme="majorHAnsi" w:eastAsia="Calibri" w:hAnsiTheme="majorHAnsi" w:cs="Times New Roman"/>
          <w:lang w:val="en-US"/>
        </w:rPr>
        <w:t>investments by the owners of the entity minus additions to those investments earned through profitable operations and retained for use in the entity’s operations, plus reductions to owners’ investments as a result of unprofitable operations and distributions to owners.</w:t>
      </w:r>
    </w:p>
    <w:p w:rsidR="003854A5" w:rsidRPr="006F63A7" w:rsidRDefault="003854A5" w:rsidP="003854A5">
      <w:pPr>
        <w:pStyle w:val="ListParagraph"/>
        <w:numPr>
          <w:ilvl w:val="0"/>
          <w:numId w:val="15"/>
        </w:numPr>
        <w:rPr>
          <w:rFonts w:asciiTheme="majorHAnsi" w:eastAsia="Calibri" w:hAnsiTheme="majorHAnsi" w:cs="Times New Roman"/>
          <w:lang w:val="en-US"/>
        </w:rPr>
      </w:pPr>
      <w:r w:rsidRPr="006F63A7">
        <w:rPr>
          <w:rFonts w:asciiTheme="majorHAnsi" w:eastAsia="Calibri" w:hAnsiTheme="majorHAnsi" w:cs="Times New Roman"/>
          <w:lang w:val="en-US"/>
        </w:rPr>
        <w:t>investments by the owners of the entity minus additions to those investments earned through profitable operations and retained for use in the entity’s operations, minus reductions to owners’ investments as a result of unprofitable operations and distributions to owners.</w:t>
      </w:r>
    </w:p>
    <w:p w:rsidR="003854A5" w:rsidRPr="006F63A7" w:rsidRDefault="003854A5" w:rsidP="003854A5">
      <w:pPr>
        <w:pStyle w:val="ListParagraph"/>
        <w:rPr>
          <w:rFonts w:asciiTheme="majorHAnsi" w:eastAsia="Calibri" w:hAnsiTheme="majorHAnsi" w:cs="Times New Roman"/>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 xml:space="preserve">While accounting for treasury share </w:t>
      </w:r>
      <w:proofErr w:type="spellStart"/>
      <w:r w:rsidRPr="006F63A7">
        <w:rPr>
          <w:rFonts w:asciiTheme="majorHAnsi" w:hAnsiTheme="majorHAnsi"/>
          <w:lang w:val="en-US"/>
        </w:rPr>
        <w:t>reaquirement</w:t>
      </w:r>
      <w:proofErr w:type="spellEnd"/>
      <w:r w:rsidRPr="006F63A7">
        <w:rPr>
          <w:rFonts w:asciiTheme="majorHAnsi" w:hAnsiTheme="majorHAnsi"/>
          <w:lang w:val="en-US"/>
        </w:rPr>
        <w:t xml:space="preserve"> an entity shall:</w:t>
      </w:r>
    </w:p>
    <w:p w:rsidR="003854A5" w:rsidRPr="006F63A7" w:rsidRDefault="003854A5" w:rsidP="003854A5">
      <w:pPr>
        <w:pStyle w:val="ListParagraph"/>
        <w:numPr>
          <w:ilvl w:val="0"/>
          <w:numId w:val="16"/>
        </w:numPr>
        <w:rPr>
          <w:rFonts w:asciiTheme="majorHAnsi" w:eastAsia="Calibri" w:hAnsiTheme="majorHAnsi" w:cs="Times New Roman"/>
          <w:lang w:val="en-US"/>
        </w:rPr>
      </w:pPr>
      <w:r w:rsidRPr="006F63A7">
        <w:rPr>
          <w:rFonts w:asciiTheme="majorHAnsi" w:eastAsia="Calibri" w:hAnsiTheme="majorHAnsi" w:cs="Times New Roman"/>
          <w:lang w:val="en-US"/>
        </w:rPr>
        <w:t>include into equity the fair value of the consideration given for the treasury shares.</w:t>
      </w:r>
    </w:p>
    <w:p w:rsidR="003854A5" w:rsidRPr="006F63A7" w:rsidRDefault="003854A5" w:rsidP="003854A5">
      <w:pPr>
        <w:pStyle w:val="ListParagraph"/>
        <w:numPr>
          <w:ilvl w:val="0"/>
          <w:numId w:val="16"/>
        </w:numPr>
        <w:rPr>
          <w:rFonts w:asciiTheme="majorHAnsi" w:eastAsia="Calibri" w:hAnsiTheme="majorHAnsi" w:cs="Times New Roman"/>
          <w:lang w:val="en-US"/>
        </w:rPr>
      </w:pPr>
      <w:r w:rsidRPr="006F63A7">
        <w:rPr>
          <w:rFonts w:asciiTheme="majorHAnsi" w:eastAsia="Calibri" w:hAnsiTheme="majorHAnsi" w:cs="Times New Roman"/>
          <w:lang w:val="en-US"/>
        </w:rPr>
        <w:t xml:space="preserve">deduct from equity the present value of the consideration given for the treasury shares. </w:t>
      </w:r>
    </w:p>
    <w:p w:rsidR="003854A5" w:rsidRPr="006F63A7" w:rsidRDefault="003854A5" w:rsidP="003854A5">
      <w:pPr>
        <w:pStyle w:val="ListParagraph"/>
        <w:numPr>
          <w:ilvl w:val="0"/>
          <w:numId w:val="16"/>
        </w:numPr>
        <w:rPr>
          <w:rFonts w:asciiTheme="majorHAnsi" w:eastAsia="Calibri" w:hAnsiTheme="majorHAnsi" w:cs="Times New Roman"/>
          <w:lang w:val="en-US"/>
        </w:rPr>
      </w:pPr>
      <w:r w:rsidRPr="006F63A7">
        <w:rPr>
          <w:rFonts w:asciiTheme="majorHAnsi" w:eastAsia="Calibri" w:hAnsiTheme="majorHAnsi" w:cs="Times New Roman"/>
          <w:lang w:val="en-US"/>
        </w:rPr>
        <w:t>deduct from equity the fair value of the consideration given for the treasury shares.</w:t>
      </w:r>
    </w:p>
    <w:p w:rsidR="003854A5" w:rsidRPr="006F63A7" w:rsidRDefault="003854A5" w:rsidP="003854A5">
      <w:pPr>
        <w:pStyle w:val="ListParagraph"/>
        <w:ind w:left="360"/>
        <w:jc w:val="bot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What are the criteria for provisions and contingencies being recognized?</w:t>
      </w:r>
    </w:p>
    <w:p w:rsidR="003854A5" w:rsidRPr="006F63A7" w:rsidRDefault="003854A5" w:rsidP="003854A5">
      <w:pPr>
        <w:pStyle w:val="ListParagraph"/>
        <w:numPr>
          <w:ilvl w:val="0"/>
          <w:numId w:val="17"/>
        </w:numPr>
        <w:rPr>
          <w:rFonts w:asciiTheme="majorHAnsi" w:hAnsiTheme="majorHAnsi"/>
          <w:lang w:val="en-US"/>
        </w:rPr>
      </w:pPr>
      <w:r w:rsidRPr="006F63A7">
        <w:rPr>
          <w:rFonts w:asciiTheme="majorHAnsi" w:hAnsiTheme="majorHAnsi"/>
          <w:lang w:val="en-US"/>
        </w:rPr>
        <w:t>The entity has an obligation at the reporting date as a result of a past event.</w:t>
      </w:r>
    </w:p>
    <w:p w:rsidR="003854A5" w:rsidRPr="006F63A7" w:rsidRDefault="003854A5" w:rsidP="003854A5">
      <w:pPr>
        <w:pStyle w:val="ListParagraph"/>
        <w:numPr>
          <w:ilvl w:val="0"/>
          <w:numId w:val="17"/>
        </w:numPr>
        <w:rPr>
          <w:rFonts w:asciiTheme="majorHAnsi" w:hAnsiTheme="majorHAnsi"/>
          <w:lang w:val="en-US"/>
        </w:rPr>
      </w:pPr>
      <w:r w:rsidRPr="006F63A7">
        <w:rPr>
          <w:rFonts w:asciiTheme="majorHAnsi" w:hAnsiTheme="majorHAnsi"/>
          <w:lang w:val="en-US"/>
        </w:rPr>
        <w:lastRenderedPageBreak/>
        <w:t>The entity has a receivable at the reporting date as a result of a past event.</w:t>
      </w:r>
    </w:p>
    <w:p w:rsidR="003854A5" w:rsidRPr="006F63A7" w:rsidRDefault="003854A5" w:rsidP="003854A5">
      <w:pPr>
        <w:pStyle w:val="ListParagraph"/>
        <w:numPr>
          <w:ilvl w:val="0"/>
          <w:numId w:val="17"/>
        </w:numPr>
        <w:rPr>
          <w:rFonts w:asciiTheme="majorHAnsi" w:hAnsiTheme="majorHAnsi"/>
          <w:lang w:val="en-US"/>
        </w:rPr>
      </w:pPr>
      <w:r w:rsidRPr="006F63A7">
        <w:rPr>
          <w:rFonts w:asciiTheme="majorHAnsi" w:hAnsiTheme="majorHAnsi"/>
          <w:lang w:val="en-US"/>
        </w:rPr>
        <w:t xml:space="preserve">It is probable (i.e. more likely than not) that the entity will be required to transfer economic benefits in settlement. </w:t>
      </w:r>
    </w:p>
    <w:p w:rsidR="003854A5" w:rsidRPr="006F63A7" w:rsidRDefault="003854A5" w:rsidP="003854A5">
      <w:pPr>
        <w:pStyle w:val="ListParagraph"/>
        <w:numPr>
          <w:ilvl w:val="0"/>
          <w:numId w:val="17"/>
        </w:numPr>
        <w:rPr>
          <w:rFonts w:asciiTheme="majorHAnsi" w:hAnsiTheme="majorHAnsi"/>
          <w:lang w:val="en-US"/>
        </w:rPr>
      </w:pPr>
      <w:r w:rsidRPr="006F63A7">
        <w:rPr>
          <w:rFonts w:asciiTheme="majorHAnsi" w:hAnsiTheme="majorHAnsi"/>
          <w:lang w:val="en-US"/>
        </w:rPr>
        <w:t xml:space="preserve">It is probable (i.e. more likely than not) that the entity will be receive a transfer of economic benefits in settlement. </w:t>
      </w:r>
    </w:p>
    <w:p w:rsidR="003854A5" w:rsidRPr="006F63A7" w:rsidRDefault="003854A5" w:rsidP="003854A5">
      <w:pPr>
        <w:pStyle w:val="ListParagraph"/>
        <w:numPr>
          <w:ilvl w:val="0"/>
          <w:numId w:val="17"/>
        </w:numPr>
        <w:rPr>
          <w:rFonts w:asciiTheme="majorHAnsi" w:hAnsiTheme="majorHAnsi"/>
          <w:lang w:val="en-US"/>
        </w:rPr>
      </w:pPr>
      <w:r w:rsidRPr="006F63A7">
        <w:rPr>
          <w:rFonts w:asciiTheme="majorHAnsi" w:hAnsiTheme="majorHAnsi"/>
          <w:lang w:val="en-US"/>
        </w:rPr>
        <w:t>The amount of the obligation can be estimated approximately.</w:t>
      </w:r>
    </w:p>
    <w:p w:rsidR="003854A5" w:rsidRPr="006F63A7" w:rsidRDefault="003854A5" w:rsidP="003854A5">
      <w:pPr>
        <w:pStyle w:val="ListParagraph"/>
        <w:numPr>
          <w:ilvl w:val="0"/>
          <w:numId w:val="17"/>
        </w:numPr>
        <w:rPr>
          <w:rFonts w:asciiTheme="majorHAnsi" w:hAnsiTheme="majorHAnsi"/>
          <w:lang w:val="en-US"/>
        </w:rPr>
      </w:pPr>
      <w:r w:rsidRPr="006F63A7">
        <w:rPr>
          <w:rFonts w:asciiTheme="majorHAnsi" w:hAnsiTheme="majorHAnsi"/>
          <w:lang w:val="en-US"/>
        </w:rPr>
        <w:t xml:space="preserve">The amount of the obligation can be estimated reliably. </w:t>
      </w:r>
    </w:p>
    <w:p w:rsidR="003854A5" w:rsidRPr="006F63A7" w:rsidRDefault="003854A5" w:rsidP="003854A5">
      <w:pPr>
        <w:pStyle w:val="ListParagrap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 xml:space="preserve">Decide if in the following cases corresponding provisions can be recognized? </w:t>
      </w:r>
    </w:p>
    <w:p w:rsidR="003854A5" w:rsidRPr="006F63A7" w:rsidRDefault="003854A5" w:rsidP="003854A5">
      <w:pPr>
        <w:pStyle w:val="ListParagraph"/>
        <w:numPr>
          <w:ilvl w:val="0"/>
          <w:numId w:val="21"/>
        </w:numPr>
        <w:jc w:val="both"/>
        <w:rPr>
          <w:rFonts w:asciiTheme="majorHAnsi" w:hAnsiTheme="majorHAnsi"/>
          <w:lang w:val="en-US"/>
        </w:rPr>
      </w:pPr>
      <w:r w:rsidRPr="006F63A7">
        <w:rPr>
          <w:rFonts w:asciiTheme="majorHAnsi" w:hAnsiTheme="majorHAnsi"/>
          <w:lang w:val="en-US"/>
        </w:rPr>
        <w:t>Waste from an entity’s production process contaminated the groundwater at the entity’s plant. The entity is not required by law to restore the contaminated environment and there is no court case. However, before the end of the current reporting period the entity made a public announcement that it would restore the contaminated environment within the next 12 months.</w:t>
      </w:r>
    </w:p>
    <w:p w:rsidR="003854A5" w:rsidRPr="006F63A7" w:rsidRDefault="003854A5" w:rsidP="003854A5">
      <w:pPr>
        <w:pStyle w:val="ListParagraph"/>
        <w:numPr>
          <w:ilvl w:val="0"/>
          <w:numId w:val="21"/>
        </w:numPr>
        <w:jc w:val="both"/>
        <w:rPr>
          <w:rFonts w:asciiTheme="majorHAnsi" w:hAnsiTheme="majorHAnsi"/>
          <w:lang w:val="en-US"/>
        </w:rPr>
      </w:pPr>
      <w:r w:rsidRPr="006F63A7">
        <w:rPr>
          <w:rFonts w:asciiTheme="majorHAnsi" w:hAnsiTheme="majorHAnsi"/>
          <w:lang w:val="en-US"/>
        </w:rPr>
        <w:t xml:space="preserve">An entity operates an open-cast mine in a jurisdiction where environmental rehabilitation laws state that all mine shafts deeper than 10 </w:t>
      </w:r>
      <w:proofErr w:type="spellStart"/>
      <w:r w:rsidRPr="006F63A7">
        <w:rPr>
          <w:rFonts w:asciiTheme="majorHAnsi" w:hAnsiTheme="majorHAnsi"/>
          <w:lang w:val="en-US"/>
        </w:rPr>
        <w:t>metres</w:t>
      </w:r>
      <w:proofErr w:type="spellEnd"/>
      <w:r w:rsidRPr="006F63A7">
        <w:rPr>
          <w:rFonts w:asciiTheme="majorHAnsi" w:hAnsiTheme="majorHAnsi"/>
          <w:lang w:val="en-US"/>
        </w:rPr>
        <w:t xml:space="preserve"> must be entirely filled in by 31 December 2X20 or the mining company that dug the holes for the shafts will be required to pay a substantial fine. The geologists’ reports indicate that the entity will be able to extract significant quantities of ore for at least 20 years. The ore is located 15 </w:t>
      </w:r>
      <w:proofErr w:type="spellStart"/>
      <w:r w:rsidRPr="006F63A7">
        <w:rPr>
          <w:rFonts w:asciiTheme="majorHAnsi" w:hAnsiTheme="majorHAnsi"/>
          <w:lang w:val="en-US"/>
        </w:rPr>
        <w:t>metres</w:t>
      </w:r>
      <w:proofErr w:type="spellEnd"/>
      <w:r w:rsidRPr="006F63A7">
        <w:rPr>
          <w:rFonts w:asciiTheme="majorHAnsi" w:hAnsiTheme="majorHAnsi"/>
          <w:lang w:val="en-US"/>
        </w:rPr>
        <w:t xml:space="preserve"> below the surface. At 31 December 20X1 the entity has sunk a shaft 5 </w:t>
      </w:r>
      <w:proofErr w:type="spellStart"/>
      <w:r w:rsidRPr="006F63A7">
        <w:rPr>
          <w:rFonts w:asciiTheme="majorHAnsi" w:hAnsiTheme="majorHAnsi"/>
          <w:lang w:val="en-US"/>
        </w:rPr>
        <w:t>metres</w:t>
      </w:r>
      <w:proofErr w:type="spellEnd"/>
      <w:r w:rsidRPr="006F63A7">
        <w:rPr>
          <w:rFonts w:asciiTheme="majorHAnsi" w:hAnsiTheme="majorHAnsi"/>
          <w:lang w:val="en-US"/>
        </w:rPr>
        <w:t xml:space="preserve"> deep. It is highly likely that the entity will mine beyond 10 </w:t>
      </w:r>
      <w:proofErr w:type="spellStart"/>
      <w:r w:rsidRPr="006F63A7">
        <w:rPr>
          <w:rFonts w:asciiTheme="majorHAnsi" w:hAnsiTheme="majorHAnsi"/>
          <w:lang w:val="en-US"/>
        </w:rPr>
        <w:t>metres</w:t>
      </w:r>
      <w:proofErr w:type="spellEnd"/>
      <w:r w:rsidRPr="006F63A7">
        <w:rPr>
          <w:rFonts w:asciiTheme="majorHAnsi" w:hAnsiTheme="majorHAnsi"/>
          <w:lang w:val="en-US"/>
        </w:rPr>
        <w:t xml:space="preserve"> in the future and therefore will be obliged to fill in each shaft.</w:t>
      </w:r>
    </w:p>
    <w:p w:rsidR="003854A5" w:rsidRPr="006F63A7" w:rsidRDefault="003854A5" w:rsidP="003854A5">
      <w:pPr>
        <w:pStyle w:val="ListParagraph"/>
        <w:numPr>
          <w:ilvl w:val="0"/>
          <w:numId w:val="21"/>
        </w:numPr>
        <w:jc w:val="both"/>
        <w:rPr>
          <w:rFonts w:asciiTheme="majorHAnsi" w:hAnsiTheme="majorHAnsi"/>
          <w:lang w:val="en-US"/>
        </w:rPr>
      </w:pPr>
      <w:r w:rsidRPr="006F63A7">
        <w:rPr>
          <w:rFonts w:asciiTheme="majorHAnsi" w:hAnsiTheme="majorHAnsi"/>
          <w:lang w:val="en-US"/>
        </w:rPr>
        <w:t xml:space="preserve">A ski resort operator operates in a cyclical business, with ‘good years’ and ‘bad years’ depending primarily on the weather. The entity believes that, because of the earnings volatility, it is prudent to defer recognition of a portion of the profit in a ‘good year’ to the inevitable ‘bad year’ by </w:t>
      </w:r>
      <w:proofErr w:type="spellStart"/>
      <w:r w:rsidRPr="006F63A7">
        <w:rPr>
          <w:rFonts w:asciiTheme="majorHAnsi" w:hAnsiTheme="majorHAnsi"/>
          <w:lang w:val="en-US"/>
        </w:rPr>
        <w:t>recognising</w:t>
      </w:r>
      <w:proofErr w:type="spellEnd"/>
      <w:r w:rsidRPr="006F63A7">
        <w:rPr>
          <w:rFonts w:asciiTheme="majorHAnsi" w:hAnsiTheme="majorHAnsi"/>
          <w:lang w:val="en-US"/>
        </w:rPr>
        <w:t xml:space="preserve"> a provision in ‘good years’ and reversing the provision in ‘bad years’. The owners of the entity are in full agreement with </w:t>
      </w:r>
      <w:proofErr w:type="spellStart"/>
      <w:r w:rsidRPr="006F63A7">
        <w:rPr>
          <w:rFonts w:asciiTheme="majorHAnsi" w:hAnsiTheme="majorHAnsi"/>
          <w:lang w:val="en-US"/>
        </w:rPr>
        <w:t>recognising</w:t>
      </w:r>
      <w:proofErr w:type="spellEnd"/>
      <w:r w:rsidRPr="006F63A7">
        <w:rPr>
          <w:rFonts w:asciiTheme="majorHAnsi" w:hAnsiTheme="majorHAnsi"/>
          <w:lang w:val="en-US"/>
        </w:rPr>
        <w:t xml:space="preserve"> a provision in the good year. Also, the local income tax law allows deferral of a portion of the profit in a ‘good year’ to help ensure that ski resort operators have cash to continue operating in ‘bad years’. The amount of the entity’s accrual under the IFRS for SMEs is based on the tax law.</w:t>
      </w:r>
    </w:p>
    <w:p w:rsidR="003854A5" w:rsidRPr="006F63A7" w:rsidRDefault="003854A5" w:rsidP="003854A5">
      <w:pPr>
        <w:pStyle w:val="ListParagraph"/>
        <w:numPr>
          <w:ilvl w:val="0"/>
          <w:numId w:val="21"/>
        </w:numPr>
        <w:jc w:val="both"/>
        <w:rPr>
          <w:rFonts w:asciiTheme="majorHAnsi" w:hAnsiTheme="majorHAnsi"/>
          <w:lang w:val="en-US"/>
        </w:rPr>
      </w:pPr>
      <w:r w:rsidRPr="006F63A7">
        <w:rPr>
          <w:rFonts w:asciiTheme="majorHAnsi" w:hAnsiTheme="majorHAnsi"/>
          <w:lang w:val="en-US"/>
        </w:rPr>
        <w:t xml:space="preserve">An entity has made a written pledge to contribute a substantial sum of money toward the construction of a new performing arts </w:t>
      </w:r>
      <w:proofErr w:type="spellStart"/>
      <w:r w:rsidRPr="006F63A7">
        <w:rPr>
          <w:rFonts w:asciiTheme="majorHAnsi" w:hAnsiTheme="majorHAnsi"/>
          <w:lang w:val="en-US"/>
        </w:rPr>
        <w:t>centre</w:t>
      </w:r>
      <w:proofErr w:type="spellEnd"/>
      <w:r w:rsidRPr="006F63A7">
        <w:rPr>
          <w:rFonts w:asciiTheme="majorHAnsi" w:hAnsiTheme="majorHAnsi"/>
          <w:lang w:val="en-US"/>
        </w:rPr>
        <w:t xml:space="preserve"> in its community. Executives of the entity appeared in a press conference to announce the pledge. With the entity’s consent, the charitable </w:t>
      </w:r>
      <w:proofErr w:type="spellStart"/>
      <w:r w:rsidRPr="006F63A7">
        <w:rPr>
          <w:rFonts w:asciiTheme="majorHAnsi" w:hAnsiTheme="majorHAnsi"/>
          <w:lang w:val="en-US"/>
        </w:rPr>
        <w:t>organisation</w:t>
      </w:r>
      <w:proofErr w:type="spellEnd"/>
      <w:r w:rsidRPr="006F63A7">
        <w:rPr>
          <w:rFonts w:asciiTheme="majorHAnsi" w:hAnsiTheme="majorHAnsi"/>
          <w:lang w:val="en-US"/>
        </w:rPr>
        <w:t xml:space="preserve"> that is building the arts </w:t>
      </w:r>
      <w:proofErr w:type="spellStart"/>
      <w:r w:rsidRPr="006F63A7">
        <w:rPr>
          <w:rFonts w:asciiTheme="majorHAnsi" w:hAnsiTheme="majorHAnsi"/>
          <w:lang w:val="en-US"/>
        </w:rPr>
        <w:t>centre</w:t>
      </w:r>
      <w:proofErr w:type="spellEnd"/>
      <w:r w:rsidRPr="006F63A7">
        <w:rPr>
          <w:rFonts w:asciiTheme="majorHAnsi" w:hAnsiTheme="majorHAnsi"/>
          <w:lang w:val="en-US"/>
        </w:rPr>
        <w:t xml:space="preserve"> has cited the entity’s pledge in its materials soliciting additional pledges for construction. Under local law, pledges to charitable </w:t>
      </w:r>
      <w:proofErr w:type="spellStart"/>
      <w:r w:rsidRPr="006F63A7">
        <w:rPr>
          <w:rFonts w:asciiTheme="majorHAnsi" w:hAnsiTheme="majorHAnsi"/>
          <w:lang w:val="en-US"/>
        </w:rPr>
        <w:t>organisations</w:t>
      </w:r>
      <w:proofErr w:type="spellEnd"/>
      <w:r w:rsidRPr="006F63A7">
        <w:rPr>
          <w:rFonts w:asciiTheme="majorHAnsi" w:hAnsiTheme="majorHAnsi"/>
          <w:lang w:val="en-US"/>
        </w:rPr>
        <w:t xml:space="preserve"> are not legally enforceable.</w:t>
      </w:r>
    </w:p>
    <w:p w:rsidR="003854A5" w:rsidRPr="006F63A7" w:rsidRDefault="003854A5" w:rsidP="003854A5">
      <w:pPr>
        <w:pStyle w:val="ListParagraph"/>
        <w:jc w:val="bot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An entity shall measure the revenue transaction at:</w:t>
      </w:r>
    </w:p>
    <w:p w:rsidR="003854A5" w:rsidRPr="006F63A7" w:rsidRDefault="003854A5" w:rsidP="003854A5">
      <w:pPr>
        <w:pStyle w:val="ListParagraph"/>
        <w:numPr>
          <w:ilvl w:val="0"/>
          <w:numId w:val="18"/>
        </w:numPr>
        <w:jc w:val="both"/>
        <w:rPr>
          <w:rFonts w:asciiTheme="majorHAnsi" w:hAnsiTheme="majorHAnsi"/>
          <w:lang w:val="en-US"/>
        </w:rPr>
      </w:pPr>
      <w:r w:rsidRPr="006F63A7">
        <w:rPr>
          <w:rFonts w:asciiTheme="majorHAnsi" w:hAnsiTheme="majorHAnsi"/>
          <w:lang w:val="en-US"/>
        </w:rPr>
        <w:t>the fair value of the goods or services received adjusted by the amount of any cash or cash equivalents transferred.</w:t>
      </w:r>
    </w:p>
    <w:p w:rsidR="003854A5" w:rsidRPr="006F63A7" w:rsidRDefault="003854A5" w:rsidP="003854A5">
      <w:pPr>
        <w:pStyle w:val="ListParagraph"/>
        <w:numPr>
          <w:ilvl w:val="0"/>
          <w:numId w:val="18"/>
        </w:numPr>
        <w:jc w:val="both"/>
        <w:rPr>
          <w:rFonts w:asciiTheme="majorHAnsi" w:hAnsiTheme="majorHAnsi"/>
          <w:lang w:val="en-US"/>
        </w:rPr>
      </w:pPr>
      <w:r w:rsidRPr="006F63A7">
        <w:rPr>
          <w:rFonts w:asciiTheme="majorHAnsi" w:hAnsiTheme="majorHAnsi"/>
          <w:lang w:val="en-US"/>
        </w:rPr>
        <w:t>the present value of the goods or services given up adjusted by the amount of any cash or cash equivalents transferred.</w:t>
      </w:r>
    </w:p>
    <w:p w:rsidR="003854A5" w:rsidRPr="006F63A7" w:rsidRDefault="003854A5" w:rsidP="003854A5">
      <w:pPr>
        <w:pStyle w:val="ListParagraph"/>
        <w:numPr>
          <w:ilvl w:val="0"/>
          <w:numId w:val="18"/>
        </w:numPr>
        <w:jc w:val="both"/>
        <w:rPr>
          <w:rFonts w:asciiTheme="majorHAnsi" w:hAnsiTheme="majorHAnsi"/>
          <w:lang w:val="en-US"/>
        </w:rPr>
      </w:pPr>
      <w:r w:rsidRPr="006F63A7">
        <w:rPr>
          <w:rFonts w:asciiTheme="majorHAnsi" w:hAnsiTheme="majorHAnsi"/>
          <w:lang w:val="en-US"/>
        </w:rPr>
        <w:t>the acquisition cost of the goods or services given up adjusted by the amount of any cash or cash equivalents transferred.</w:t>
      </w:r>
    </w:p>
    <w:p w:rsidR="003854A5" w:rsidRPr="006F63A7" w:rsidRDefault="003854A5" w:rsidP="003854A5">
      <w:pPr>
        <w:pStyle w:val="ListParagraph"/>
        <w:jc w:val="bot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An entity’s functional currency is:</w:t>
      </w:r>
    </w:p>
    <w:p w:rsidR="003854A5" w:rsidRPr="006F63A7" w:rsidRDefault="003854A5" w:rsidP="003854A5">
      <w:pPr>
        <w:pStyle w:val="ListParagraph"/>
        <w:numPr>
          <w:ilvl w:val="0"/>
          <w:numId w:val="19"/>
        </w:numPr>
        <w:jc w:val="both"/>
        <w:rPr>
          <w:rFonts w:asciiTheme="majorHAnsi" w:hAnsiTheme="majorHAnsi"/>
          <w:lang w:val="en-US"/>
        </w:rPr>
      </w:pPr>
      <w:r w:rsidRPr="006F63A7">
        <w:rPr>
          <w:rFonts w:asciiTheme="majorHAnsi" w:hAnsiTheme="majorHAnsi"/>
          <w:lang w:val="en-US"/>
        </w:rPr>
        <w:t>the currency in which the financial statements are presented.</w:t>
      </w:r>
    </w:p>
    <w:p w:rsidR="003854A5" w:rsidRPr="006F63A7" w:rsidRDefault="003854A5" w:rsidP="003854A5">
      <w:pPr>
        <w:pStyle w:val="ListParagraph"/>
        <w:numPr>
          <w:ilvl w:val="0"/>
          <w:numId w:val="19"/>
        </w:numPr>
        <w:jc w:val="both"/>
        <w:rPr>
          <w:rFonts w:asciiTheme="majorHAnsi" w:hAnsiTheme="majorHAnsi"/>
          <w:lang w:val="en-US"/>
        </w:rPr>
      </w:pPr>
      <w:r w:rsidRPr="006F63A7">
        <w:rPr>
          <w:rFonts w:asciiTheme="majorHAnsi" w:hAnsiTheme="majorHAnsi"/>
          <w:lang w:val="en-US"/>
        </w:rPr>
        <w:t>the currency of the primary economic environment in which the entity operates.</w:t>
      </w:r>
    </w:p>
    <w:p w:rsidR="003854A5" w:rsidRPr="006F63A7" w:rsidRDefault="003854A5" w:rsidP="003854A5">
      <w:pPr>
        <w:pStyle w:val="ListParagraph"/>
        <w:numPr>
          <w:ilvl w:val="0"/>
          <w:numId w:val="19"/>
        </w:numPr>
        <w:jc w:val="both"/>
        <w:rPr>
          <w:rFonts w:asciiTheme="majorHAnsi" w:hAnsiTheme="majorHAnsi"/>
          <w:lang w:val="en-US"/>
        </w:rPr>
      </w:pPr>
      <w:r w:rsidRPr="006F63A7">
        <w:rPr>
          <w:rFonts w:asciiTheme="majorHAnsi" w:hAnsiTheme="majorHAnsi"/>
          <w:lang w:val="en-US"/>
        </w:rPr>
        <w:t>the currency in which sales prices for the entity’s goods and services are denominated and settled.</w:t>
      </w:r>
    </w:p>
    <w:p w:rsidR="003854A5" w:rsidRDefault="003854A5" w:rsidP="003854A5">
      <w:pPr>
        <w:pStyle w:val="ListParagraph"/>
        <w:numPr>
          <w:ilvl w:val="0"/>
          <w:numId w:val="19"/>
        </w:numPr>
        <w:jc w:val="both"/>
        <w:rPr>
          <w:rFonts w:asciiTheme="majorHAnsi" w:hAnsiTheme="majorHAnsi"/>
          <w:lang w:val="en-US"/>
        </w:rPr>
      </w:pPr>
      <w:r w:rsidRPr="006F63A7">
        <w:rPr>
          <w:rFonts w:asciiTheme="majorHAnsi" w:hAnsiTheme="majorHAnsi"/>
          <w:lang w:val="en-US"/>
        </w:rPr>
        <w:t>always the local currency of the country in which the entity is based.</w:t>
      </w:r>
    </w:p>
    <w:p w:rsidR="008D36BB" w:rsidRDefault="008D36BB" w:rsidP="008D36BB">
      <w:pPr>
        <w:pStyle w:val="ListParagraph"/>
        <w:jc w:val="both"/>
        <w:rPr>
          <w:rFonts w:asciiTheme="majorHAnsi" w:hAnsiTheme="majorHAnsi"/>
          <w:lang w:val="en-US"/>
        </w:rPr>
      </w:pPr>
    </w:p>
    <w:p w:rsidR="008D36BB" w:rsidRPr="006F63A7" w:rsidRDefault="008D36BB" w:rsidP="008D36BB">
      <w:pPr>
        <w:pStyle w:val="ListParagraph"/>
        <w:jc w:val="bot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lastRenderedPageBreak/>
        <w:t>Financial statements prepared in accordance with these IFRS are an entity’s first such financial statements if, for example, the entity:</w:t>
      </w:r>
    </w:p>
    <w:p w:rsidR="003854A5" w:rsidRPr="006F63A7" w:rsidRDefault="003854A5" w:rsidP="003854A5">
      <w:pPr>
        <w:pStyle w:val="ListParagraph"/>
        <w:numPr>
          <w:ilvl w:val="0"/>
          <w:numId w:val="20"/>
        </w:numPr>
        <w:jc w:val="both"/>
        <w:rPr>
          <w:rFonts w:asciiTheme="majorHAnsi" w:hAnsiTheme="majorHAnsi"/>
          <w:lang w:val="en-US"/>
        </w:rPr>
      </w:pPr>
      <w:r w:rsidRPr="006F63A7">
        <w:rPr>
          <w:rFonts w:asciiTheme="majorHAnsi" w:hAnsiTheme="majorHAnsi"/>
          <w:lang w:val="en-US"/>
        </w:rPr>
        <w:t>did not present financial statements for previous periods.</w:t>
      </w:r>
    </w:p>
    <w:p w:rsidR="003854A5" w:rsidRPr="006F63A7" w:rsidRDefault="003854A5" w:rsidP="003854A5">
      <w:pPr>
        <w:pStyle w:val="ListParagraph"/>
        <w:numPr>
          <w:ilvl w:val="0"/>
          <w:numId w:val="20"/>
        </w:numPr>
        <w:jc w:val="both"/>
        <w:rPr>
          <w:rFonts w:asciiTheme="majorHAnsi" w:hAnsiTheme="majorHAnsi"/>
          <w:lang w:val="en-US"/>
        </w:rPr>
      </w:pPr>
      <w:r w:rsidRPr="006F63A7">
        <w:rPr>
          <w:rFonts w:asciiTheme="majorHAnsi" w:hAnsiTheme="majorHAnsi"/>
          <w:lang w:val="en-US"/>
        </w:rPr>
        <w:t xml:space="preserve">presented its most recent previous financial statements under national requirements that are consistent with these IFRS in all respects. </w:t>
      </w:r>
    </w:p>
    <w:p w:rsidR="003854A5" w:rsidRPr="006F63A7" w:rsidRDefault="003854A5" w:rsidP="003854A5">
      <w:pPr>
        <w:pStyle w:val="ListParagraph"/>
        <w:numPr>
          <w:ilvl w:val="0"/>
          <w:numId w:val="20"/>
        </w:numPr>
        <w:jc w:val="both"/>
        <w:rPr>
          <w:rFonts w:asciiTheme="majorHAnsi" w:hAnsiTheme="majorHAnsi"/>
          <w:lang w:val="en-US"/>
        </w:rPr>
      </w:pPr>
      <w:r w:rsidRPr="006F63A7">
        <w:rPr>
          <w:rFonts w:asciiTheme="majorHAnsi" w:hAnsiTheme="majorHAnsi"/>
          <w:lang w:val="en-US"/>
        </w:rPr>
        <w:t xml:space="preserve">presented its most recent previous financial statements in conformity with full IFRSs. </w:t>
      </w:r>
    </w:p>
    <w:p w:rsidR="003854A5" w:rsidRPr="006F63A7" w:rsidRDefault="003854A5" w:rsidP="003854A5">
      <w:pPr>
        <w:pStyle w:val="ListParagraph"/>
        <w:jc w:val="both"/>
        <w:rPr>
          <w:rFonts w:asciiTheme="majorHAnsi" w:hAnsiTheme="majorHAnsi"/>
          <w:lang w:val="en-US"/>
        </w:rPr>
      </w:pPr>
    </w:p>
    <w:p w:rsidR="003854A5" w:rsidRPr="006F63A7" w:rsidRDefault="003854A5" w:rsidP="003854A5">
      <w:pPr>
        <w:pStyle w:val="ListParagraph"/>
        <w:numPr>
          <w:ilvl w:val="0"/>
          <w:numId w:val="10"/>
        </w:numPr>
        <w:ind w:left="360"/>
        <w:jc w:val="both"/>
        <w:rPr>
          <w:rFonts w:asciiTheme="majorHAnsi" w:hAnsiTheme="majorHAnsi"/>
          <w:lang w:val="en-US"/>
        </w:rPr>
      </w:pPr>
      <w:r w:rsidRPr="006F63A7">
        <w:rPr>
          <w:rFonts w:asciiTheme="majorHAnsi" w:hAnsiTheme="majorHAnsi"/>
          <w:lang w:val="en-US"/>
        </w:rPr>
        <w:t>An entity that had never presented financial statements decided to adopt the IFRS for SMEs in 20X8. The entity’s financial statements for the year ended 31 December 20X8 conformed to the IFRS for SMEs. Full comparative information is provided for one year. What is the entity’s date of transition to the IFRS for SMEs?</w:t>
      </w:r>
    </w:p>
    <w:p w:rsidR="003854A5" w:rsidRPr="006F63A7" w:rsidRDefault="003854A5" w:rsidP="003854A5">
      <w:pPr>
        <w:pStyle w:val="ListParagraph"/>
        <w:numPr>
          <w:ilvl w:val="0"/>
          <w:numId w:val="21"/>
        </w:numPr>
        <w:jc w:val="both"/>
        <w:rPr>
          <w:rFonts w:asciiTheme="majorHAnsi" w:hAnsiTheme="majorHAnsi"/>
          <w:lang w:val="en-US"/>
        </w:rPr>
      </w:pPr>
      <w:r w:rsidRPr="006F63A7">
        <w:rPr>
          <w:rFonts w:asciiTheme="majorHAnsi" w:hAnsiTheme="majorHAnsi"/>
          <w:lang w:val="en-US"/>
        </w:rPr>
        <w:t>1 January 20X5.</w:t>
      </w:r>
    </w:p>
    <w:p w:rsidR="003854A5" w:rsidRPr="006F63A7" w:rsidRDefault="003854A5" w:rsidP="003854A5">
      <w:pPr>
        <w:pStyle w:val="ListParagraph"/>
        <w:numPr>
          <w:ilvl w:val="0"/>
          <w:numId w:val="21"/>
        </w:numPr>
        <w:jc w:val="both"/>
        <w:rPr>
          <w:rFonts w:asciiTheme="majorHAnsi" w:hAnsiTheme="majorHAnsi"/>
          <w:lang w:val="en-US"/>
        </w:rPr>
      </w:pPr>
      <w:r w:rsidRPr="006F63A7">
        <w:rPr>
          <w:rFonts w:asciiTheme="majorHAnsi" w:hAnsiTheme="majorHAnsi"/>
          <w:lang w:val="en-US"/>
        </w:rPr>
        <w:t>1 January 20X6.</w:t>
      </w:r>
    </w:p>
    <w:p w:rsidR="003854A5" w:rsidRPr="006F63A7" w:rsidRDefault="003854A5" w:rsidP="003854A5">
      <w:pPr>
        <w:pStyle w:val="ListParagraph"/>
        <w:numPr>
          <w:ilvl w:val="0"/>
          <w:numId w:val="21"/>
        </w:numPr>
        <w:jc w:val="both"/>
        <w:rPr>
          <w:rFonts w:asciiTheme="majorHAnsi" w:hAnsiTheme="majorHAnsi"/>
          <w:lang w:val="en-US"/>
        </w:rPr>
      </w:pPr>
      <w:r w:rsidRPr="006F63A7">
        <w:rPr>
          <w:rFonts w:asciiTheme="majorHAnsi" w:hAnsiTheme="majorHAnsi"/>
          <w:lang w:val="en-US"/>
        </w:rPr>
        <w:t>1 January 20X7.</w:t>
      </w:r>
    </w:p>
    <w:p w:rsidR="003854A5" w:rsidRPr="006F63A7" w:rsidRDefault="003854A5" w:rsidP="003854A5">
      <w:pPr>
        <w:pStyle w:val="ListParagraph"/>
        <w:numPr>
          <w:ilvl w:val="0"/>
          <w:numId w:val="21"/>
        </w:numPr>
        <w:jc w:val="both"/>
        <w:rPr>
          <w:rFonts w:asciiTheme="majorHAnsi" w:hAnsiTheme="majorHAnsi"/>
          <w:lang w:val="en-US"/>
        </w:rPr>
      </w:pPr>
      <w:r w:rsidRPr="006F63A7">
        <w:rPr>
          <w:rFonts w:asciiTheme="majorHAnsi" w:hAnsiTheme="majorHAnsi"/>
          <w:lang w:val="en-US"/>
        </w:rPr>
        <w:t>1 January 20X8.</w:t>
      </w:r>
    </w:p>
    <w:p w:rsidR="003854A5" w:rsidRPr="006F63A7" w:rsidRDefault="003854A5" w:rsidP="003854A5">
      <w:pPr>
        <w:rPr>
          <w:rFonts w:asciiTheme="majorHAnsi" w:hAnsiTheme="majorHAnsi"/>
          <w:lang w:val="en-US"/>
        </w:rPr>
      </w:pPr>
    </w:p>
    <w:p w:rsidR="00E67FE5" w:rsidRPr="006F63A7" w:rsidRDefault="00E67FE5" w:rsidP="001127BE">
      <w:pPr>
        <w:jc w:val="both"/>
        <w:rPr>
          <w:rFonts w:asciiTheme="majorHAnsi" w:hAnsiTheme="majorHAnsi"/>
          <w:u w:val="single"/>
          <w:lang w:val="en-US"/>
        </w:rPr>
      </w:pPr>
    </w:p>
    <w:p w:rsidR="003854A5" w:rsidRPr="006F63A7" w:rsidRDefault="003854A5" w:rsidP="001127BE">
      <w:pPr>
        <w:jc w:val="both"/>
        <w:rPr>
          <w:rFonts w:asciiTheme="majorHAnsi" w:hAnsiTheme="majorHAnsi"/>
          <w:u w:val="single"/>
          <w:lang w:val="en-US"/>
        </w:rPr>
      </w:pPr>
    </w:p>
    <w:p w:rsidR="003854A5" w:rsidRPr="006F63A7" w:rsidRDefault="003854A5" w:rsidP="001127BE">
      <w:pPr>
        <w:jc w:val="both"/>
        <w:rPr>
          <w:rFonts w:asciiTheme="majorHAnsi" w:hAnsiTheme="majorHAnsi"/>
          <w:u w:val="single"/>
          <w:lang w:val="en-US"/>
        </w:rPr>
      </w:pPr>
    </w:p>
    <w:p w:rsidR="003854A5" w:rsidRPr="006F63A7" w:rsidRDefault="003854A5" w:rsidP="001127BE">
      <w:pPr>
        <w:jc w:val="both"/>
        <w:rPr>
          <w:rFonts w:asciiTheme="majorHAnsi" w:hAnsiTheme="majorHAnsi"/>
          <w:u w:val="single"/>
          <w:lang w:val="en-US"/>
        </w:rPr>
      </w:pPr>
    </w:p>
    <w:p w:rsidR="001127BE" w:rsidRPr="006F63A7" w:rsidRDefault="001127BE" w:rsidP="001127BE">
      <w:pPr>
        <w:jc w:val="both"/>
        <w:rPr>
          <w:rFonts w:asciiTheme="majorHAnsi" w:hAnsiTheme="majorHAnsi"/>
          <w:u w:val="single"/>
          <w:lang w:val="en-US"/>
        </w:rPr>
      </w:pPr>
    </w:p>
    <w:p w:rsidR="001127BE" w:rsidRPr="006F63A7" w:rsidRDefault="001127BE" w:rsidP="001127BE">
      <w:pPr>
        <w:jc w:val="both"/>
        <w:rPr>
          <w:rFonts w:asciiTheme="majorHAnsi" w:hAnsiTheme="majorHAnsi"/>
          <w:u w:val="single"/>
          <w:lang w:val="en-US"/>
        </w:rPr>
      </w:pPr>
    </w:p>
    <w:p w:rsidR="001127BE" w:rsidRPr="006F63A7" w:rsidRDefault="001127BE" w:rsidP="001127BE">
      <w:pPr>
        <w:jc w:val="both"/>
        <w:rPr>
          <w:rFonts w:asciiTheme="majorHAnsi" w:hAnsiTheme="majorHAnsi"/>
          <w:u w:val="single"/>
          <w:lang w:val="en-US"/>
        </w:rPr>
      </w:pPr>
    </w:p>
    <w:p w:rsidR="001127BE" w:rsidRPr="006F63A7" w:rsidRDefault="001127BE" w:rsidP="001127BE">
      <w:pPr>
        <w:jc w:val="both"/>
        <w:rPr>
          <w:rFonts w:asciiTheme="majorHAnsi" w:hAnsiTheme="majorHAnsi"/>
          <w:u w:val="single"/>
          <w:lang w:val="en-US"/>
        </w:rPr>
      </w:pPr>
    </w:p>
    <w:p w:rsidR="00F40909" w:rsidRPr="006F63A7" w:rsidRDefault="00F40909" w:rsidP="001127BE">
      <w:pPr>
        <w:jc w:val="both"/>
        <w:rPr>
          <w:rFonts w:asciiTheme="majorHAnsi" w:hAnsiTheme="majorHAnsi"/>
          <w:u w:val="single"/>
          <w:lang w:val="en-US"/>
        </w:rPr>
      </w:pPr>
    </w:p>
    <w:p w:rsidR="00F40909" w:rsidRPr="006F63A7" w:rsidRDefault="00F40909" w:rsidP="001127BE">
      <w:pPr>
        <w:jc w:val="both"/>
        <w:rPr>
          <w:rFonts w:asciiTheme="majorHAnsi" w:hAnsiTheme="majorHAnsi"/>
          <w:u w:val="single"/>
          <w:lang w:val="en-US"/>
        </w:rPr>
      </w:pPr>
    </w:p>
    <w:p w:rsidR="00F40909" w:rsidRPr="006F63A7" w:rsidRDefault="00F40909" w:rsidP="001127BE">
      <w:pPr>
        <w:jc w:val="both"/>
        <w:rPr>
          <w:rFonts w:asciiTheme="majorHAnsi" w:hAnsiTheme="majorHAnsi"/>
          <w:u w:val="single"/>
          <w:lang w:val="en-US"/>
        </w:rPr>
      </w:pPr>
    </w:p>
    <w:p w:rsidR="00F40909" w:rsidRPr="006F63A7" w:rsidRDefault="00F40909" w:rsidP="001127BE">
      <w:pPr>
        <w:jc w:val="both"/>
        <w:rPr>
          <w:rFonts w:asciiTheme="majorHAnsi" w:hAnsiTheme="majorHAnsi"/>
          <w:u w:val="single"/>
          <w:lang w:val="en-US"/>
        </w:rPr>
      </w:pPr>
    </w:p>
    <w:p w:rsidR="00F40909" w:rsidRPr="006F63A7" w:rsidRDefault="00F40909" w:rsidP="001127BE">
      <w:pPr>
        <w:jc w:val="both"/>
        <w:rPr>
          <w:rFonts w:asciiTheme="majorHAnsi" w:hAnsiTheme="majorHAnsi"/>
          <w:u w:val="single"/>
          <w:lang w:val="en-US"/>
        </w:rPr>
      </w:pPr>
    </w:p>
    <w:p w:rsidR="00F40909" w:rsidRDefault="00F40909" w:rsidP="001127BE">
      <w:pPr>
        <w:jc w:val="both"/>
        <w:rPr>
          <w:rFonts w:asciiTheme="majorHAnsi" w:hAnsiTheme="majorHAnsi"/>
          <w:u w:val="single"/>
          <w:lang w:val="en-US"/>
        </w:rPr>
      </w:pPr>
    </w:p>
    <w:p w:rsidR="00B345B5" w:rsidRDefault="00B345B5" w:rsidP="001127BE">
      <w:pPr>
        <w:jc w:val="both"/>
        <w:rPr>
          <w:rFonts w:asciiTheme="majorHAnsi" w:hAnsiTheme="majorHAnsi"/>
          <w:u w:val="single"/>
          <w:lang w:val="en-US"/>
        </w:rPr>
      </w:pPr>
    </w:p>
    <w:p w:rsidR="00B345B5" w:rsidRDefault="00B345B5" w:rsidP="001127BE">
      <w:pPr>
        <w:jc w:val="both"/>
        <w:rPr>
          <w:rFonts w:asciiTheme="majorHAnsi" w:hAnsiTheme="majorHAnsi"/>
          <w:u w:val="single"/>
          <w:lang w:val="en-US"/>
        </w:rPr>
      </w:pPr>
    </w:p>
    <w:p w:rsidR="00B345B5" w:rsidRDefault="00B345B5" w:rsidP="001127BE">
      <w:pPr>
        <w:jc w:val="both"/>
        <w:rPr>
          <w:rFonts w:asciiTheme="majorHAnsi" w:hAnsiTheme="majorHAnsi"/>
          <w:u w:val="single"/>
          <w:lang w:val="en-US"/>
        </w:rPr>
      </w:pPr>
    </w:p>
    <w:p w:rsidR="00B345B5" w:rsidRPr="006F63A7" w:rsidRDefault="00B345B5" w:rsidP="001127BE">
      <w:pPr>
        <w:jc w:val="both"/>
        <w:rPr>
          <w:rFonts w:asciiTheme="majorHAnsi" w:hAnsiTheme="majorHAnsi"/>
          <w:u w:val="single"/>
          <w:lang w:val="en-US"/>
        </w:rPr>
      </w:pPr>
    </w:p>
    <w:p w:rsidR="00F40909" w:rsidRPr="006F63A7" w:rsidRDefault="00F40909" w:rsidP="001127BE">
      <w:pPr>
        <w:jc w:val="both"/>
        <w:rPr>
          <w:rFonts w:asciiTheme="majorHAnsi" w:hAnsiTheme="majorHAnsi"/>
          <w:u w:val="single"/>
          <w:lang w:val="en-US"/>
        </w:rPr>
      </w:pPr>
    </w:p>
    <w:p w:rsidR="00774522" w:rsidRPr="006F63A7" w:rsidRDefault="006F63A7" w:rsidP="001127BE">
      <w:pPr>
        <w:rPr>
          <w:rFonts w:asciiTheme="majorHAnsi" w:hAnsiTheme="majorHAnsi" w:cs="Times New Roman"/>
          <w:b/>
          <w:color w:val="000000"/>
          <w:u w:val="single"/>
          <w:shd w:val="clear" w:color="auto" w:fill="FFFFFF"/>
          <w:lang w:val="en-US"/>
        </w:rPr>
      </w:pPr>
      <w:r w:rsidRPr="006F63A7">
        <w:rPr>
          <w:rFonts w:asciiTheme="majorHAnsi" w:hAnsiTheme="majorHAnsi" w:cs="Times New Roman"/>
          <w:b/>
          <w:color w:val="000000"/>
          <w:u w:val="single"/>
          <w:shd w:val="clear" w:color="auto" w:fill="FFFFFF"/>
          <w:lang w:val="en-US"/>
        </w:rPr>
        <w:lastRenderedPageBreak/>
        <w:t>Practical exercises</w:t>
      </w:r>
      <w:r w:rsidR="009E4E03" w:rsidRPr="006F63A7">
        <w:rPr>
          <w:rFonts w:asciiTheme="majorHAnsi" w:hAnsiTheme="majorHAnsi" w:cs="Times New Roman"/>
          <w:b/>
          <w:color w:val="000000"/>
          <w:u w:val="single"/>
          <w:shd w:val="clear" w:color="auto" w:fill="FFFFFF"/>
          <w:lang w:val="en-US"/>
        </w:rPr>
        <w:t>, total number of points 4</w:t>
      </w:r>
      <w:r w:rsidR="00774522" w:rsidRPr="006F63A7">
        <w:rPr>
          <w:rFonts w:asciiTheme="majorHAnsi" w:hAnsiTheme="majorHAnsi" w:cs="Times New Roman"/>
          <w:b/>
          <w:color w:val="000000"/>
          <w:u w:val="single"/>
          <w:shd w:val="clear" w:color="auto" w:fill="FFFFFF"/>
          <w:lang w:val="en-US"/>
        </w:rPr>
        <w:t>0 points</w:t>
      </w:r>
      <w:r w:rsidRPr="006F63A7">
        <w:rPr>
          <w:rFonts w:asciiTheme="majorHAnsi" w:hAnsiTheme="majorHAnsi" w:cs="Times New Roman"/>
          <w:b/>
          <w:color w:val="000000"/>
          <w:u w:val="single"/>
          <w:shd w:val="clear" w:color="auto" w:fill="FFFFFF"/>
          <w:lang w:val="en-US"/>
        </w:rPr>
        <w:t xml:space="preserve"> (5 exercises * 8 points = 40 points) </w:t>
      </w:r>
    </w:p>
    <w:p w:rsidR="00DD2146" w:rsidRPr="006F63A7" w:rsidRDefault="00D322FE" w:rsidP="00DD2146">
      <w:pPr>
        <w:jc w:val="both"/>
        <w:rPr>
          <w:rFonts w:asciiTheme="majorHAnsi" w:hAnsiTheme="majorHAnsi"/>
          <w:b/>
          <w:u w:val="single"/>
          <w:lang w:val="en-US"/>
        </w:rPr>
      </w:pPr>
      <w:r w:rsidRPr="006F63A7">
        <w:rPr>
          <w:rFonts w:asciiTheme="majorHAnsi" w:hAnsiTheme="majorHAnsi"/>
          <w:b/>
          <w:u w:val="single"/>
          <w:lang w:val="en-US"/>
        </w:rPr>
        <w:t>Exercise</w:t>
      </w:r>
      <w:r w:rsidR="00DD2146" w:rsidRPr="006F63A7">
        <w:rPr>
          <w:rFonts w:asciiTheme="majorHAnsi" w:hAnsiTheme="majorHAnsi"/>
          <w:b/>
          <w:u w:val="single"/>
          <w:lang w:val="en-US"/>
        </w:rPr>
        <w:t xml:space="preserve"> 1: Compile consolidated statement </w:t>
      </w:r>
      <w:r w:rsidR="006F63A7" w:rsidRPr="006F63A7">
        <w:rPr>
          <w:rFonts w:asciiTheme="majorHAnsi" w:hAnsiTheme="majorHAnsi"/>
          <w:b/>
          <w:u w:val="single"/>
          <w:lang w:val="en-US"/>
        </w:rPr>
        <w:t xml:space="preserve">of financial position </w:t>
      </w:r>
    </w:p>
    <w:tbl>
      <w:tblPr>
        <w:tblW w:w="110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304"/>
        <w:gridCol w:w="2304"/>
        <w:gridCol w:w="2304"/>
      </w:tblGrid>
      <w:tr w:rsidR="00D322FE" w:rsidRPr="0000247F" w:rsidTr="00D322FE">
        <w:trPr>
          <w:trHeight w:val="560"/>
        </w:trPr>
        <w:tc>
          <w:tcPr>
            <w:tcW w:w="11011" w:type="dxa"/>
            <w:gridSpan w:val="4"/>
            <w:shd w:val="clear" w:color="auto" w:fill="auto"/>
            <w:vAlign w:val="center"/>
            <w:hideMark/>
          </w:tcPr>
          <w:p w:rsidR="006F63A7" w:rsidRPr="0000247F" w:rsidRDefault="006F63A7" w:rsidP="00D322FE">
            <w:pPr>
              <w:spacing w:after="0" w:line="240" w:lineRule="auto"/>
              <w:jc w:val="center"/>
              <w:rPr>
                <w:rFonts w:asciiTheme="majorHAnsi" w:eastAsia="Times New Roman" w:hAnsiTheme="majorHAnsi" w:cs="Calibri"/>
                <w:b/>
                <w:bCs/>
                <w:color w:val="000000"/>
                <w:lang w:val="en-US" w:eastAsia="en-US"/>
              </w:rPr>
            </w:pPr>
          </w:p>
          <w:p w:rsidR="00CF5B2F" w:rsidRPr="00771A1A" w:rsidRDefault="00CF5B2F" w:rsidP="00CF5B2F">
            <w:pPr>
              <w:jc w:val="center"/>
              <w:rPr>
                <w:rFonts w:asciiTheme="majorHAnsi" w:hAnsiTheme="majorHAnsi"/>
                <w:b/>
                <w:lang w:val="en-US"/>
              </w:rPr>
            </w:pPr>
            <w:r w:rsidRPr="00771A1A">
              <w:rPr>
                <w:rFonts w:asciiTheme="majorHAnsi" w:hAnsiTheme="majorHAnsi"/>
                <w:b/>
                <w:lang w:val="en-US"/>
              </w:rPr>
              <w:t>Parent acquires 100% of subsidiary</w:t>
            </w:r>
            <w:r>
              <w:rPr>
                <w:rFonts w:asciiTheme="majorHAnsi" w:hAnsiTheme="majorHAnsi"/>
                <w:b/>
                <w:lang w:val="en-US"/>
              </w:rPr>
              <w:t xml:space="preserve"> on January 1, 2018. Group year-end is December 31, 2018</w:t>
            </w:r>
          </w:p>
          <w:p w:rsidR="00D322FE" w:rsidRPr="00CF5B2F" w:rsidRDefault="00CF5B2F" w:rsidP="00CF5B2F">
            <w:pPr>
              <w:jc w:val="center"/>
              <w:rPr>
                <w:rFonts w:asciiTheme="majorHAnsi" w:hAnsiTheme="majorHAnsi"/>
                <w:b/>
                <w:i/>
                <w:lang w:val="en-US"/>
              </w:rPr>
            </w:pPr>
            <w:r w:rsidRPr="00771A1A">
              <w:rPr>
                <w:rFonts w:asciiTheme="majorHAnsi" w:hAnsiTheme="majorHAnsi"/>
                <w:b/>
                <w:lang w:val="en-US"/>
              </w:rPr>
              <w:t xml:space="preserve">Goodwill = </w:t>
            </w:r>
            <w:r w:rsidRPr="00771A1A">
              <w:rPr>
                <w:rFonts w:asciiTheme="majorHAnsi" w:hAnsiTheme="majorHAnsi"/>
                <w:b/>
                <w:i/>
                <w:lang w:val="en-US"/>
              </w:rPr>
              <w:t>…</w:t>
            </w:r>
            <w:r w:rsidR="00D322FE" w:rsidRPr="00D322FE">
              <w:rPr>
                <w:rFonts w:asciiTheme="majorHAnsi" w:eastAsia="Times New Roman" w:hAnsiTheme="majorHAnsi" w:cs="Calibri"/>
                <w:b/>
                <w:bCs/>
                <w:color w:val="000000"/>
                <w:lang w:val="en-US" w:eastAsia="en-US"/>
              </w:rPr>
              <w:t xml:space="preserve">    </w:t>
            </w:r>
          </w:p>
        </w:tc>
      </w:tr>
      <w:tr w:rsidR="00CF5B2F" w:rsidRPr="0000247F" w:rsidTr="00212351">
        <w:trPr>
          <w:trHeight w:val="500"/>
        </w:trPr>
        <w:tc>
          <w:tcPr>
            <w:tcW w:w="4099" w:type="dxa"/>
            <w:shd w:val="clear" w:color="auto" w:fill="auto"/>
            <w:noWrap/>
            <w:vAlign w:val="bottom"/>
            <w:hideMark/>
          </w:tcPr>
          <w:p w:rsidR="00CF5B2F" w:rsidRPr="00D322FE" w:rsidRDefault="00CF5B2F" w:rsidP="00CF5B2F">
            <w:pPr>
              <w:spacing w:after="0" w:line="240" w:lineRule="auto"/>
              <w:jc w:val="center"/>
              <w:rPr>
                <w:rFonts w:asciiTheme="majorHAnsi" w:eastAsia="Times New Roman" w:hAnsiTheme="majorHAnsi" w:cs="Calibri"/>
                <w:b/>
                <w:color w:val="000000"/>
                <w:lang w:val="en-US" w:eastAsia="en-US"/>
              </w:rPr>
            </w:pPr>
            <w:r w:rsidRPr="00D322FE">
              <w:rPr>
                <w:rFonts w:asciiTheme="majorHAnsi" w:eastAsia="Times New Roman" w:hAnsiTheme="majorHAnsi" w:cs="Calibri"/>
                <w:b/>
                <w:color w:val="000000"/>
                <w:lang w:val="en-US" w:eastAsia="en-US"/>
              </w:rPr>
              <w:t>Item</w:t>
            </w:r>
          </w:p>
        </w:tc>
        <w:tc>
          <w:tcPr>
            <w:tcW w:w="2304" w:type="dxa"/>
            <w:shd w:val="clear" w:color="auto" w:fill="auto"/>
            <w:noWrap/>
            <w:vAlign w:val="center"/>
          </w:tcPr>
          <w:p w:rsidR="00CF5B2F" w:rsidRPr="00CF5B2F" w:rsidRDefault="00CF5B2F" w:rsidP="00CF5B2F">
            <w:pPr>
              <w:spacing w:after="0" w:line="240" w:lineRule="auto"/>
              <w:jc w:val="center"/>
              <w:rPr>
                <w:rFonts w:asciiTheme="majorHAnsi" w:eastAsia="Times New Roman" w:hAnsiTheme="majorHAnsi" w:cs="Calibri"/>
                <w:color w:val="000000"/>
                <w:lang w:val="en-US" w:eastAsia="en-US"/>
              </w:rPr>
            </w:pPr>
            <w:r w:rsidRPr="00CF5B2F">
              <w:rPr>
                <w:rFonts w:asciiTheme="majorHAnsi" w:eastAsia="Times New Roman" w:hAnsiTheme="majorHAnsi" w:cs="Calibri"/>
                <w:color w:val="000000"/>
                <w:lang w:val="en-US" w:eastAsia="en-US"/>
              </w:rPr>
              <w:t>Parent</w:t>
            </w:r>
          </w:p>
          <w:p w:rsidR="00CF5B2F" w:rsidRPr="00CF5B2F" w:rsidRDefault="00CF5B2F" w:rsidP="00CF5B2F">
            <w:pPr>
              <w:spacing w:after="0" w:line="240" w:lineRule="auto"/>
              <w:jc w:val="center"/>
              <w:rPr>
                <w:rFonts w:asciiTheme="majorHAnsi" w:eastAsia="Times New Roman" w:hAnsiTheme="majorHAnsi" w:cs="Calibri"/>
                <w:color w:val="000000"/>
                <w:lang w:val="en-US" w:eastAsia="en-US"/>
              </w:rPr>
            </w:pPr>
            <w:r w:rsidRPr="00CF5B2F">
              <w:rPr>
                <w:rFonts w:asciiTheme="majorHAnsi" w:eastAsia="Times New Roman" w:hAnsiTheme="majorHAnsi" w:cs="Calibri"/>
                <w:color w:val="000000"/>
                <w:lang w:val="en-US" w:eastAsia="en-US"/>
              </w:rPr>
              <w:t>CU ‘000</w:t>
            </w:r>
          </w:p>
          <w:p w:rsidR="00CF5B2F" w:rsidRPr="00CF5B2F" w:rsidRDefault="00CF5B2F" w:rsidP="00CF5B2F">
            <w:pPr>
              <w:spacing w:after="0" w:line="240" w:lineRule="auto"/>
              <w:jc w:val="center"/>
              <w:rPr>
                <w:rFonts w:asciiTheme="majorHAnsi" w:eastAsia="Times New Roman" w:hAnsiTheme="majorHAnsi" w:cs="Calibri"/>
                <w:color w:val="000000"/>
                <w:lang w:val="en-US" w:eastAsia="en-US"/>
              </w:rPr>
            </w:pPr>
            <w:r w:rsidRPr="00CF5B2F">
              <w:rPr>
                <w:rFonts w:asciiTheme="majorHAnsi" w:eastAsia="Times New Roman" w:hAnsiTheme="majorHAnsi" w:cs="Calibri"/>
                <w:color w:val="000000"/>
                <w:lang w:val="en-US" w:eastAsia="en-US"/>
              </w:rPr>
              <w:t>at fair value as per Dec 31, 2018</w:t>
            </w:r>
          </w:p>
        </w:tc>
        <w:tc>
          <w:tcPr>
            <w:tcW w:w="2304" w:type="dxa"/>
            <w:shd w:val="clear" w:color="auto" w:fill="auto"/>
            <w:noWrap/>
            <w:vAlign w:val="center"/>
          </w:tcPr>
          <w:p w:rsidR="00CF5B2F" w:rsidRPr="00CF5B2F" w:rsidRDefault="00CF5B2F" w:rsidP="00CF5B2F">
            <w:pPr>
              <w:spacing w:after="0" w:line="240" w:lineRule="auto"/>
              <w:jc w:val="center"/>
              <w:rPr>
                <w:rFonts w:asciiTheme="majorHAnsi" w:eastAsia="Times New Roman" w:hAnsiTheme="majorHAnsi" w:cs="Calibri"/>
                <w:color w:val="000000"/>
                <w:lang w:val="en-US" w:eastAsia="en-US"/>
              </w:rPr>
            </w:pPr>
            <w:r w:rsidRPr="00CF5B2F">
              <w:rPr>
                <w:rFonts w:asciiTheme="majorHAnsi" w:eastAsia="Times New Roman" w:hAnsiTheme="majorHAnsi" w:cs="Calibri"/>
                <w:color w:val="000000"/>
                <w:lang w:val="en-US" w:eastAsia="en-US"/>
              </w:rPr>
              <w:t>Subsidiary</w:t>
            </w:r>
          </w:p>
          <w:p w:rsidR="00CF5B2F" w:rsidRPr="00CF5B2F" w:rsidRDefault="00CF5B2F" w:rsidP="00CF5B2F">
            <w:pPr>
              <w:spacing w:after="0" w:line="240" w:lineRule="auto"/>
              <w:jc w:val="center"/>
              <w:rPr>
                <w:rFonts w:asciiTheme="majorHAnsi" w:eastAsia="Times New Roman" w:hAnsiTheme="majorHAnsi" w:cs="Calibri"/>
                <w:color w:val="000000"/>
                <w:lang w:val="en-US" w:eastAsia="en-US"/>
              </w:rPr>
            </w:pPr>
            <w:r w:rsidRPr="00CF5B2F">
              <w:rPr>
                <w:rFonts w:asciiTheme="majorHAnsi" w:eastAsia="Times New Roman" w:hAnsiTheme="majorHAnsi" w:cs="Calibri"/>
                <w:color w:val="000000"/>
                <w:lang w:val="en-US" w:eastAsia="en-US"/>
              </w:rPr>
              <w:t>CU ‘000</w:t>
            </w:r>
          </w:p>
          <w:p w:rsidR="00CF5B2F" w:rsidRPr="00CF5B2F" w:rsidRDefault="00CF5B2F" w:rsidP="00CF5B2F">
            <w:pPr>
              <w:spacing w:after="0" w:line="240" w:lineRule="auto"/>
              <w:jc w:val="center"/>
              <w:rPr>
                <w:rFonts w:asciiTheme="majorHAnsi" w:eastAsia="Times New Roman" w:hAnsiTheme="majorHAnsi" w:cs="Calibri"/>
                <w:color w:val="000000"/>
                <w:lang w:val="en-US" w:eastAsia="en-US"/>
              </w:rPr>
            </w:pPr>
            <w:r w:rsidRPr="00CF5B2F">
              <w:rPr>
                <w:rFonts w:asciiTheme="majorHAnsi" w:eastAsia="Times New Roman" w:hAnsiTheme="majorHAnsi" w:cs="Calibri"/>
                <w:color w:val="000000"/>
                <w:lang w:val="en-US" w:eastAsia="en-US"/>
              </w:rPr>
              <w:t>at fair value as per Dec 31, 2018</w:t>
            </w:r>
          </w:p>
        </w:tc>
        <w:tc>
          <w:tcPr>
            <w:tcW w:w="2304" w:type="dxa"/>
            <w:shd w:val="clear" w:color="auto" w:fill="auto"/>
            <w:noWrap/>
            <w:vAlign w:val="center"/>
          </w:tcPr>
          <w:p w:rsidR="00CF5B2F" w:rsidRPr="00CF5B2F" w:rsidRDefault="00CF5B2F" w:rsidP="00CF5B2F">
            <w:pPr>
              <w:spacing w:after="0" w:line="240" w:lineRule="auto"/>
              <w:jc w:val="center"/>
              <w:rPr>
                <w:rFonts w:asciiTheme="majorHAnsi" w:eastAsia="Times New Roman" w:hAnsiTheme="majorHAnsi" w:cs="Calibri"/>
                <w:color w:val="000000"/>
                <w:lang w:val="en-US" w:eastAsia="en-US"/>
              </w:rPr>
            </w:pPr>
            <w:r w:rsidRPr="00CF5B2F">
              <w:rPr>
                <w:rFonts w:asciiTheme="majorHAnsi" w:eastAsia="Times New Roman" w:hAnsiTheme="majorHAnsi" w:cs="Calibri"/>
                <w:color w:val="000000"/>
                <w:lang w:val="en-US" w:eastAsia="en-US"/>
              </w:rPr>
              <w:t>Consolidated statement of financial position</w:t>
            </w:r>
          </w:p>
          <w:p w:rsidR="00CF5B2F" w:rsidRPr="00CF5B2F" w:rsidRDefault="00CF5B2F" w:rsidP="00CF5B2F">
            <w:pPr>
              <w:spacing w:after="0" w:line="240" w:lineRule="auto"/>
              <w:jc w:val="center"/>
              <w:rPr>
                <w:rFonts w:asciiTheme="majorHAnsi" w:eastAsia="Times New Roman" w:hAnsiTheme="majorHAnsi" w:cs="Calibri"/>
                <w:color w:val="000000"/>
                <w:lang w:val="en-US" w:eastAsia="en-US"/>
              </w:rPr>
            </w:pPr>
            <w:r w:rsidRPr="00CF5B2F">
              <w:rPr>
                <w:rFonts w:asciiTheme="majorHAnsi" w:eastAsia="Times New Roman" w:hAnsiTheme="majorHAnsi" w:cs="Calibri"/>
                <w:color w:val="000000"/>
                <w:lang w:val="en-US" w:eastAsia="en-US"/>
              </w:rPr>
              <w:t>CU ‘000</w:t>
            </w:r>
          </w:p>
          <w:p w:rsidR="00CF5B2F" w:rsidRPr="00CF5B2F" w:rsidRDefault="00CF5B2F" w:rsidP="00CF5B2F">
            <w:pPr>
              <w:spacing w:after="0" w:line="240" w:lineRule="auto"/>
              <w:jc w:val="center"/>
              <w:rPr>
                <w:rFonts w:asciiTheme="majorHAnsi" w:eastAsia="Times New Roman" w:hAnsiTheme="majorHAnsi" w:cs="Calibri"/>
                <w:color w:val="000000"/>
                <w:lang w:val="en-US" w:eastAsia="en-US"/>
              </w:rPr>
            </w:pPr>
            <w:r w:rsidRPr="00CF5B2F">
              <w:rPr>
                <w:rFonts w:asciiTheme="majorHAnsi" w:eastAsia="Times New Roman" w:hAnsiTheme="majorHAnsi" w:cs="Calibri"/>
                <w:color w:val="000000"/>
                <w:lang w:val="en-US" w:eastAsia="en-US"/>
              </w:rPr>
              <w:t>at fair value as per Dec 31, 2018</w:t>
            </w:r>
          </w:p>
        </w:tc>
      </w:tr>
      <w:tr w:rsidR="00CF5B2F" w:rsidRPr="0000247F" w:rsidTr="00D322FE">
        <w:trPr>
          <w:trHeight w:val="290"/>
        </w:trPr>
        <w:tc>
          <w:tcPr>
            <w:tcW w:w="4099" w:type="dxa"/>
            <w:shd w:val="clear" w:color="auto" w:fill="auto"/>
            <w:noWrap/>
            <w:vAlign w:val="bottom"/>
            <w:hideMark/>
          </w:tcPr>
          <w:p w:rsidR="00CF5B2F" w:rsidRPr="00D322FE" w:rsidRDefault="00CF5B2F" w:rsidP="00CF5B2F">
            <w:pPr>
              <w:spacing w:after="0" w:line="240" w:lineRule="auto"/>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Non-current tangible assets</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r>
              <w:rPr>
                <w:rFonts w:asciiTheme="majorHAnsi" w:eastAsia="Times New Roman" w:hAnsiTheme="majorHAnsi" w:cs="Calibri"/>
                <w:color w:val="000000"/>
                <w:lang w:val="en-US" w:eastAsia="en-US"/>
              </w:rPr>
              <w:t>296,500</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94,250</w:t>
            </w:r>
          </w:p>
        </w:tc>
        <w:tc>
          <w:tcPr>
            <w:tcW w:w="2304" w:type="dxa"/>
            <w:shd w:val="clear" w:color="auto" w:fill="auto"/>
            <w:noWrap/>
            <w:vAlign w:val="bottom"/>
          </w:tcPr>
          <w:p w:rsidR="00CF5B2F" w:rsidRPr="00D322FE" w:rsidRDefault="00CF5B2F" w:rsidP="00CF5B2F">
            <w:pPr>
              <w:spacing w:after="0" w:line="240" w:lineRule="auto"/>
              <w:rPr>
                <w:rFonts w:asciiTheme="majorHAnsi" w:eastAsia="Times New Roman" w:hAnsiTheme="majorHAnsi" w:cs="Calibri"/>
                <w:color w:val="000000"/>
                <w:lang w:val="en-US" w:eastAsia="en-US"/>
              </w:rPr>
            </w:pPr>
          </w:p>
        </w:tc>
      </w:tr>
      <w:tr w:rsidR="00CF5B2F" w:rsidRPr="0000247F" w:rsidTr="00D322FE">
        <w:trPr>
          <w:trHeight w:val="290"/>
        </w:trPr>
        <w:tc>
          <w:tcPr>
            <w:tcW w:w="4099" w:type="dxa"/>
            <w:shd w:val="clear" w:color="auto" w:fill="auto"/>
            <w:noWrap/>
            <w:vAlign w:val="bottom"/>
            <w:hideMark/>
          </w:tcPr>
          <w:p w:rsidR="00CF5B2F" w:rsidRPr="00D322FE" w:rsidRDefault="00CF5B2F" w:rsidP="00CF5B2F">
            <w:pPr>
              <w:spacing w:after="0" w:line="240" w:lineRule="auto"/>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Consideration transferred (acquisition cost) by Parent (P)</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184,000</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p>
        </w:tc>
        <w:tc>
          <w:tcPr>
            <w:tcW w:w="2304" w:type="dxa"/>
            <w:shd w:val="clear" w:color="auto" w:fill="auto"/>
            <w:noWrap/>
            <w:vAlign w:val="bottom"/>
          </w:tcPr>
          <w:p w:rsidR="00CF5B2F" w:rsidRPr="00D322FE" w:rsidRDefault="00CF5B2F" w:rsidP="00CF5B2F">
            <w:pPr>
              <w:spacing w:after="0" w:line="240" w:lineRule="auto"/>
              <w:rPr>
                <w:rFonts w:asciiTheme="majorHAnsi" w:eastAsia="Times New Roman" w:hAnsiTheme="majorHAnsi" w:cs="Calibri"/>
                <w:color w:val="000000"/>
                <w:lang w:val="en-US" w:eastAsia="en-US"/>
              </w:rPr>
            </w:pPr>
          </w:p>
        </w:tc>
      </w:tr>
      <w:tr w:rsidR="00CF5B2F" w:rsidRPr="0000247F" w:rsidTr="00D322FE">
        <w:trPr>
          <w:trHeight w:val="290"/>
        </w:trPr>
        <w:tc>
          <w:tcPr>
            <w:tcW w:w="4099" w:type="dxa"/>
            <w:shd w:val="clear" w:color="auto" w:fill="auto"/>
            <w:noWrap/>
            <w:vAlign w:val="bottom"/>
            <w:hideMark/>
          </w:tcPr>
          <w:p w:rsidR="00CF5B2F" w:rsidRPr="00D322FE" w:rsidRDefault="00CF5B2F" w:rsidP="00CF5B2F">
            <w:pPr>
              <w:spacing w:after="0" w:line="240" w:lineRule="auto"/>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Goodwill</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p>
        </w:tc>
        <w:tc>
          <w:tcPr>
            <w:tcW w:w="2304" w:type="dxa"/>
            <w:shd w:val="clear" w:color="auto" w:fill="auto"/>
            <w:noWrap/>
            <w:vAlign w:val="bottom"/>
          </w:tcPr>
          <w:p w:rsidR="00CF5B2F" w:rsidRPr="00D322FE" w:rsidRDefault="00CF5B2F" w:rsidP="00CF5B2F">
            <w:pPr>
              <w:spacing w:after="0" w:line="240" w:lineRule="auto"/>
              <w:rPr>
                <w:rFonts w:asciiTheme="majorHAnsi" w:eastAsia="Times New Roman" w:hAnsiTheme="majorHAnsi" w:cs="Calibri"/>
                <w:color w:val="000000"/>
                <w:lang w:val="en-US" w:eastAsia="en-US"/>
              </w:rPr>
            </w:pPr>
          </w:p>
        </w:tc>
      </w:tr>
      <w:tr w:rsidR="00CF5B2F" w:rsidRPr="0000247F" w:rsidTr="00D322FE">
        <w:trPr>
          <w:trHeight w:val="290"/>
        </w:trPr>
        <w:tc>
          <w:tcPr>
            <w:tcW w:w="4099" w:type="dxa"/>
            <w:shd w:val="clear" w:color="auto" w:fill="auto"/>
            <w:noWrap/>
            <w:vAlign w:val="bottom"/>
            <w:hideMark/>
          </w:tcPr>
          <w:p w:rsidR="00CF5B2F" w:rsidRPr="00D322FE" w:rsidRDefault="00CF5B2F" w:rsidP="00CF5B2F">
            <w:pPr>
              <w:spacing w:after="0" w:line="240" w:lineRule="auto"/>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Current assets</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115,000</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76,500</w:t>
            </w:r>
          </w:p>
        </w:tc>
        <w:tc>
          <w:tcPr>
            <w:tcW w:w="2304" w:type="dxa"/>
            <w:shd w:val="clear" w:color="auto" w:fill="auto"/>
            <w:noWrap/>
            <w:vAlign w:val="bottom"/>
          </w:tcPr>
          <w:p w:rsidR="00CF5B2F" w:rsidRPr="00D322FE" w:rsidRDefault="00CF5B2F" w:rsidP="00CF5B2F">
            <w:pPr>
              <w:spacing w:after="0" w:line="240" w:lineRule="auto"/>
              <w:rPr>
                <w:rFonts w:asciiTheme="majorHAnsi" w:eastAsia="Times New Roman" w:hAnsiTheme="majorHAnsi" w:cs="Calibri"/>
                <w:color w:val="000000"/>
                <w:lang w:val="en-US" w:eastAsia="en-US"/>
              </w:rPr>
            </w:pPr>
          </w:p>
        </w:tc>
      </w:tr>
      <w:tr w:rsidR="00CF5B2F" w:rsidRPr="0000247F" w:rsidTr="00D322FE">
        <w:trPr>
          <w:trHeight w:val="290"/>
        </w:trPr>
        <w:tc>
          <w:tcPr>
            <w:tcW w:w="4099" w:type="dxa"/>
            <w:shd w:val="clear" w:color="auto" w:fill="auto"/>
            <w:noWrap/>
            <w:vAlign w:val="bottom"/>
            <w:hideMark/>
          </w:tcPr>
          <w:p w:rsidR="00CF5B2F" w:rsidRPr="00D322FE" w:rsidRDefault="00CF5B2F" w:rsidP="00CF5B2F">
            <w:pPr>
              <w:spacing w:after="0" w:line="240" w:lineRule="auto"/>
              <w:rPr>
                <w:rFonts w:asciiTheme="majorHAnsi" w:eastAsia="Times New Roman" w:hAnsiTheme="majorHAnsi" w:cs="Calibri"/>
                <w:b/>
                <w:bCs/>
                <w:color w:val="000000"/>
                <w:lang w:val="en-US" w:eastAsia="en-US"/>
              </w:rPr>
            </w:pPr>
            <w:r w:rsidRPr="00D322FE">
              <w:rPr>
                <w:rFonts w:asciiTheme="majorHAnsi" w:eastAsia="Times New Roman" w:hAnsiTheme="majorHAnsi" w:cs="Calibri"/>
                <w:b/>
                <w:bCs/>
                <w:color w:val="000000"/>
                <w:lang w:val="en-US" w:eastAsia="en-US"/>
              </w:rPr>
              <w:t>Total assets</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b/>
                <w:bCs/>
                <w:color w:val="000000"/>
                <w:lang w:val="en-US" w:eastAsia="en-US"/>
              </w:rPr>
            </w:pPr>
            <w:r w:rsidRPr="00D322FE">
              <w:rPr>
                <w:rFonts w:asciiTheme="majorHAnsi" w:eastAsia="Times New Roman" w:hAnsiTheme="majorHAnsi" w:cs="Calibri"/>
                <w:b/>
                <w:bCs/>
                <w:color w:val="000000"/>
                <w:lang w:val="en-US" w:eastAsia="en-US"/>
              </w:rPr>
              <w:t>595,500</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b/>
                <w:bCs/>
                <w:color w:val="000000"/>
                <w:lang w:val="en-US" w:eastAsia="en-US"/>
              </w:rPr>
            </w:pPr>
            <w:r w:rsidRPr="00D322FE">
              <w:rPr>
                <w:rFonts w:asciiTheme="majorHAnsi" w:eastAsia="Times New Roman" w:hAnsiTheme="majorHAnsi" w:cs="Calibri"/>
                <w:b/>
                <w:bCs/>
                <w:color w:val="000000"/>
                <w:lang w:val="en-US" w:eastAsia="en-US"/>
              </w:rPr>
              <w:t>170,750</w:t>
            </w:r>
          </w:p>
        </w:tc>
        <w:tc>
          <w:tcPr>
            <w:tcW w:w="2304" w:type="dxa"/>
            <w:shd w:val="clear" w:color="auto" w:fill="auto"/>
            <w:noWrap/>
            <w:vAlign w:val="bottom"/>
          </w:tcPr>
          <w:p w:rsidR="00CF5B2F" w:rsidRPr="00D322FE" w:rsidRDefault="00CF5B2F" w:rsidP="00CF5B2F">
            <w:pPr>
              <w:spacing w:after="0" w:line="240" w:lineRule="auto"/>
              <w:rPr>
                <w:rFonts w:asciiTheme="majorHAnsi" w:eastAsia="Times New Roman" w:hAnsiTheme="majorHAnsi" w:cs="Calibri"/>
                <w:b/>
                <w:bCs/>
                <w:color w:val="000000"/>
                <w:lang w:val="en-US" w:eastAsia="en-US"/>
              </w:rPr>
            </w:pPr>
          </w:p>
        </w:tc>
      </w:tr>
      <w:tr w:rsidR="00CF5B2F" w:rsidRPr="0000247F" w:rsidTr="00D322FE">
        <w:trPr>
          <w:trHeight w:val="290"/>
        </w:trPr>
        <w:tc>
          <w:tcPr>
            <w:tcW w:w="4099" w:type="dxa"/>
            <w:shd w:val="clear" w:color="auto" w:fill="auto"/>
            <w:noWrap/>
            <w:vAlign w:val="bottom"/>
            <w:hideMark/>
          </w:tcPr>
          <w:p w:rsidR="00CF5B2F" w:rsidRPr="00D322FE" w:rsidRDefault="00CF5B2F" w:rsidP="00CF5B2F">
            <w:pPr>
              <w:spacing w:after="0" w:line="240" w:lineRule="auto"/>
              <w:rPr>
                <w:rFonts w:asciiTheme="majorHAnsi" w:eastAsia="Times New Roman" w:hAnsiTheme="majorHAnsi" w:cs="Calibri"/>
                <w:color w:val="000000"/>
                <w:lang w:val="en-US" w:eastAsia="en-US"/>
              </w:rPr>
            </w:pP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p>
        </w:tc>
        <w:tc>
          <w:tcPr>
            <w:tcW w:w="2304" w:type="dxa"/>
            <w:shd w:val="clear" w:color="auto" w:fill="auto"/>
            <w:noWrap/>
            <w:vAlign w:val="bottom"/>
          </w:tcPr>
          <w:p w:rsidR="00CF5B2F" w:rsidRPr="00D322FE" w:rsidRDefault="00CF5B2F" w:rsidP="00CF5B2F">
            <w:pPr>
              <w:spacing w:after="0" w:line="240" w:lineRule="auto"/>
              <w:rPr>
                <w:rFonts w:asciiTheme="majorHAnsi" w:eastAsia="Times New Roman" w:hAnsiTheme="majorHAnsi" w:cs="Calibri"/>
                <w:color w:val="000000"/>
                <w:lang w:val="en-US" w:eastAsia="en-US"/>
              </w:rPr>
            </w:pPr>
          </w:p>
        </w:tc>
      </w:tr>
      <w:tr w:rsidR="00CF5B2F" w:rsidRPr="0000247F" w:rsidTr="00D322FE">
        <w:trPr>
          <w:trHeight w:val="290"/>
        </w:trPr>
        <w:tc>
          <w:tcPr>
            <w:tcW w:w="4099" w:type="dxa"/>
            <w:shd w:val="clear" w:color="auto" w:fill="auto"/>
            <w:noWrap/>
            <w:vAlign w:val="bottom"/>
            <w:hideMark/>
          </w:tcPr>
          <w:p w:rsidR="00CF5B2F" w:rsidRPr="00D322FE" w:rsidRDefault="00CF5B2F" w:rsidP="00CF5B2F">
            <w:pPr>
              <w:spacing w:after="0" w:line="240" w:lineRule="auto"/>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Legal capital</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385,000</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149,500</w:t>
            </w:r>
          </w:p>
        </w:tc>
        <w:tc>
          <w:tcPr>
            <w:tcW w:w="2304" w:type="dxa"/>
            <w:shd w:val="clear" w:color="auto" w:fill="auto"/>
            <w:noWrap/>
            <w:vAlign w:val="bottom"/>
          </w:tcPr>
          <w:p w:rsidR="00CF5B2F" w:rsidRPr="00D322FE" w:rsidRDefault="00CF5B2F" w:rsidP="00CF5B2F">
            <w:pPr>
              <w:spacing w:after="0" w:line="240" w:lineRule="auto"/>
              <w:rPr>
                <w:rFonts w:asciiTheme="majorHAnsi" w:eastAsia="Times New Roman" w:hAnsiTheme="majorHAnsi" w:cs="Calibri"/>
                <w:color w:val="000000"/>
                <w:lang w:val="en-US" w:eastAsia="en-US"/>
              </w:rPr>
            </w:pPr>
          </w:p>
        </w:tc>
      </w:tr>
      <w:tr w:rsidR="00CF5B2F" w:rsidRPr="0000247F" w:rsidTr="00D322FE">
        <w:trPr>
          <w:trHeight w:val="290"/>
        </w:trPr>
        <w:tc>
          <w:tcPr>
            <w:tcW w:w="4099" w:type="dxa"/>
            <w:shd w:val="clear" w:color="auto" w:fill="auto"/>
            <w:noWrap/>
            <w:vAlign w:val="bottom"/>
            <w:hideMark/>
          </w:tcPr>
          <w:p w:rsidR="00CF5B2F" w:rsidRPr="00D322FE" w:rsidRDefault="00CF5B2F" w:rsidP="00CF5B2F">
            <w:pPr>
              <w:spacing w:after="0" w:line="240" w:lineRule="auto"/>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 xml:space="preserve">Retained earnings </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210,500</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color w:val="000000"/>
                <w:lang w:val="en-US" w:eastAsia="en-US"/>
              </w:rPr>
            </w:pPr>
            <w:r w:rsidRPr="00D322FE">
              <w:rPr>
                <w:rFonts w:asciiTheme="majorHAnsi" w:eastAsia="Times New Roman" w:hAnsiTheme="majorHAnsi" w:cs="Calibri"/>
                <w:color w:val="000000"/>
                <w:lang w:val="en-US" w:eastAsia="en-US"/>
              </w:rPr>
              <w:t>21,250</w:t>
            </w:r>
          </w:p>
        </w:tc>
        <w:tc>
          <w:tcPr>
            <w:tcW w:w="2304" w:type="dxa"/>
            <w:shd w:val="clear" w:color="auto" w:fill="auto"/>
            <w:noWrap/>
            <w:vAlign w:val="bottom"/>
          </w:tcPr>
          <w:p w:rsidR="00CF5B2F" w:rsidRPr="00D322FE" w:rsidRDefault="00CF5B2F" w:rsidP="00CF5B2F">
            <w:pPr>
              <w:spacing w:after="0" w:line="240" w:lineRule="auto"/>
              <w:rPr>
                <w:rFonts w:asciiTheme="majorHAnsi" w:eastAsia="Times New Roman" w:hAnsiTheme="majorHAnsi" w:cs="Calibri"/>
                <w:color w:val="000000"/>
                <w:lang w:val="en-US" w:eastAsia="en-US"/>
              </w:rPr>
            </w:pPr>
          </w:p>
        </w:tc>
      </w:tr>
      <w:tr w:rsidR="00CF5B2F" w:rsidRPr="0000247F" w:rsidTr="00D322FE">
        <w:trPr>
          <w:trHeight w:val="290"/>
        </w:trPr>
        <w:tc>
          <w:tcPr>
            <w:tcW w:w="4099" w:type="dxa"/>
            <w:shd w:val="clear" w:color="auto" w:fill="auto"/>
            <w:noWrap/>
            <w:vAlign w:val="bottom"/>
            <w:hideMark/>
          </w:tcPr>
          <w:p w:rsidR="00CF5B2F" w:rsidRPr="00D322FE" w:rsidRDefault="00CF5B2F" w:rsidP="00CF5B2F">
            <w:pPr>
              <w:spacing w:after="0" w:line="240" w:lineRule="auto"/>
              <w:rPr>
                <w:rFonts w:asciiTheme="majorHAnsi" w:eastAsia="Times New Roman" w:hAnsiTheme="majorHAnsi" w:cs="Calibri"/>
                <w:b/>
                <w:bCs/>
                <w:color w:val="000000"/>
                <w:lang w:val="en-US" w:eastAsia="en-US"/>
              </w:rPr>
            </w:pPr>
            <w:r w:rsidRPr="00D322FE">
              <w:rPr>
                <w:rFonts w:asciiTheme="majorHAnsi" w:eastAsia="Times New Roman" w:hAnsiTheme="majorHAnsi" w:cs="Calibri"/>
                <w:b/>
                <w:bCs/>
                <w:color w:val="000000"/>
                <w:lang w:val="en-US" w:eastAsia="en-US"/>
              </w:rPr>
              <w:t>Total equity and liabilities</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b/>
                <w:bCs/>
                <w:color w:val="000000"/>
                <w:lang w:val="en-US" w:eastAsia="en-US"/>
              </w:rPr>
            </w:pPr>
            <w:r w:rsidRPr="00D322FE">
              <w:rPr>
                <w:rFonts w:asciiTheme="majorHAnsi" w:eastAsia="Times New Roman" w:hAnsiTheme="majorHAnsi" w:cs="Calibri"/>
                <w:b/>
                <w:bCs/>
                <w:color w:val="000000"/>
                <w:lang w:val="en-US" w:eastAsia="en-US"/>
              </w:rPr>
              <w:t>595,500</w:t>
            </w:r>
          </w:p>
        </w:tc>
        <w:tc>
          <w:tcPr>
            <w:tcW w:w="2304" w:type="dxa"/>
            <w:shd w:val="clear" w:color="auto" w:fill="auto"/>
            <w:noWrap/>
            <w:vAlign w:val="bottom"/>
            <w:hideMark/>
          </w:tcPr>
          <w:p w:rsidR="00CF5B2F" w:rsidRPr="00D322FE" w:rsidRDefault="00CF5B2F" w:rsidP="00C25D46">
            <w:pPr>
              <w:spacing w:after="0" w:line="240" w:lineRule="auto"/>
              <w:jc w:val="center"/>
              <w:rPr>
                <w:rFonts w:asciiTheme="majorHAnsi" w:eastAsia="Times New Roman" w:hAnsiTheme="majorHAnsi" w:cs="Calibri"/>
                <w:b/>
                <w:bCs/>
                <w:color w:val="000000"/>
                <w:lang w:val="en-US" w:eastAsia="en-US"/>
              </w:rPr>
            </w:pPr>
            <w:r w:rsidRPr="00D322FE">
              <w:rPr>
                <w:rFonts w:asciiTheme="majorHAnsi" w:eastAsia="Times New Roman" w:hAnsiTheme="majorHAnsi" w:cs="Calibri"/>
                <w:b/>
                <w:bCs/>
                <w:color w:val="000000"/>
                <w:lang w:val="en-US" w:eastAsia="en-US"/>
              </w:rPr>
              <w:t>170,750</w:t>
            </w:r>
          </w:p>
        </w:tc>
        <w:tc>
          <w:tcPr>
            <w:tcW w:w="2304" w:type="dxa"/>
            <w:shd w:val="clear" w:color="auto" w:fill="auto"/>
            <w:noWrap/>
            <w:vAlign w:val="bottom"/>
          </w:tcPr>
          <w:p w:rsidR="00CF5B2F" w:rsidRPr="00D322FE" w:rsidRDefault="00CF5B2F" w:rsidP="00CF5B2F">
            <w:pPr>
              <w:spacing w:after="0" w:line="240" w:lineRule="auto"/>
              <w:rPr>
                <w:rFonts w:asciiTheme="majorHAnsi" w:eastAsia="Times New Roman" w:hAnsiTheme="majorHAnsi" w:cs="Calibri"/>
                <w:b/>
                <w:bCs/>
                <w:color w:val="000000"/>
                <w:lang w:val="en-US" w:eastAsia="en-US"/>
              </w:rPr>
            </w:pPr>
          </w:p>
        </w:tc>
      </w:tr>
    </w:tbl>
    <w:p w:rsidR="00DD2146" w:rsidRPr="0000247F" w:rsidRDefault="00DD2146" w:rsidP="00DD2146">
      <w:pPr>
        <w:jc w:val="both"/>
        <w:rPr>
          <w:rFonts w:asciiTheme="majorHAnsi" w:hAnsiTheme="majorHAnsi"/>
          <w:u w:val="single"/>
          <w:lang w:val="en-US"/>
        </w:rPr>
      </w:pPr>
    </w:p>
    <w:p w:rsidR="00DD2146" w:rsidRPr="006F63A7" w:rsidRDefault="00DD2146" w:rsidP="00F40909">
      <w:pPr>
        <w:jc w:val="both"/>
        <w:rPr>
          <w:rFonts w:asciiTheme="majorHAnsi" w:hAnsiTheme="majorHAnsi"/>
          <w:b/>
          <w:lang w:val="en-US"/>
        </w:rPr>
      </w:pPr>
    </w:p>
    <w:p w:rsidR="00DD2146" w:rsidRDefault="00DD2146"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CF5B2F" w:rsidRDefault="00CF5B2F" w:rsidP="00F40909">
      <w:pPr>
        <w:jc w:val="both"/>
        <w:rPr>
          <w:rFonts w:asciiTheme="majorHAnsi" w:hAnsiTheme="majorHAnsi"/>
          <w:b/>
          <w:lang w:val="en-US"/>
        </w:rPr>
      </w:pPr>
    </w:p>
    <w:p w:rsidR="00CF5B2F" w:rsidRDefault="00CF5B2F" w:rsidP="00F40909">
      <w:pPr>
        <w:jc w:val="both"/>
        <w:rPr>
          <w:rFonts w:asciiTheme="majorHAnsi" w:hAnsiTheme="majorHAnsi"/>
          <w:b/>
          <w:lang w:val="en-US"/>
        </w:rPr>
      </w:pPr>
    </w:p>
    <w:p w:rsidR="00CF5B2F" w:rsidRDefault="00CF5B2F" w:rsidP="00F40909">
      <w:pPr>
        <w:jc w:val="both"/>
        <w:rPr>
          <w:rFonts w:asciiTheme="majorHAnsi" w:hAnsiTheme="majorHAnsi"/>
          <w:b/>
          <w:lang w:val="en-US"/>
        </w:rPr>
      </w:pPr>
    </w:p>
    <w:p w:rsidR="00CF5B2F" w:rsidRDefault="00CF5B2F" w:rsidP="00F40909">
      <w:pPr>
        <w:jc w:val="both"/>
        <w:rPr>
          <w:rFonts w:asciiTheme="majorHAnsi" w:hAnsiTheme="majorHAnsi"/>
          <w:b/>
          <w:lang w:val="en-US"/>
        </w:rPr>
      </w:pPr>
    </w:p>
    <w:p w:rsidR="00CF5B2F" w:rsidRDefault="00CF5B2F" w:rsidP="00F40909">
      <w:pPr>
        <w:jc w:val="both"/>
        <w:rPr>
          <w:rFonts w:asciiTheme="majorHAnsi" w:hAnsiTheme="majorHAnsi"/>
          <w:b/>
          <w:lang w:val="en-US"/>
        </w:rPr>
      </w:pPr>
    </w:p>
    <w:p w:rsidR="00CF5B2F" w:rsidRDefault="00CF5B2F" w:rsidP="00F40909">
      <w:pPr>
        <w:jc w:val="both"/>
        <w:rPr>
          <w:rFonts w:asciiTheme="majorHAnsi" w:hAnsiTheme="majorHAnsi"/>
          <w:b/>
          <w:lang w:val="en-US"/>
        </w:rPr>
      </w:pPr>
    </w:p>
    <w:p w:rsidR="00CF5B2F" w:rsidRDefault="00CF5B2F" w:rsidP="00F40909">
      <w:pPr>
        <w:jc w:val="both"/>
        <w:rPr>
          <w:rFonts w:asciiTheme="majorHAnsi" w:hAnsiTheme="majorHAnsi"/>
          <w:b/>
          <w:lang w:val="en-US"/>
        </w:rPr>
      </w:pPr>
    </w:p>
    <w:p w:rsidR="00CF5B2F" w:rsidRPr="006F63A7" w:rsidRDefault="00CF5B2F" w:rsidP="00F40909">
      <w:pPr>
        <w:jc w:val="both"/>
        <w:rPr>
          <w:rFonts w:asciiTheme="majorHAnsi" w:hAnsiTheme="majorHAnsi"/>
          <w:b/>
          <w:lang w:val="en-US"/>
        </w:rPr>
      </w:pPr>
    </w:p>
    <w:p w:rsidR="00DD2146" w:rsidRPr="006F63A7" w:rsidRDefault="00DD2146" w:rsidP="00DD2146">
      <w:pPr>
        <w:rPr>
          <w:rFonts w:asciiTheme="majorHAnsi" w:hAnsiTheme="majorHAnsi"/>
          <w:b/>
          <w:u w:val="single"/>
          <w:lang w:val="en-US"/>
        </w:rPr>
      </w:pPr>
      <w:r w:rsidRPr="006F63A7">
        <w:rPr>
          <w:rFonts w:asciiTheme="majorHAnsi" w:hAnsiTheme="majorHAnsi"/>
          <w:b/>
          <w:u w:val="single"/>
          <w:lang w:val="en-US"/>
        </w:rPr>
        <w:lastRenderedPageBreak/>
        <w:t>Ex</w:t>
      </w:r>
      <w:r w:rsidR="00D322FE" w:rsidRPr="006F63A7">
        <w:rPr>
          <w:rFonts w:asciiTheme="majorHAnsi" w:hAnsiTheme="majorHAnsi"/>
          <w:b/>
          <w:u w:val="single"/>
          <w:lang w:val="en-US"/>
        </w:rPr>
        <w:t>ercise</w:t>
      </w:r>
      <w:r w:rsidRPr="006F63A7">
        <w:rPr>
          <w:rFonts w:asciiTheme="majorHAnsi" w:hAnsiTheme="majorHAnsi"/>
          <w:b/>
          <w:u w:val="single"/>
          <w:lang w:val="en-US"/>
        </w:rPr>
        <w:t xml:space="preserve"> </w:t>
      </w:r>
      <w:r w:rsidR="00D322FE" w:rsidRPr="006F63A7">
        <w:rPr>
          <w:rFonts w:asciiTheme="majorHAnsi" w:hAnsiTheme="majorHAnsi"/>
          <w:b/>
          <w:u w:val="single"/>
          <w:lang w:val="en-US"/>
        </w:rPr>
        <w:t>2</w:t>
      </w:r>
      <w:r w:rsidRPr="006F63A7">
        <w:rPr>
          <w:rFonts w:asciiTheme="majorHAnsi" w:hAnsiTheme="majorHAnsi"/>
          <w:b/>
          <w:u w:val="single"/>
          <w:lang w:val="en-US"/>
        </w:rPr>
        <w:t>: Impairment of items from cash-generating unit</w:t>
      </w:r>
    </w:p>
    <w:p w:rsidR="00DD2146" w:rsidRPr="006F63A7" w:rsidRDefault="00DD2146" w:rsidP="00DD2146">
      <w:pPr>
        <w:jc w:val="both"/>
        <w:rPr>
          <w:rFonts w:asciiTheme="majorHAnsi" w:hAnsiTheme="majorHAnsi"/>
          <w:lang w:val="en-US"/>
        </w:rPr>
      </w:pPr>
      <w:r w:rsidRPr="006F63A7">
        <w:rPr>
          <w:rFonts w:asciiTheme="majorHAnsi" w:hAnsiTheme="majorHAnsi"/>
          <w:lang w:val="en-US"/>
        </w:rPr>
        <w:t>An entity produces a product in a continuous process using three press-machines (</w:t>
      </w:r>
      <w:proofErr w:type="spellStart"/>
      <w:r w:rsidRPr="006F63A7">
        <w:rPr>
          <w:rFonts w:asciiTheme="majorHAnsi" w:hAnsiTheme="majorHAnsi"/>
          <w:lang w:val="en-US"/>
        </w:rPr>
        <w:t>ie</w:t>
      </w:r>
      <w:proofErr w:type="spellEnd"/>
      <w:r w:rsidRPr="006F63A7">
        <w:rPr>
          <w:rFonts w:asciiTheme="majorHAnsi" w:hAnsiTheme="majorHAnsi"/>
          <w:lang w:val="en-US"/>
        </w:rPr>
        <w:t xml:space="preserve"> the output of Machine A is the input (raw material) for Machine B, the output of which is the raw material for Machine C. The output from Machine C is the entity’s only marketable product. After </w:t>
      </w:r>
      <w:r w:rsidR="00557502" w:rsidRPr="006F63A7">
        <w:rPr>
          <w:rFonts w:asciiTheme="majorHAnsi" w:hAnsiTheme="majorHAnsi"/>
          <w:lang w:val="en-US"/>
        </w:rPr>
        <w:t>recognizing</w:t>
      </w:r>
      <w:r w:rsidRPr="006F63A7">
        <w:rPr>
          <w:rFonts w:asciiTheme="majorHAnsi" w:hAnsiTheme="majorHAnsi"/>
          <w:lang w:val="en-US"/>
        </w:rPr>
        <w:t xml:space="preserve"> depreciation for the year ended 31 December 20X1 the carrying amount of Machines A, B and C are:</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800"/>
        <w:gridCol w:w="1800"/>
        <w:gridCol w:w="1800"/>
      </w:tblGrid>
      <w:tr w:rsidR="00DD2146" w:rsidRPr="006F63A7" w:rsidTr="001830A0">
        <w:trPr>
          <w:trHeight w:val="300"/>
          <w:jc w:val="center"/>
        </w:trPr>
        <w:tc>
          <w:tcPr>
            <w:tcW w:w="4320" w:type="dxa"/>
            <w:shd w:val="clear" w:color="auto" w:fill="auto"/>
            <w:noWrap/>
            <w:vAlign w:val="center"/>
            <w:hideMark/>
          </w:tcPr>
          <w:p w:rsidR="00DD2146" w:rsidRPr="006F63A7" w:rsidRDefault="00DD2146" w:rsidP="001830A0">
            <w:pPr>
              <w:spacing w:after="0" w:line="240" w:lineRule="auto"/>
              <w:jc w:val="center"/>
              <w:rPr>
                <w:rFonts w:asciiTheme="majorHAnsi" w:eastAsia="Times New Roman" w:hAnsiTheme="majorHAnsi" w:cs="Times New Roman"/>
                <w:b/>
                <w:color w:val="000000"/>
                <w:lang w:val="en-US"/>
              </w:rPr>
            </w:pPr>
          </w:p>
        </w:tc>
        <w:tc>
          <w:tcPr>
            <w:tcW w:w="1800" w:type="dxa"/>
            <w:shd w:val="clear" w:color="auto" w:fill="auto"/>
            <w:noWrap/>
            <w:vAlign w:val="center"/>
            <w:hideMark/>
          </w:tcPr>
          <w:p w:rsidR="00DD2146" w:rsidRPr="006F63A7" w:rsidRDefault="00DD2146" w:rsidP="001830A0">
            <w:pPr>
              <w:spacing w:after="0" w:line="240" w:lineRule="auto"/>
              <w:jc w:val="center"/>
              <w:rPr>
                <w:rFonts w:asciiTheme="majorHAnsi" w:eastAsia="Times New Roman" w:hAnsiTheme="majorHAnsi" w:cs="Times New Roman"/>
                <w:b/>
                <w:color w:val="000000"/>
                <w:lang w:val="en-US"/>
              </w:rPr>
            </w:pPr>
            <w:r w:rsidRPr="006F63A7">
              <w:rPr>
                <w:rFonts w:asciiTheme="majorHAnsi" w:eastAsia="Times New Roman" w:hAnsiTheme="majorHAnsi" w:cs="Times New Roman"/>
                <w:b/>
                <w:color w:val="000000"/>
                <w:lang w:val="en-US"/>
              </w:rPr>
              <w:t>Machine A</w:t>
            </w:r>
          </w:p>
        </w:tc>
        <w:tc>
          <w:tcPr>
            <w:tcW w:w="1800" w:type="dxa"/>
            <w:shd w:val="clear" w:color="auto" w:fill="auto"/>
            <w:noWrap/>
            <w:vAlign w:val="center"/>
            <w:hideMark/>
          </w:tcPr>
          <w:p w:rsidR="00DD2146" w:rsidRPr="006F63A7" w:rsidRDefault="00DD2146" w:rsidP="001830A0">
            <w:pPr>
              <w:spacing w:after="0" w:line="240" w:lineRule="auto"/>
              <w:jc w:val="center"/>
              <w:rPr>
                <w:rFonts w:asciiTheme="majorHAnsi" w:eastAsia="Times New Roman" w:hAnsiTheme="majorHAnsi" w:cs="Times New Roman"/>
                <w:b/>
                <w:color w:val="000000"/>
                <w:lang w:val="en-US"/>
              </w:rPr>
            </w:pPr>
            <w:r w:rsidRPr="006F63A7">
              <w:rPr>
                <w:rFonts w:asciiTheme="majorHAnsi" w:eastAsia="Times New Roman" w:hAnsiTheme="majorHAnsi" w:cs="Times New Roman"/>
                <w:b/>
                <w:color w:val="000000"/>
                <w:lang w:val="en-US"/>
              </w:rPr>
              <w:t>Machine B</w:t>
            </w:r>
          </w:p>
        </w:tc>
        <w:tc>
          <w:tcPr>
            <w:tcW w:w="1800" w:type="dxa"/>
            <w:shd w:val="clear" w:color="auto" w:fill="auto"/>
            <w:noWrap/>
            <w:vAlign w:val="center"/>
            <w:hideMark/>
          </w:tcPr>
          <w:p w:rsidR="00DD2146" w:rsidRPr="006F63A7" w:rsidRDefault="00DD2146" w:rsidP="001830A0">
            <w:pPr>
              <w:spacing w:after="0" w:line="240" w:lineRule="auto"/>
              <w:jc w:val="center"/>
              <w:rPr>
                <w:rFonts w:asciiTheme="majorHAnsi" w:eastAsia="Times New Roman" w:hAnsiTheme="majorHAnsi" w:cs="Times New Roman"/>
                <w:b/>
                <w:color w:val="000000"/>
                <w:lang w:val="en-US"/>
              </w:rPr>
            </w:pPr>
            <w:r w:rsidRPr="006F63A7">
              <w:rPr>
                <w:rFonts w:asciiTheme="majorHAnsi" w:eastAsia="Times New Roman" w:hAnsiTheme="majorHAnsi" w:cs="Times New Roman"/>
                <w:b/>
                <w:color w:val="000000"/>
                <w:lang w:val="en-US"/>
              </w:rPr>
              <w:t>Machine C</w:t>
            </w:r>
          </w:p>
        </w:tc>
      </w:tr>
      <w:tr w:rsidR="00D322FE" w:rsidRPr="006F63A7" w:rsidTr="001830A0">
        <w:trPr>
          <w:trHeight w:val="300"/>
          <w:jc w:val="center"/>
        </w:trPr>
        <w:tc>
          <w:tcPr>
            <w:tcW w:w="4320" w:type="dxa"/>
            <w:shd w:val="clear" w:color="auto" w:fill="auto"/>
            <w:noWrap/>
            <w:vAlign w:val="center"/>
            <w:hideMark/>
          </w:tcPr>
          <w:p w:rsidR="00D322FE" w:rsidRPr="006F63A7" w:rsidRDefault="00D322FE" w:rsidP="00D322FE">
            <w:pPr>
              <w:spacing w:after="0" w:line="240" w:lineRule="auto"/>
              <w:rPr>
                <w:rFonts w:asciiTheme="majorHAnsi" w:eastAsia="Times New Roman" w:hAnsiTheme="majorHAnsi" w:cs="Times New Roman"/>
                <w:color w:val="000000"/>
                <w:lang w:val="en-US"/>
              </w:rPr>
            </w:pPr>
            <w:r w:rsidRPr="006F63A7">
              <w:rPr>
                <w:rFonts w:asciiTheme="majorHAnsi" w:eastAsia="Times New Roman" w:hAnsiTheme="majorHAnsi" w:cs="Times New Roman"/>
                <w:color w:val="000000"/>
                <w:lang w:val="en-US"/>
              </w:rPr>
              <w:t>Carrying amount</w:t>
            </w:r>
          </w:p>
        </w:tc>
        <w:tc>
          <w:tcPr>
            <w:tcW w:w="1800" w:type="dxa"/>
            <w:shd w:val="clear" w:color="auto" w:fill="auto"/>
            <w:noWrap/>
            <w:vAlign w:val="center"/>
            <w:hideMark/>
          </w:tcPr>
          <w:p w:rsidR="00D322FE" w:rsidRPr="006F63A7" w:rsidRDefault="00D322FE" w:rsidP="00D322FE">
            <w:pPr>
              <w:rPr>
                <w:rFonts w:ascii="Calibri" w:hAnsi="Calibri" w:cs="Calibri"/>
                <w:color w:val="000000"/>
              </w:rPr>
            </w:pPr>
            <w:r w:rsidRPr="006F63A7">
              <w:rPr>
                <w:rFonts w:ascii="Calibri" w:hAnsi="Calibri" w:cs="Calibri"/>
                <w:color w:val="000000"/>
              </w:rPr>
              <w:t xml:space="preserve">     14,300 </w:t>
            </w:r>
          </w:p>
        </w:tc>
        <w:tc>
          <w:tcPr>
            <w:tcW w:w="1800" w:type="dxa"/>
            <w:shd w:val="clear" w:color="auto" w:fill="auto"/>
            <w:noWrap/>
            <w:vAlign w:val="center"/>
            <w:hideMark/>
          </w:tcPr>
          <w:p w:rsidR="00D322FE" w:rsidRPr="006F63A7" w:rsidRDefault="00D322FE" w:rsidP="00D322FE">
            <w:pPr>
              <w:rPr>
                <w:rFonts w:ascii="Calibri" w:hAnsi="Calibri" w:cs="Calibri"/>
                <w:color w:val="000000"/>
              </w:rPr>
            </w:pPr>
            <w:r w:rsidRPr="006F63A7">
              <w:rPr>
                <w:rFonts w:ascii="Calibri" w:hAnsi="Calibri" w:cs="Calibri"/>
                <w:color w:val="000000"/>
              </w:rPr>
              <w:t xml:space="preserve">       35,100 </w:t>
            </w:r>
          </w:p>
        </w:tc>
        <w:tc>
          <w:tcPr>
            <w:tcW w:w="1800" w:type="dxa"/>
            <w:shd w:val="clear" w:color="auto" w:fill="auto"/>
            <w:noWrap/>
            <w:vAlign w:val="center"/>
            <w:hideMark/>
          </w:tcPr>
          <w:p w:rsidR="00D322FE" w:rsidRPr="006F63A7" w:rsidRDefault="00D322FE" w:rsidP="00D322FE">
            <w:pPr>
              <w:rPr>
                <w:rFonts w:ascii="Calibri" w:hAnsi="Calibri" w:cs="Calibri"/>
                <w:color w:val="000000"/>
              </w:rPr>
            </w:pPr>
            <w:r w:rsidRPr="006F63A7">
              <w:rPr>
                <w:rFonts w:ascii="Calibri" w:hAnsi="Calibri" w:cs="Calibri"/>
                <w:color w:val="000000"/>
              </w:rPr>
              <w:t xml:space="preserve">       29,575 </w:t>
            </w:r>
          </w:p>
        </w:tc>
      </w:tr>
      <w:tr w:rsidR="00D322FE" w:rsidRPr="006F63A7" w:rsidTr="001830A0">
        <w:trPr>
          <w:trHeight w:val="300"/>
          <w:jc w:val="center"/>
        </w:trPr>
        <w:tc>
          <w:tcPr>
            <w:tcW w:w="4320" w:type="dxa"/>
            <w:shd w:val="clear" w:color="auto" w:fill="auto"/>
            <w:noWrap/>
            <w:vAlign w:val="center"/>
            <w:hideMark/>
          </w:tcPr>
          <w:p w:rsidR="00D322FE" w:rsidRPr="006F63A7" w:rsidRDefault="00D322FE" w:rsidP="00D322FE">
            <w:pPr>
              <w:spacing w:after="0" w:line="240" w:lineRule="auto"/>
              <w:rPr>
                <w:rFonts w:asciiTheme="majorHAnsi" w:eastAsia="Times New Roman" w:hAnsiTheme="majorHAnsi" w:cs="Times New Roman"/>
                <w:color w:val="000000"/>
                <w:lang w:val="en-US"/>
              </w:rPr>
            </w:pPr>
            <w:r w:rsidRPr="006F63A7">
              <w:rPr>
                <w:rFonts w:asciiTheme="majorHAnsi" w:eastAsia="Times New Roman" w:hAnsiTheme="majorHAnsi" w:cs="Times New Roman"/>
                <w:color w:val="000000"/>
                <w:lang w:val="en-US"/>
              </w:rPr>
              <w:t>Machine’s carrying amount in relation to the cash-generating unit’s carrying amount (%)</w:t>
            </w:r>
          </w:p>
        </w:tc>
        <w:tc>
          <w:tcPr>
            <w:tcW w:w="1800" w:type="dxa"/>
            <w:shd w:val="clear" w:color="auto" w:fill="auto"/>
            <w:noWrap/>
            <w:vAlign w:val="center"/>
            <w:hideMark/>
          </w:tcPr>
          <w:p w:rsidR="00D322FE" w:rsidRPr="006F63A7" w:rsidRDefault="00D322FE" w:rsidP="00D322FE">
            <w:pPr>
              <w:jc w:val="center"/>
              <w:rPr>
                <w:rFonts w:ascii="Cambria" w:hAnsi="Cambria" w:cs="Calibri"/>
                <w:color w:val="000000"/>
              </w:rPr>
            </w:pPr>
            <w:r w:rsidRPr="006F63A7">
              <w:rPr>
                <w:rFonts w:ascii="Cambria" w:hAnsi="Cambria" w:cs="Calibri"/>
                <w:color w:val="000000"/>
              </w:rPr>
              <w:t>18%</w:t>
            </w:r>
          </w:p>
        </w:tc>
        <w:tc>
          <w:tcPr>
            <w:tcW w:w="1800" w:type="dxa"/>
            <w:shd w:val="clear" w:color="auto" w:fill="auto"/>
            <w:noWrap/>
            <w:vAlign w:val="center"/>
            <w:hideMark/>
          </w:tcPr>
          <w:p w:rsidR="00D322FE" w:rsidRPr="006F63A7" w:rsidRDefault="00D322FE" w:rsidP="00D322FE">
            <w:pPr>
              <w:jc w:val="center"/>
              <w:rPr>
                <w:rFonts w:ascii="Cambria" w:hAnsi="Cambria" w:cs="Calibri"/>
                <w:color w:val="000000"/>
              </w:rPr>
            </w:pPr>
            <w:r w:rsidRPr="006F63A7">
              <w:rPr>
                <w:rFonts w:ascii="Cambria" w:hAnsi="Cambria" w:cs="Calibri"/>
                <w:color w:val="000000"/>
              </w:rPr>
              <w:t>44%</w:t>
            </w:r>
          </w:p>
        </w:tc>
        <w:tc>
          <w:tcPr>
            <w:tcW w:w="1800" w:type="dxa"/>
            <w:shd w:val="clear" w:color="auto" w:fill="auto"/>
            <w:noWrap/>
            <w:vAlign w:val="center"/>
            <w:hideMark/>
          </w:tcPr>
          <w:p w:rsidR="00D322FE" w:rsidRPr="006F63A7" w:rsidRDefault="00D322FE" w:rsidP="00D322FE">
            <w:pPr>
              <w:jc w:val="center"/>
              <w:rPr>
                <w:rFonts w:ascii="Cambria" w:hAnsi="Cambria" w:cs="Calibri"/>
                <w:color w:val="000000"/>
              </w:rPr>
            </w:pPr>
            <w:r w:rsidRPr="006F63A7">
              <w:rPr>
                <w:rFonts w:ascii="Cambria" w:hAnsi="Cambria" w:cs="Calibri"/>
                <w:color w:val="000000"/>
              </w:rPr>
              <w:t>37%</w:t>
            </w:r>
          </w:p>
        </w:tc>
      </w:tr>
    </w:tbl>
    <w:p w:rsidR="00DD2146" w:rsidRPr="006F63A7" w:rsidRDefault="00DD2146" w:rsidP="00DD2146">
      <w:pPr>
        <w:pStyle w:val="NoSpacing"/>
        <w:rPr>
          <w:lang w:val="en-US"/>
        </w:rPr>
      </w:pPr>
    </w:p>
    <w:p w:rsidR="00D322FE" w:rsidRPr="006F63A7" w:rsidRDefault="00DD2146" w:rsidP="00D322FE">
      <w:pPr>
        <w:jc w:val="both"/>
        <w:rPr>
          <w:rFonts w:asciiTheme="majorHAnsi" w:hAnsiTheme="majorHAnsi"/>
          <w:lang w:val="en-US"/>
        </w:rPr>
      </w:pPr>
      <w:r w:rsidRPr="006F63A7">
        <w:rPr>
          <w:rFonts w:asciiTheme="majorHAnsi" w:hAnsiTheme="majorHAnsi"/>
          <w:lang w:val="en-US"/>
        </w:rPr>
        <w:t xml:space="preserve">The entity must conduct an impairment test because of a significant market downturn for its products. </w:t>
      </w:r>
      <w:r w:rsidR="00D322FE" w:rsidRPr="006F63A7">
        <w:rPr>
          <w:rFonts w:asciiTheme="majorHAnsi" w:hAnsiTheme="majorHAnsi"/>
          <w:lang w:val="en-US"/>
        </w:rPr>
        <w:t>There is active market for machine A and as per 31 December 20X1 Machine A’s fair value less costs to sell is determined as CU12 500. Management could neither determine the fair value less costs to sell nor the value in use of any other individual asset within the cash-generating unit. The value in use of the cash-generating unit is CU 66 000.</w:t>
      </w:r>
    </w:p>
    <w:p w:rsidR="00D322FE" w:rsidRPr="006F63A7" w:rsidRDefault="00D322FE" w:rsidP="00D322FE">
      <w:pPr>
        <w:jc w:val="both"/>
        <w:rPr>
          <w:rFonts w:asciiTheme="majorHAnsi" w:hAnsiTheme="majorHAnsi"/>
          <w:b/>
          <w:lang w:val="en-US"/>
        </w:rPr>
      </w:pPr>
      <w:r w:rsidRPr="006F63A7">
        <w:rPr>
          <w:rFonts w:asciiTheme="majorHAnsi" w:hAnsiTheme="majorHAnsi"/>
          <w:b/>
          <w:lang w:val="en-US"/>
        </w:rPr>
        <w:t>Determine of the impairment and the allocation of the impairment loss to Machines A, B and C, and the new carrying amount after impairment.</w:t>
      </w:r>
    </w:p>
    <w:p w:rsidR="00D322FE" w:rsidRDefault="00D322FE" w:rsidP="00DD2146">
      <w:pPr>
        <w:jc w:val="both"/>
        <w:rPr>
          <w:rFonts w:asciiTheme="majorHAnsi" w:hAnsiTheme="majorHAnsi"/>
          <w:u w:val="single"/>
          <w:lang w:val="en-US"/>
        </w:rPr>
      </w:pPr>
    </w:p>
    <w:p w:rsidR="006F63A7" w:rsidRDefault="006F63A7" w:rsidP="00DD2146">
      <w:pPr>
        <w:jc w:val="both"/>
        <w:rPr>
          <w:rFonts w:asciiTheme="majorHAnsi" w:hAnsiTheme="majorHAnsi"/>
          <w:u w:val="single"/>
          <w:lang w:val="en-US"/>
        </w:rPr>
      </w:pPr>
    </w:p>
    <w:p w:rsidR="006F63A7" w:rsidRDefault="006F63A7" w:rsidP="00DD2146">
      <w:pPr>
        <w:jc w:val="both"/>
        <w:rPr>
          <w:rFonts w:asciiTheme="majorHAnsi" w:hAnsiTheme="majorHAnsi"/>
          <w:u w:val="single"/>
          <w:lang w:val="en-US"/>
        </w:rPr>
      </w:pPr>
    </w:p>
    <w:p w:rsidR="006F63A7" w:rsidRDefault="006F63A7" w:rsidP="00DD2146">
      <w:pPr>
        <w:jc w:val="both"/>
        <w:rPr>
          <w:rFonts w:asciiTheme="majorHAnsi" w:hAnsiTheme="majorHAnsi"/>
          <w:u w:val="single"/>
          <w:lang w:val="en-US"/>
        </w:rPr>
      </w:pPr>
    </w:p>
    <w:p w:rsidR="006F63A7" w:rsidRDefault="006F63A7" w:rsidP="00DD2146">
      <w:pPr>
        <w:jc w:val="both"/>
        <w:rPr>
          <w:rFonts w:asciiTheme="majorHAnsi" w:hAnsiTheme="majorHAnsi"/>
          <w:u w:val="single"/>
          <w:lang w:val="en-US"/>
        </w:rPr>
      </w:pPr>
    </w:p>
    <w:p w:rsidR="006F63A7" w:rsidRDefault="006F63A7" w:rsidP="00DD2146">
      <w:pPr>
        <w:jc w:val="both"/>
        <w:rPr>
          <w:rFonts w:asciiTheme="majorHAnsi" w:hAnsiTheme="majorHAnsi"/>
          <w:u w:val="single"/>
          <w:lang w:val="en-US"/>
        </w:rPr>
      </w:pPr>
    </w:p>
    <w:p w:rsidR="006F63A7" w:rsidRDefault="006F63A7" w:rsidP="00DD2146">
      <w:pPr>
        <w:jc w:val="both"/>
        <w:rPr>
          <w:rFonts w:asciiTheme="majorHAnsi" w:hAnsiTheme="majorHAnsi"/>
          <w:u w:val="single"/>
          <w:lang w:val="en-US"/>
        </w:rPr>
      </w:pPr>
    </w:p>
    <w:p w:rsidR="006F63A7" w:rsidRDefault="006F63A7" w:rsidP="00DD2146">
      <w:pPr>
        <w:jc w:val="both"/>
        <w:rPr>
          <w:rFonts w:asciiTheme="majorHAnsi" w:hAnsiTheme="majorHAnsi"/>
          <w:u w:val="single"/>
          <w:lang w:val="en-US"/>
        </w:rPr>
      </w:pPr>
    </w:p>
    <w:p w:rsidR="006F63A7" w:rsidRDefault="006F63A7" w:rsidP="00DD2146">
      <w:pPr>
        <w:jc w:val="both"/>
        <w:rPr>
          <w:rFonts w:asciiTheme="majorHAnsi" w:hAnsiTheme="majorHAnsi"/>
          <w:u w:val="single"/>
          <w:lang w:val="en-US"/>
        </w:rPr>
      </w:pPr>
    </w:p>
    <w:p w:rsidR="006F63A7" w:rsidRDefault="006F63A7" w:rsidP="00DD2146">
      <w:pPr>
        <w:jc w:val="both"/>
        <w:rPr>
          <w:rFonts w:asciiTheme="majorHAnsi" w:hAnsiTheme="majorHAnsi"/>
          <w:u w:val="single"/>
          <w:lang w:val="en-US"/>
        </w:rPr>
      </w:pPr>
    </w:p>
    <w:p w:rsidR="00CF5B2F" w:rsidRDefault="00CF5B2F" w:rsidP="00DD2146">
      <w:pPr>
        <w:jc w:val="both"/>
        <w:rPr>
          <w:rFonts w:asciiTheme="majorHAnsi" w:hAnsiTheme="majorHAnsi"/>
          <w:u w:val="single"/>
          <w:lang w:val="en-US"/>
        </w:rPr>
      </w:pPr>
    </w:p>
    <w:p w:rsidR="00CF5B2F" w:rsidRDefault="00CF5B2F" w:rsidP="00DD2146">
      <w:pPr>
        <w:jc w:val="both"/>
        <w:rPr>
          <w:rFonts w:asciiTheme="majorHAnsi" w:hAnsiTheme="majorHAnsi"/>
          <w:u w:val="single"/>
          <w:lang w:val="en-US"/>
        </w:rPr>
      </w:pPr>
    </w:p>
    <w:p w:rsidR="00CF5B2F" w:rsidRDefault="00CF5B2F" w:rsidP="00DD2146">
      <w:pPr>
        <w:jc w:val="both"/>
        <w:rPr>
          <w:rFonts w:asciiTheme="majorHAnsi" w:hAnsiTheme="majorHAnsi"/>
          <w:u w:val="single"/>
          <w:lang w:val="en-US"/>
        </w:rPr>
      </w:pPr>
    </w:p>
    <w:p w:rsidR="00CF5B2F" w:rsidRDefault="00CF5B2F" w:rsidP="00DD2146">
      <w:pPr>
        <w:jc w:val="both"/>
        <w:rPr>
          <w:rFonts w:asciiTheme="majorHAnsi" w:hAnsiTheme="majorHAnsi"/>
          <w:u w:val="single"/>
          <w:lang w:val="en-US"/>
        </w:rPr>
      </w:pPr>
    </w:p>
    <w:p w:rsidR="00CF5B2F" w:rsidRDefault="00CF5B2F" w:rsidP="00DD2146">
      <w:pPr>
        <w:jc w:val="both"/>
        <w:rPr>
          <w:rFonts w:asciiTheme="majorHAnsi" w:hAnsiTheme="majorHAnsi"/>
          <w:u w:val="single"/>
          <w:lang w:val="en-US"/>
        </w:rPr>
      </w:pPr>
    </w:p>
    <w:p w:rsidR="00CF5B2F" w:rsidRDefault="00CF5B2F" w:rsidP="00DD2146">
      <w:pPr>
        <w:jc w:val="both"/>
        <w:rPr>
          <w:rFonts w:asciiTheme="majorHAnsi" w:hAnsiTheme="majorHAnsi"/>
          <w:u w:val="single"/>
          <w:lang w:val="en-US"/>
        </w:rPr>
      </w:pPr>
    </w:p>
    <w:p w:rsidR="006F63A7" w:rsidRPr="006F63A7" w:rsidRDefault="006F63A7" w:rsidP="00DD2146">
      <w:pPr>
        <w:jc w:val="both"/>
        <w:rPr>
          <w:rFonts w:asciiTheme="majorHAnsi" w:hAnsiTheme="majorHAnsi"/>
          <w:u w:val="single"/>
          <w:lang w:val="en-US"/>
        </w:rPr>
      </w:pPr>
    </w:p>
    <w:p w:rsidR="00DD2146" w:rsidRPr="006F63A7" w:rsidRDefault="00557502" w:rsidP="00DD2146">
      <w:pPr>
        <w:jc w:val="both"/>
        <w:rPr>
          <w:rFonts w:asciiTheme="majorHAnsi" w:hAnsiTheme="majorHAnsi"/>
          <w:b/>
          <w:u w:val="single"/>
          <w:lang w:val="en-US"/>
        </w:rPr>
      </w:pPr>
      <w:r w:rsidRPr="006F63A7">
        <w:rPr>
          <w:rFonts w:asciiTheme="majorHAnsi" w:hAnsiTheme="majorHAnsi"/>
          <w:b/>
          <w:u w:val="single"/>
          <w:lang w:val="en-US"/>
        </w:rPr>
        <w:lastRenderedPageBreak/>
        <w:t>Example 3</w:t>
      </w:r>
      <w:r w:rsidR="00DD2146" w:rsidRPr="006F63A7">
        <w:rPr>
          <w:rFonts w:asciiTheme="majorHAnsi" w:hAnsiTheme="majorHAnsi"/>
          <w:b/>
          <w:u w:val="single"/>
          <w:lang w:val="en-US"/>
        </w:rPr>
        <w:t>: Estimate the cost of stock (joint products) at reporting date</w:t>
      </w:r>
      <w:r w:rsidR="006F63A7" w:rsidRPr="006F63A7">
        <w:rPr>
          <w:rFonts w:asciiTheme="majorHAnsi" w:hAnsiTheme="majorHAnsi"/>
          <w:b/>
          <w:u w:val="single"/>
          <w:lang w:val="en-US"/>
        </w:rPr>
        <w:t xml:space="preserve"> </w:t>
      </w:r>
    </w:p>
    <w:p w:rsidR="00022A9B" w:rsidRPr="00363349" w:rsidRDefault="00022A9B" w:rsidP="00022A9B">
      <w:pPr>
        <w:jc w:val="both"/>
        <w:rPr>
          <w:rFonts w:asciiTheme="majorHAnsi" w:hAnsiTheme="majorHAnsi"/>
          <w:lang w:val="en-US"/>
        </w:rPr>
      </w:pPr>
      <w:r w:rsidRPr="00363349">
        <w:rPr>
          <w:rFonts w:asciiTheme="majorHAnsi" w:hAnsiTheme="majorHAnsi"/>
          <w:lang w:val="en-US"/>
        </w:rPr>
        <w:t xml:space="preserve">An entity manufactures a chemical ‘A’ for use in the agriculture industry. The production process requires a mixture of base chemicals followed by a maturation process, and from which, </w:t>
      </w:r>
      <w:r>
        <w:rPr>
          <w:rFonts w:asciiTheme="majorHAnsi" w:hAnsiTheme="majorHAnsi"/>
          <w:lang w:val="en-US"/>
        </w:rPr>
        <w:t xml:space="preserve">two joint products are produced – a </w:t>
      </w:r>
      <w:r w:rsidRPr="00363349">
        <w:rPr>
          <w:rFonts w:asciiTheme="majorHAnsi" w:hAnsiTheme="majorHAnsi"/>
          <w:lang w:val="en-US"/>
        </w:rPr>
        <w:t>product ‘A’ and a product ‘</w:t>
      </w:r>
      <w:r>
        <w:rPr>
          <w:rFonts w:asciiTheme="majorHAnsi" w:hAnsiTheme="majorHAnsi"/>
          <w:lang w:val="en-US"/>
        </w:rPr>
        <w:t>B</w:t>
      </w:r>
      <w:r w:rsidRPr="00363349">
        <w:rPr>
          <w:rFonts w:asciiTheme="majorHAnsi" w:hAnsiTheme="majorHAnsi"/>
          <w:lang w:val="en-US"/>
        </w:rPr>
        <w:t>’</w:t>
      </w:r>
      <w:r>
        <w:rPr>
          <w:rFonts w:asciiTheme="majorHAnsi" w:hAnsiTheme="majorHAnsi"/>
          <w:lang w:val="en-US"/>
        </w:rPr>
        <w:t>.</w:t>
      </w:r>
    </w:p>
    <w:p w:rsidR="00DD2146" w:rsidRPr="006F63A7" w:rsidRDefault="00022A9B" w:rsidP="00DD2146">
      <w:pPr>
        <w:jc w:val="both"/>
        <w:rPr>
          <w:rFonts w:asciiTheme="majorHAnsi" w:hAnsiTheme="majorHAnsi"/>
          <w:lang w:val="en-US"/>
        </w:rPr>
      </w:pPr>
      <w:r>
        <w:rPr>
          <w:rFonts w:asciiTheme="majorHAnsi" w:hAnsiTheme="majorHAnsi"/>
          <w:lang w:val="en-US"/>
        </w:rPr>
        <w:t>T</w:t>
      </w:r>
      <w:r w:rsidR="00DD2146" w:rsidRPr="006F63A7">
        <w:rPr>
          <w:rFonts w:asciiTheme="majorHAnsi" w:hAnsiTheme="majorHAnsi"/>
          <w:lang w:val="en-US"/>
        </w:rPr>
        <w:t xml:space="preserve">he total costs (i.e. including direct costs and the allocation of overheads) of </w:t>
      </w:r>
      <w:r>
        <w:rPr>
          <w:rFonts w:asciiTheme="majorHAnsi" w:hAnsiTheme="majorHAnsi"/>
          <w:lang w:val="en-US"/>
        </w:rPr>
        <w:t>one</w:t>
      </w:r>
      <w:r w:rsidR="00DD2146" w:rsidRPr="006F63A7">
        <w:rPr>
          <w:rFonts w:asciiTheme="majorHAnsi" w:hAnsiTheme="majorHAnsi"/>
          <w:lang w:val="en-US"/>
        </w:rPr>
        <w:t xml:space="preserve"> production run are CU </w:t>
      </w:r>
      <w:r w:rsidR="00557502" w:rsidRPr="006F63A7">
        <w:rPr>
          <w:rFonts w:asciiTheme="majorHAnsi" w:hAnsiTheme="majorHAnsi"/>
          <w:lang w:val="en-US"/>
        </w:rPr>
        <w:t>525</w:t>
      </w:r>
      <w:r w:rsidR="00DD2146" w:rsidRPr="006F63A7">
        <w:rPr>
          <w:rFonts w:asciiTheme="majorHAnsi" w:hAnsiTheme="majorHAnsi"/>
          <w:lang w:val="en-US"/>
        </w:rPr>
        <w:t xml:space="preserve"> 000.</w:t>
      </w:r>
    </w:p>
    <w:p w:rsidR="00DD2146" w:rsidRPr="006F63A7" w:rsidRDefault="00DD2146" w:rsidP="00DD2146">
      <w:pPr>
        <w:jc w:val="both"/>
        <w:rPr>
          <w:rFonts w:asciiTheme="majorHAnsi" w:hAnsiTheme="majorHAnsi"/>
          <w:lang w:val="en-US"/>
        </w:rPr>
      </w:pPr>
      <w:r w:rsidRPr="006F63A7">
        <w:rPr>
          <w:rFonts w:asciiTheme="majorHAnsi" w:hAnsiTheme="majorHAnsi"/>
          <w:lang w:val="en-US"/>
        </w:rPr>
        <w:t>Each production run produces:</w:t>
      </w:r>
    </w:p>
    <w:p w:rsidR="00DD2146" w:rsidRPr="006F63A7" w:rsidRDefault="00557502" w:rsidP="00DD2146">
      <w:pPr>
        <w:pStyle w:val="ListParagraph"/>
        <w:numPr>
          <w:ilvl w:val="0"/>
          <w:numId w:val="1"/>
        </w:numPr>
        <w:jc w:val="both"/>
        <w:rPr>
          <w:rFonts w:asciiTheme="majorHAnsi" w:hAnsiTheme="majorHAnsi"/>
          <w:lang w:val="en-US"/>
        </w:rPr>
      </w:pPr>
      <w:r w:rsidRPr="006F63A7">
        <w:rPr>
          <w:rFonts w:asciiTheme="majorHAnsi" w:hAnsiTheme="majorHAnsi"/>
          <w:lang w:val="en-US"/>
        </w:rPr>
        <w:t>4</w:t>
      </w:r>
      <w:r w:rsidR="00DD2146" w:rsidRPr="006F63A7">
        <w:rPr>
          <w:rFonts w:asciiTheme="majorHAnsi" w:hAnsiTheme="majorHAnsi"/>
          <w:lang w:val="en-US"/>
        </w:rPr>
        <w:t>,</w:t>
      </w:r>
      <w:r w:rsidRPr="006F63A7">
        <w:rPr>
          <w:rFonts w:asciiTheme="majorHAnsi" w:hAnsiTheme="majorHAnsi"/>
          <w:lang w:val="en-US"/>
        </w:rPr>
        <w:t>750</w:t>
      </w:r>
      <w:r w:rsidR="00DD2146" w:rsidRPr="006F63A7">
        <w:rPr>
          <w:rFonts w:asciiTheme="majorHAnsi" w:hAnsiTheme="majorHAnsi"/>
          <w:lang w:val="en-US"/>
        </w:rPr>
        <w:t xml:space="preserve"> </w:t>
      </w:r>
      <w:proofErr w:type="spellStart"/>
      <w:r w:rsidR="00DD2146" w:rsidRPr="006F63A7">
        <w:rPr>
          <w:rFonts w:asciiTheme="majorHAnsi" w:hAnsiTheme="majorHAnsi"/>
          <w:lang w:val="en-US"/>
        </w:rPr>
        <w:t>litres</w:t>
      </w:r>
      <w:proofErr w:type="spellEnd"/>
      <w:r w:rsidR="00DD2146" w:rsidRPr="006F63A7">
        <w:rPr>
          <w:rFonts w:asciiTheme="majorHAnsi" w:hAnsiTheme="majorHAnsi"/>
          <w:lang w:val="en-US"/>
        </w:rPr>
        <w:t xml:space="preserve"> of product A, sales value = CU </w:t>
      </w:r>
      <w:r w:rsidRPr="006F63A7">
        <w:rPr>
          <w:rFonts w:asciiTheme="majorHAnsi" w:hAnsiTheme="majorHAnsi"/>
          <w:lang w:val="en-US"/>
        </w:rPr>
        <w:t>500</w:t>
      </w:r>
      <w:r w:rsidR="00DD2146" w:rsidRPr="006F63A7">
        <w:rPr>
          <w:rFonts w:asciiTheme="majorHAnsi" w:hAnsiTheme="majorHAnsi"/>
          <w:lang w:val="en-US"/>
        </w:rPr>
        <w:t xml:space="preserve"> 000</w:t>
      </w:r>
    </w:p>
    <w:p w:rsidR="00DD2146" w:rsidRPr="006F63A7" w:rsidRDefault="00557502" w:rsidP="00DD2146">
      <w:pPr>
        <w:pStyle w:val="ListParagraph"/>
        <w:numPr>
          <w:ilvl w:val="0"/>
          <w:numId w:val="1"/>
        </w:numPr>
        <w:jc w:val="both"/>
        <w:rPr>
          <w:rFonts w:asciiTheme="majorHAnsi" w:hAnsiTheme="majorHAnsi"/>
          <w:lang w:val="en-US"/>
        </w:rPr>
      </w:pPr>
      <w:r w:rsidRPr="006F63A7">
        <w:rPr>
          <w:rFonts w:asciiTheme="majorHAnsi" w:hAnsiTheme="majorHAnsi"/>
          <w:lang w:val="en-US"/>
        </w:rPr>
        <w:t>6</w:t>
      </w:r>
      <w:r w:rsidR="00DD2146" w:rsidRPr="006F63A7">
        <w:rPr>
          <w:rFonts w:asciiTheme="majorHAnsi" w:hAnsiTheme="majorHAnsi"/>
          <w:lang w:val="en-US"/>
        </w:rPr>
        <w:t>,</w:t>
      </w:r>
      <w:r w:rsidRPr="006F63A7">
        <w:rPr>
          <w:rFonts w:asciiTheme="majorHAnsi" w:hAnsiTheme="majorHAnsi"/>
          <w:lang w:val="en-US"/>
        </w:rPr>
        <w:t>4</w:t>
      </w:r>
      <w:r w:rsidR="00DD2146" w:rsidRPr="006F63A7">
        <w:rPr>
          <w:rFonts w:asciiTheme="majorHAnsi" w:hAnsiTheme="majorHAnsi"/>
          <w:lang w:val="en-US"/>
        </w:rPr>
        <w:t xml:space="preserve">00 </w:t>
      </w:r>
      <w:proofErr w:type="spellStart"/>
      <w:r w:rsidR="00DD2146" w:rsidRPr="006F63A7">
        <w:rPr>
          <w:rFonts w:asciiTheme="majorHAnsi" w:hAnsiTheme="majorHAnsi"/>
          <w:lang w:val="en-US"/>
        </w:rPr>
        <w:t>litres</w:t>
      </w:r>
      <w:proofErr w:type="spellEnd"/>
      <w:r w:rsidR="00DD2146" w:rsidRPr="006F63A7">
        <w:rPr>
          <w:rFonts w:asciiTheme="majorHAnsi" w:hAnsiTheme="majorHAnsi"/>
          <w:lang w:val="en-US"/>
        </w:rPr>
        <w:t xml:space="preserve"> of product B, sales value = CU 4</w:t>
      </w:r>
      <w:r w:rsidRPr="006F63A7">
        <w:rPr>
          <w:rFonts w:asciiTheme="majorHAnsi" w:hAnsiTheme="majorHAnsi"/>
          <w:lang w:val="en-US"/>
        </w:rPr>
        <w:t>40</w:t>
      </w:r>
      <w:r w:rsidR="00DD2146" w:rsidRPr="006F63A7">
        <w:rPr>
          <w:rFonts w:asciiTheme="majorHAnsi" w:hAnsiTheme="majorHAnsi"/>
          <w:lang w:val="en-US"/>
        </w:rPr>
        <w:t xml:space="preserve"> 000</w:t>
      </w:r>
    </w:p>
    <w:p w:rsidR="00DD2146" w:rsidRPr="006F63A7" w:rsidRDefault="00DD2146" w:rsidP="00DD2146">
      <w:pPr>
        <w:autoSpaceDE w:val="0"/>
        <w:autoSpaceDN w:val="0"/>
        <w:adjustRightInd w:val="0"/>
        <w:spacing w:after="0" w:line="240" w:lineRule="auto"/>
        <w:rPr>
          <w:rFonts w:asciiTheme="majorHAnsi" w:hAnsiTheme="majorHAnsi" w:cs="SwiftLTPro-Regular"/>
          <w:lang w:val="en-US"/>
        </w:rPr>
      </w:pPr>
    </w:p>
    <w:p w:rsidR="00DD2146" w:rsidRPr="006F63A7" w:rsidRDefault="00DD2146" w:rsidP="00DD2146">
      <w:pPr>
        <w:jc w:val="both"/>
        <w:rPr>
          <w:rFonts w:asciiTheme="majorHAnsi" w:hAnsiTheme="majorHAnsi"/>
          <w:lang w:val="en-US"/>
        </w:rPr>
      </w:pPr>
      <w:r w:rsidRPr="006F63A7">
        <w:rPr>
          <w:rFonts w:asciiTheme="majorHAnsi" w:hAnsiTheme="majorHAnsi"/>
          <w:lang w:val="en-US"/>
        </w:rPr>
        <w:t>The entity allocates the joint process costs to the products produced on the basis of their relative sales values.</w:t>
      </w:r>
    </w:p>
    <w:p w:rsidR="00DD2146" w:rsidRPr="006F63A7" w:rsidRDefault="00DD2146" w:rsidP="00DD2146">
      <w:pPr>
        <w:jc w:val="both"/>
        <w:rPr>
          <w:rFonts w:asciiTheme="majorHAnsi" w:hAnsiTheme="majorHAnsi"/>
          <w:b/>
          <w:lang w:val="en-US"/>
        </w:rPr>
      </w:pPr>
      <w:r w:rsidRPr="006F63A7">
        <w:rPr>
          <w:rFonts w:asciiTheme="majorHAnsi" w:hAnsiTheme="majorHAnsi"/>
          <w:b/>
          <w:lang w:val="en-US"/>
        </w:rPr>
        <w:t xml:space="preserve">What are the per unit costs </w:t>
      </w:r>
      <w:r w:rsidR="00022A9B">
        <w:rPr>
          <w:rFonts w:asciiTheme="majorHAnsi" w:hAnsiTheme="majorHAnsi"/>
          <w:b/>
          <w:lang w:val="en-US"/>
        </w:rPr>
        <w:t>of product</w:t>
      </w:r>
      <w:r w:rsidRPr="006F63A7">
        <w:rPr>
          <w:rFonts w:asciiTheme="majorHAnsi" w:hAnsiTheme="majorHAnsi"/>
          <w:b/>
          <w:lang w:val="en-US"/>
        </w:rPr>
        <w:t xml:space="preserve"> A and</w:t>
      </w:r>
      <w:r w:rsidR="00022A9B">
        <w:rPr>
          <w:rFonts w:asciiTheme="majorHAnsi" w:hAnsiTheme="majorHAnsi"/>
          <w:b/>
          <w:lang w:val="en-US"/>
        </w:rPr>
        <w:t xml:space="preserve"> product</w:t>
      </w:r>
      <w:r w:rsidRPr="006F63A7">
        <w:rPr>
          <w:rFonts w:asciiTheme="majorHAnsi" w:hAnsiTheme="majorHAnsi"/>
          <w:b/>
          <w:lang w:val="en-US"/>
        </w:rPr>
        <w:t xml:space="preserve"> B</w:t>
      </w:r>
      <w:r w:rsidR="00022A9B">
        <w:rPr>
          <w:rFonts w:asciiTheme="majorHAnsi" w:hAnsiTheme="majorHAnsi"/>
          <w:b/>
          <w:lang w:val="en-US"/>
        </w:rPr>
        <w:t xml:space="preserve"> during one product</w:t>
      </w:r>
      <w:bookmarkStart w:id="0" w:name="_GoBack"/>
      <w:bookmarkEnd w:id="0"/>
      <w:r w:rsidR="00022A9B">
        <w:rPr>
          <w:rFonts w:asciiTheme="majorHAnsi" w:hAnsiTheme="majorHAnsi"/>
          <w:b/>
          <w:lang w:val="en-US"/>
        </w:rPr>
        <w:t>ion run</w:t>
      </w:r>
      <w:r w:rsidRPr="006F63A7">
        <w:rPr>
          <w:rFonts w:asciiTheme="majorHAnsi" w:hAnsiTheme="majorHAnsi"/>
          <w:b/>
          <w:lang w:val="en-US"/>
        </w:rPr>
        <w:t>?</w:t>
      </w:r>
    </w:p>
    <w:p w:rsidR="00DD2146" w:rsidRDefault="00DD2146" w:rsidP="00DD2146">
      <w:pPr>
        <w:jc w:val="both"/>
        <w:rPr>
          <w:rFonts w:asciiTheme="majorHAnsi" w:hAnsiTheme="majorHAnsi"/>
          <w:lang w:val="en-US"/>
        </w:rPr>
      </w:pPr>
    </w:p>
    <w:p w:rsidR="006F63A7" w:rsidRDefault="006F63A7" w:rsidP="00DD2146">
      <w:pPr>
        <w:jc w:val="both"/>
        <w:rPr>
          <w:rFonts w:asciiTheme="majorHAnsi" w:hAnsiTheme="majorHAnsi"/>
          <w:lang w:val="en-US"/>
        </w:rPr>
      </w:pPr>
    </w:p>
    <w:p w:rsidR="006F63A7" w:rsidRDefault="006F63A7" w:rsidP="00DD2146">
      <w:pPr>
        <w:jc w:val="both"/>
        <w:rPr>
          <w:rFonts w:asciiTheme="majorHAnsi" w:hAnsiTheme="majorHAnsi"/>
          <w:lang w:val="en-US"/>
        </w:rPr>
      </w:pPr>
    </w:p>
    <w:p w:rsidR="006F63A7" w:rsidRDefault="006F63A7" w:rsidP="00DD2146">
      <w:pPr>
        <w:jc w:val="both"/>
        <w:rPr>
          <w:rFonts w:asciiTheme="majorHAnsi" w:hAnsiTheme="majorHAnsi"/>
          <w:lang w:val="en-US"/>
        </w:rPr>
      </w:pPr>
    </w:p>
    <w:p w:rsidR="006F63A7" w:rsidRDefault="006F63A7" w:rsidP="00DD2146">
      <w:pPr>
        <w:jc w:val="both"/>
        <w:rPr>
          <w:rFonts w:asciiTheme="majorHAnsi" w:hAnsiTheme="majorHAnsi"/>
          <w:lang w:val="en-US"/>
        </w:rPr>
      </w:pPr>
    </w:p>
    <w:p w:rsidR="00CF5B2F" w:rsidRDefault="00CF5B2F" w:rsidP="00DD2146">
      <w:pPr>
        <w:jc w:val="both"/>
        <w:rPr>
          <w:rFonts w:asciiTheme="majorHAnsi" w:hAnsiTheme="majorHAnsi"/>
          <w:lang w:val="en-US"/>
        </w:rPr>
      </w:pPr>
    </w:p>
    <w:p w:rsidR="00CF5B2F" w:rsidRDefault="00CF5B2F" w:rsidP="00DD2146">
      <w:pPr>
        <w:jc w:val="both"/>
        <w:rPr>
          <w:rFonts w:asciiTheme="majorHAnsi" w:hAnsiTheme="majorHAnsi"/>
          <w:lang w:val="en-US"/>
        </w:rPr>
      </w:pPr>
    </w:p>
    <w:p w:rsidR="00CF5B2F" w:rsidRDefault="00CF5B2F" w:rsidP="00DD2146">
      <w:pPr>
        <w:jc w:val="both"/>
        <w:rPr>
          <w:rFonts w:asciiTheme="majorHAnsi" w:hAnsiTheme="majorHAnsi"/>
          <w:lang w:val="en-US"/>
        </w:rPr>
      </w:pPr>
    </w:p>
    <w:p w:rsidR="00CF5B2F" w:rsidRDefault="00CF5B2F" w:rsidP="00DD2146">
      <w:pPr>
        <w:jc w:val="both"/>
        <w:rPr>
          <w:rFonts w:asciiTheme="majorHAnsi" w:hAnsiTheme="majorHAnsi"/>
          <w:lang w:val="en-US"/>
        </w:rPr>
      </w:pPr>
    </w:p>
    <w:p w:rsidR="00CF5B2F" w:rsidRDefault="00CF5B2F" w:rsidP="00DD2146">
      <w:pPr>
        <w:jc w:val="both"/>
        <w:rPr>
          <w:rFonts w:asciiTheme="majorHAnsi" w:hAnsiTheme="majorHAnsi"/>
          <w:lang w:val="en-US"/>
        </w:rPr>
      </w:pPr>
    </w:p>
    <w:p w:rsidR="00CF5B2F" w:rsidRDefault="00CF5B2F" w:rsidP="00DD2146">
      <w:pPr>
        <w:jc w:val="both"/>
        <w:rPr>
          <w:rFonts w:asciiTheme="majorHAnsi" w:hAnsiTheme="majorHAnsi"/>
          <w:lang w:val="en-US"/>
        </w:rPr>
      </w:pPr>
    </w:p>
    <w:p w:rsidR="00CF5B2F" w:rsidRDefault="00CF5B2F" w:rsidP="00DD2146">
      <w:pPr>
        <w:jc w:val="both"/>
        <w:rPr>
          <w:rFonts w:asciiTheme="majorHAnsi" w:hAnsiTheme="majorHAnsi"/>
          <w:lang w:val="en-US"/>
        </w:rPr>
      </w:pPr>
    </w:p>
    <w:p w:rsidR="00CF5B2F" w:rsidRDefault="00CF5B2F" w:rsidP="00DD2146">
      <w:pPr>
        <w:jc w:val="both"/>
        <w:rPr>
          <w:rFonts w:asciiTheme="majorHAnsi" w:hAnsiTheme="majorHAnsi"/>
          <w:lang w:val="en-US"/>
        </w:rPr>
      </w:pPr>
    </w:p>
    <w:p w:rsidR="00CF5B2F" w:rsidRDefault="00CF5B2F" w:rsidP="00DD2146">
      <w:pPr>
        <w:jc w:val="both"/>
        <w:rPr>
          <w:rFonts w:asciiTheme="majorHAnsi" w:hAnsiTheme="majorHAnsi"/>
          <w:lang w:val="en-US"/>
        </w:rPr>
      </w:pPr>
    </w:p>
    <w:p w:rsidR="00CF5B2F" w:rsidRDefault="00CF5B2F" w:rsidP="00DD2146">
      <w:pPr>
        <w:jc w:val="both"/>
        <w:rPr>
          <w:rFonts w:asciiTheme="majorHAnsi" w:hAnsiTheme="majorHAnsi"/>
          <w:lang w:val="en-US"/>
        </w:rPr>
      </w:pPr>
    </w:p>
    <w:p w:rsidR="00CF5B2F" w:rsidRDefault="00CF5B2F" w:rsidP="00DD2146">
      <w:pPr>
        <w:jc w:val="both"/>
        <w:rPr>
          <w:rFonts w:asciiTheme="majorHAnsi" w:hAnsiTheme="majorHAnsi"/>
          <w:lang w:val="en-US"/>
        </w:rPr>
      </w:pPr>
    </w:p>
    <w:p w:rsidR="00CF5B2F" w:rsidRDefault="00CF5B2F" w:rsidP="00DD2146">
      <w:pPr>
        <w:jc w:val="both"/>
        <w:rPr>
          <w:rFonts w:asciiTheme="majorHAnsi" w:hAnsiTheme="majorHAnsi"/>
          <w:lang w:val="en-US"/>
        </w:rPr>
      </w:pPr>
    </w:p>
    <w:p w:rsidR="00CF5B2F" w:rsidRDefault="00CF5B2F" w:rsidP="00DD2146">
      <w:pPr>
        <w:jc w:val="both"/>
        <w:rPr>
          <w:rFonts w:asciiTheme="majorHAnsi" w:hAnsiTheme="majorHAnsi"/>
          <w:lang w:val="en-US"/>
        </w:rPr>
      </w:pPr>
    </w:p>
    <w:p w:rsidR="006F63A7" w:rsidRDefault="006F63A7" w:rsidP="00DD2146">
      <w:pPr>
        <w:jc w:val="both"/>
        <w:rPr>
          <w:rFonts w:asciiTheme="majorHAnsi" w:hAnsiTheme="majorHAnsi"/>
          <w:lang w:val="en-US"/>
        </w:rPr>
      </w:pPr>
    </w:p>
    <w:p w:rsidR="006F63A7" w:rsidRDefault="006F63A7" w:rsidP="00DD2146">
      <w:pPr>
        <w:jc w:val="both"/>
        <w:rPr>
          <w:rFonts w:asciiTheme="majorHAnsi" w:hAnsiTheme="majorHAnsi"/>
          <w:lang w:val="en-US"/>
        </w:rPr>
      </w:pPr>
    </w:p>
    <w:p w:rsidR="00D322FE" w:rsidRPr="006F63A7" w:rsidRDefault="00D322FE" w:rsidP="00D322FE">
      <w:pPr>
        <w:jc w:val="both"/>
        <w:rPr>
          <w:rFonts w:asciiTheme="majorHAnsi" w:hAnsiTheme="majorHAnsi"/>
          <w:b/>
          <w:u w:val="single"/>
          <w:lang w:val="en-US"/>
        </w:rPr>
      </w:pPr>
      <w:r w:rsidRPr="006F63A7">
        <w:rPr>
          <w:rFonts w:asciiTheme="majorHAnsi" w:hAnsiTheme="majorHAnsi"/>
          <w:b/>
          <w:u w:val="single"/>
          <w:lang w:val="en-US"/>
        </w:rPr>
        <w:t>Ex</w:t>
      </w:r>
      <w:r w:rsidR="003D4867" w:rsidRPr="006F63A7">
        <w:rPr>
          <w:rFonts w:asciiTheme="majorHAnsi" w:hAnsiTheme="majorHAnsi"/>
          <w:b/>
          <w:u w:val="single"/>
          <w:lang w:val="en-US"/>
        </w:rPr>
        <w:t>ercise</w:t>
      </w:r>
      <w:r w:rsidRPr="006F63A7">
        <w:rPr>
          <w:rFonts w:asciiTheme="majorHAnsi" w:hAnsiTheme="majorHAnsi"/>
          <w:b/>
          <w:u w:val="single"/>
          <w:lang w:val="en-US"/>
        </w:rPr>
        <w:t xml:space="preserve"> </w:t>
      </w:r>
      <w:r w:rsidR="003D4867" w:rsidRPr="006F63A7">
        <w:rPr>
          <w:rFonts w:asciiTheme="majorHAnsi" w:hAnsiTheme="majorHAnsi"/>
          <w:b/>
          <w:u w:val="single"/>
          <w:lang w:val="en-US"/>
        </w:rPr>
        <w:t>4</w:t>
      </w:r>
      <w:r w:rsidRPr="006F63A7">
        <w:rPr>
          <w:rFonts w:asciiTheme="majorHAnsi" w:hAnsiTheme="majorHAnsi"/>
          <w:b/>
          <w:u w:val="single"/>
          <w:lang w:val="en-US"/>
        </w:rPr>
        <w:t xml:space="preserve">: </w:t>
      </w:r>
      <w:r w:rsidR="00114B75" w:rsidRPr="006F63A7">
        <w:rPr>
          <w:rFonts w:asciiTheme="majorHAnsi" w:hAnsiTheme="majorHAnsi"/>
          <w:b/>
          <w:u w:val="single"/>
          <w:lang w:val="en-US"/>
        </w:rPr>
        <w:t>Estimate amortized cost of financial instrument in balance sheet and income stateme</w:t>
      </w:r>
      <w:r w:rsidR="006F63A7" w:rsidRPr="006F63A7">
        <w:rPr>
          <w:rFonts w:asciiTheme="majorHAnsi" w:hAnsiTheme="majorHAnsi"/>
          <w:b/>
          <w:u w:val="single"/>
          <w:lang w:val="en-US"/>
        </w:rPr>
        <w:t xml:space="preserve">nt at the reporting date </w:t>
      </w:r>
    </w:p>
    <w:p w:rsidR="00DD2146" w:rsidRPr="006F63A7" w:rsidRDefault="00236511" w:rsidP="00F40909">
      <w:pPr>
        <w:jc w:val="both"/>
        <w:rPr>
          <w:rFonts w:asciiTheme="majorHAnsi" w:hAnsiTheme="majorHAnsi"/>
          <w:lang w:val="en-US"/>
        </w:rPr>
      </w:pPr>
      <w:r w:rsidRPr="006F63A7">
        <w:rPr>
          <w:rFonts w:asciiTheme="majorHAnsi" w:hAnsiTheme="majorHAnsi"/>
          <w:lang w:val="en-US"/>
        </w:rPr>
        <w:t xml:space="preserve">A company invests </w:t>
      </w:r>
      <w:r w:rsidR="00114B75" w:rsidRPr="006F63A7">
        <w:rPr>
          <w:rFonts w:asciiTheme="majorHAnsi" w:hAnsiTheme="majorHAnsi"/>
          <w:lang w:val="en-US"/>
        </w:rPr>
        <w:t>12</w:t>
      </w:r>
      <w:r w:rsidRPr="006F63A7">
        <w:rPr>
          <w:rFonts w:asciiTheme="majorHAnsi" w:hAnsiTheme="majorHAnsi"/>
          <w:lang w:val="en-US"/>
        </w:rPr>
        <w:t>,</w:t>
      </w:r>
      <w:r w:rsidR="00114B75" w:rsidRPr="006F63A7">
        <w:rPr>
          <w:rFonts w:asciiTheme="majorHAnsi" w:hAnsiTheme="majorHAnsi"/>
          <w:lang w:val="en-US"/>
        </w:rPr>
        <w:t>5</w:t>
      </w:r>
      <w:r w:rsidRPr="006F63A7">
        <w:rPr>
          <w:rFonts w:asciiTheme="majorHAnsi" w:hAnsiTheme="majorHAnsi"/>
          <w:lang w:val="en-US"/>
        </w:rPr>
        <w:t>00 in 1</w:t>
      </w:r>
      <w:r w:rsidR="00114B75" w:rsidRPr="006F63A7">
        <w:rPr>
          <w:rFonts w:asciiTheme="majorHAnsi" w:hAnsiTheme="majorHAnsi"/>
          <w:lang w:val="en-US"/>
        </w:rPr>
        <w:t>2</w:t>
      </w:r>
      <w:r w:rsidRPr="006F63A7">
        <w:rPr>
          <w:rFonts w:asciiTheme="majorHAnsi" w:hAnsiTheme="majorHAnsi"/>
          <w:lang w:val="en-US"/>
        </w:rPr>
        <w:t>% loan notes</w:t>
      </w:r>
      <w:r w:rsidR="003D4867" w:rsidRPr="006F63A7">
        <w:rPr>
          <w:rFonts w:asciiTheme="majorHAnsi" w:hAnsiTheme="majorHAnsi"/>
          <w:lang w:val="en-US"/>
        </w:rPr>
        <w:t xml:space="preserve"> (on January 1, 20X1)</w:t>
      </w:r>
      <w:r w:rsidRPr="006F63A7">
        <w:rPr>
          <w:rFonts w:asciiTheme="majorHAnsi" w:hAnsiTheme="majorHAnsi"/>
          <w:lang w:val="en-US"/>
        </w:rPr>
        <w:t>. The loan notes are repayable at a premium</w:t>
      </w:r>
      <w:r w:rsidR="003D4867" w:rsidRPr="006F63A7">
        <w:rPr>
          <w:rFonts w:asciiTheme="majorHAnsi" w:hAnsiTheme="majorHAnsi"/>
          <w:lang w:val="en-US"/>
        </w:rPr>
        <w:t xml:space="preserve"> after 2 years. The effective rate of interest</w:t>
      </w:r>
      <w:r w:rsidR="00114B75" w:rsidRPr="006F63A7">
        <w:rPr>
          <w:rFonts w:asciiTheme="majorHAnsi" w:hAnsiTheme="majorHAnsi"/>
          <w:lang w:val="en-US"/>
        </w:rPr>
        <w:t xml:space="preserve"> is 14</w:t>
      </w:r>
      <w:r w:rsidR="003D4867" w:rsidRPr="006F63A7">
        <w:rPr>
          <w:rFonts w:asciiTheme="majorHAnsi" w:hAnsiTheme="majorHAnsi"/>
          <w:lang w:val="en-US"/>
        </w:rPr>
        <w:t xml:space="preserve">%. The company intends to collect the contractual cash flows which consist solely of repayments of interest and capital and have therefore chosen to record the financial asset at amortized cost.  </w:t>
      </w:r>
    </w:p>
    <w:p w:rsidR="00236511" w:rsidRPr="006F63A7" w:rsidRDefault="003D4867" w:rsidP="00F40909">
      <w:pPr>
        <w:jc w:val="both"/>
        <w:rPr>
          <w:rFonts w:asciiTheme="majorHAnsi" w:hAnsiTheme="majorHAnsi"/>
          <w:b/>
          <w:lang w:val="en-US"/>
        </w:rPr>
      </w:pPr>
      <w:r w:rsidRPr="006F63A7">
        <w:rPr>
          <w:rFonts w:asciiTheme="majorHAnsi" w:hAnsiTheme="majorHAnsi"/>
          <w:b/>
          <w:lang w:val="en-US"/>
        </w:rPr>
        <w:t>What amounts will be shown in statement of profit or loss and statement of financial position for the financial asset for 1st and 2d year?</w:t>
      </w:r>
    </w:p>
    <w:p w:rsidR="00236511" w:rsidRDefault="00236511"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F40909">
      <w:pPr>
        <w:jc w:val="both"/>
        <w:rPr>
          <w:rFonts w:asciiTheme="majorHAnsi" w:hAnsiTheme="majorHAnsi"/>
          <w:b/>
          <w:lang w:val="en-US"/>
        </w:rPr>
      </w:pPr>
    </w:p>
    <w:p w:rsidR="006F63A7" w:rsidRDefault="006F63A7" w:rsidP="00D322FE">
      <w:pPr>
        <w:jc w:val="both"/>
        <w:rPr>
          <w:rFonts w:asciiTheme="majorHAnsi" w:hAnsiTheme="majorHAnsi"/>
          <w:b/>
          <w:u w:val="single"/>
          <w:lang w:val="en-US"/>
        </w:rPr>
      </w:pPr>
    </w:p>
    <w:p w:rsidR="00D322FE" w:rsidRPr="006F63A7" w:rsidRDefault="00005DFF" w:rsidP="00D322FE">
      <w:pPr>
        <w:jc w:val="both"/>
        <w:rPr>
          <w:rFonts w:asciiTheme="majorHAnsi" w:hAnsiTheme="majorHAnsi"/>
          <w:b/>
          <w:u w:val="single"/>
          <w:lang w:val="en-US"/>
        </w:rPr>
      </w:pPr>
      <w:r w:rsidRPr="006F63A7">
        <w:rPr>
          <w:rFonts w:asciiTheme="majorHAnsi" w:hAnsiTheme="majorHAnsi"/>
          <w:b/>
          <w:u w:val="single"/>
          <w:lang w:val="en-US"/>
        </w:rPr>
        <w:t>Example 5</w:t>
      </w:r>
      <w:r w:rsidR="00D322FE" w:rsidRPr="006F63A7">
        <w:rPr>
          <w:rFonts w:asciiTheme="majorHAnsi" w:hAnsiTheme="majorHAnsi"/>
          <w:b/>
          <w:u w:val="single"/>
          <w:lang w:val="en-US"/>
        </w:rPr>
        <w:t>: revenue from rendering of services</w:t>
      </w:r>
      <w:r w:rsidR="006F63A7" w:rsidRPr="006F63A7">
        <w:rPr>
          <w:rFonts w:asciiTheme="majorHAnsi" w:hAnsiTheme="majorHAnsi"/>
          <w:b/>
          <w:u w:val="single"/>
          <w:lang w:val="en-US"/>
        </w:rPr>
        <w:t xml:space="preserve"> </w:t>
      </w:r>
    </w:p>
    <w:p w:rsidR="00D322FE" w:rsidRPr="006F63A7" w:rsidRDefault="00D322FE" w:rsidP="00D322FE">
      <w:pPr>
        <w:jc w:val="both"/>
        <w:rPr>
          <w:rFonts w:asciiTheme="majorHAnsi" w:hAnsiTheme="majorHAnsi"/>
          <w:lang w:val="en-US"/>
        </w:rPr>
      </w:pPr>
      <w:r w:rsidRPr="006F63A7">
        <w:rPr>
          <w:rFonts w:asciiTheme="majorHAnsi" w:hAnsiTheme="majorHAnsi"/>
          <w:lang w:val="en-US"/>
        </w:rPr>
        <w:t>A vehicle dealer enters into contracts to maintain its customer’s new vehicle for a three-year period.</w:t>
      </w:r>
    </w:p>
    <w:p w:rsidR="00D322FE" w:rsidRPr="006F63A7" w:rsidRDefault="00D322FE" w:rsidP="00D322FE">
      <w:pPr>
        <w:jc w:val="both"/>
        <w:rPr>
          <w:rFonts w:asciiTheme="majorHAnsi" w:hAnsiTheme="majorHAnsi"/>
          <w:lang w:val="en-US"/>
        </w:rPr>
      </w:pPr>
      <w:r w:rsidRPr="006F63A7">
        <w:rPr>
          <w:rFonts w:asciiTheme="majorHAnsi" w:hAnsiTheme="majorHAnsi"/>
          <w:lang w:val="en-US"/>
        </w:rPr>
        <w:t>On 1 January 20X1</w:t>
      </w:r>
      <w:r w:rsidR="00005DFF" w:rsidRPr="006F63A7">
        <w:rPr>
          <w:rFonts w:asciiTheme="majorHAnsi" w:hAnsiTheme="majorHAnsi"/>
          <w:lang w:val="en-US"/>
        </w:rPr>
        <w:t xml:space="preserve"> a customer paid the dealer CU15</w:t>
      </w:r>
      <w:r w:rsidRPr="006F63A7">
        <w:rPr>
          <w:rFonts w:asciiTheme="majorHAnsi" w:hAnsiTheme="majorHAnsi"/>
          <w:lang w:val="en-US"/>
        </w:rPr>
        <w:t>,000. Experience has shown that the costs to the dealer of maintaining new vehicles of the model owned by</w:t>
      </w:r>
      <w:r w:rsidR="00005DFF" w:rsidRPr="006F63A7">
        <w:rPr>
          <w:rFonts w:asciiTheme="majorHAnsi" w:hAnsiTheme="majorHAnsi"/>
          <w:lang w:val="en-US"/>
        </w:rPr>
        <w:t xml:space="preserve"> the customer are on average CU2</w:t>
      </w:r>
      <w:r w:rsidRPr="006F63A7">
        <w:rPr>
          <w:rFonts w:asciiTheme="majorHAnsi" w:hAnsiTheme="majorHAnsi"/>
          <w:lang w:val="en-US"/>
        </w:rPr>
        <w:t>,</w:t>
      </w:r>
      <w:r w:rsidR="00005DFF" w:rsidRPr="006F63A7">
        <w:rPr>
          <w:rFonts w:asciiTheme="majorHAnsi" w:hAnsiTheme="majorHAnsi"/>
          <w:lang w:val="en-US"/>
        </w:rPr>
        <w:t>500 in the first year two years of ownership (each year) and CU5</w:t>
      </w:r>
      <w:r w:rsidRPr="006F63A7">
        <w:rPr>
          <w:rFonts w:asciiTheme="majorHAnsi" w:hAnsiTheme="majorHAnsi"/>
          <w:lang w:val="en-US"/>
        </w:rPr>
        <w:t>,000 in the third year.</w:t>
      </w:r>
    </w:p>
    <w:p w:rsidR="00D322FE" w:rsidRPr="00FE1AEF" w:rsidRDefault="00D322FE" w:rsidP="00D322FE">
      <w:pPr>
        <w:jc w:val="both"/>
        <w:rPr>
          <w:rFonts w:asciiTheme="majorHAnsi" w:hAnsiTheme="majorHAnsi"/>
          <w:lang w:val="en-US"/>
        </w:rPr>
      </w:pPr>
      <w:r w:rsidRPr="006F63A7">
        <w:rPr>
          <w:rFonts w:asciiTheme="majorHAnsi" w:hAnsiTheme="majorHAnsi"/>
          <w:lang w:val="en-US"/>
        </w:rPr>
        <w:t>What is the amount of revenue recognized at the end of each reporting period during the lifetime of the contract?</w:t>
      </w:r>
    </w:p>
    <w:p w:rsidR="00D322FE" w:rsidRDefault="00D322FE" w:rsidP="00F40909">
      <w:pPr>
        <w:jc w:val="both"/>
        <w:rPr>
          <w:rFonts w:asciiTheme="majorHAnsi" w:hAnsiTheme="majorHAnsi"/>
          <w:b/>
          <w:lang w:val="en-US"/>
        </w:rPr>
      </w:pPr>
    </w:p>
    <w:p w:rsidR="00DD2146" w:rsidRPr="00D4347A" w:rsidRDefault="00DD2146" w:rsidP="00F40909">
      <w:pPr>
        <w:jc w:val="both"/>
        <w:rPr>
          <w:rFonts w:asciiTheme="majorHAnsi" w:hAnsiTheme="majorHAnsi"/>
          <w:b/>
          <w:lang w:val="en-US"/>
        </w:rPr>
      </w:pPr>
    </w:p>
    <w:sectPr w:rsidR="00DD2146" w:rsidRPr="00D4347A" w:rsidSect="00F87767">
      <w:footerReference w:type="default" r:id="rId7"/>
      <w:pgSz w:w="12240" w:h="15840"/>
      <w:pgMar w:top="900" w:right="630" w:bottom="720"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767" w:rsidRDefault="00F87767" w:rsidP="00F87767">
      <w:pPr>
        <w:spacing w:after="0" w:line="240" w:lineRule="auto"/>
      </w:pPr>
      <w:r>
        <w:separator/>
      </w:r>
    </w:p>
  </w:endnote>
  <w:endnote w:type="continuationSeparator" w:id="0">
    <w:p w:rsidR="00F87767" w:rsidRDefault="00F87767" w:rsidP="00F8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ftLT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184674"/>
      <w:docPartObj>
        <w:docPartGallery w:val="Page Numbers (Bottom of Page)"/>
        <w:docPartUnique/>
      </w:docPartObj>
    </w:sdtPr>
    <w:sdtEndPr>
      <w:rPr>
        <w:noProof/>
      </w:rPr>
    </w:sdtEndPr>
    <w:sdtContent>
      <w:p w:rsidR="00C93AE8" w:rsidRDefault="00C93AE8">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F87767" w:rsidRDefault="00F87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767" w:rsidRDefault="00F87767" w:rsidP="00F87767">
      <w:pPr>
        <w:spacing w:after="0" w:line="240" w:lineRule="auto"/>
      </w:pPr>
      <w:r>
        <w:separator/>
      </w:r>
    </w:p>
  </w:footnote>
  <w:footnote w:type="continuationSeparator" w:id="0">
    <w:p w:rsidR="00F87767" w:rsidRDefault="00F87767" w:rsidP="00F877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535"/>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33646"/>
    <w:multiLevelType w:val="hybridMultilevel"/>
    <w:tmpl w:val="F264A4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4261A"/>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13424"/>
    <w:multiLevelType w:val="hybridMultilevel"/>
    <w:tmpl w:val="F55EC01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46EC7"/>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33E91"/>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96B7B"/>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E2B8D"/>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1488E"/>
    <w:multiLevelType w:val="hybridMultilevel"/>
    <w:tmpl w:val="C01808E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C31E7"/>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74FDB"/>
    <w:multiLevelType w:val="hybridMultilevel"/>
    <w:tmpl w:val="BB42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C2048"/>
    <w:multiLevelType w:val="hybridMultilevel"/>
    <w:tmpl w:val="53F2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6191E"/>
    <w:multiLevelType w:val="hybridMultilevel"/>
    <w:tmpl w:val="14647EA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667C1"/>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457EC"/>
    <w:multiLevelType w:val="hybridMultilevel"/>
    <w:tmpl w:val="877C3EB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C92881"/>
    <w:multiLevelType w:val="hybridMultilevel"/>
    <w:tmpl w:val="F264A4F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75C3A"/>
    <w:multiLevelType w:val="hybridMultilevel"/>
    <w:tmpl w:val="C28E49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E65CC"/>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509C3"/>
    <w:multiLevelType w:val="hybridMultilevel"/>
    <w:tmpl w:val="FF9E1B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843C90"/>
    <w:multiLevelType w:val="hybridMultilevel"/>
    <w:tmpl w:val="27F4450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F8283C"/>
    <w:multiLevelType w:val="hybridMultilevel"/>
    <w:tmpl w:val="93CC9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956D38"/>
    <w:multiLevelType w:val="hybridMultilevel"/>
    <w:tmpl w:val="0D9ED09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85FDA"/>
    <w:multiLevelType w:val="hybridMultilevel"/>
    <w:tmpl w:val="B6A6950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0C3C55"/>
    <w:multiLevelType w:val="hybridMultilevel"/>
    <w:tmpl w:val="54AA74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E78FF"/>
    <w:multiLevelType w:val="hybridMultilevel"/>
    <w:tmpl w:val="7B32A5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14"/>
  </w:num>
  <w:num w:numId="5">
    <w:abstractNumId w:val="13"/>
  </w:num>
  <w:num w:numId="6">
    <w:abstractNumId w:val="15"/>
  </w:num>
  <w:num w:numId="7">
    <w:abstractNumId w:val="1"/>
  </w:num>
  <w:num w:numId="8">
    <w:abstractNumId w:val="23"/>
  </w:num>
  <w:num w:numId="9">
    <w:abstractNumId w:val="18"/>
  </w:num>
  <w:num w:numId="10">
    <w:abstractNumId w:val="24"/>
  </w:num>
  <w:num w:numId="11">
    <w:abstractNumId w:val="3"/>
  </w:num>
  <w:num w:numId="12">
    <w:abstractNumId w:val="2"/>
  </w:num>
  <w:num w:numId="13">
    <w:abstractNumId w:val="21"/>
  </w:num>
  <w:num w:numId="14">
    <w:abstractNumId w:val="6"/>
  </w:num>
  <w:num w:numId="15">
    <w:abstractNumId w:val="4"/>
  </w:num>
  <w:num w:numId="16">
    <w:abstractNumId w:val="12"/>
  </w:num>
  <w:num w:numId="17">
    <w:abstractNumId w:val="19"/>
  </w:num>
  <w:num w:numId="18">
    <w:abstractNumId w:val="22"/>
  </w:num>
  <w:num w:numId="19">
    <w:abstractNumId w:val="0"/>
  </w:num>
  <w:num w:numId="20">
    <w:abstractNumId w:val="5"/>
  </w:num>
  <w:num w:numId="21">
    <w:abstractNumId w:val="17"/>
  </w:num>
  <w:num w:numId="22">
    <w:abstractNumId w:val="11"/>
  </w:num>
  <w:num w:numId="23">
    <w:abstractNumId w:val="16"/>
  </w:num>
  <w:num w:numId="24">
    <w:abstractNumId w:val="20"/>
  </w:num>
  <w:num w:numId="25">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683"/>
    <w:rsid w:val="0000247F"/>
    <w:rsid w:val="00005DFF"/>
    <w:rsid w:val="00022A9B"/>
    <w:rsid w:val="00045B54"/>
    <w:rsid w:val="00087015"/>
    <w:rsid w:val="000E629F"/>
    <w:rsid w:val="000F6304"/>
    <w:rsid w:val="001127BE"/>
    <w:rsid w:val="00114B75"/>
    <w:rsid w:val="00135632"/>
    <w:rsid w:val="00146B7F"/>
    <w:rsid w:val="00150B2A"/>
    <w:rsid w:val="001676EA"/>
    <w:rsid w:val="00175173"/>
    <w:rsid w:val="00187D9D"/>
    <w:rsid w:val="001D434B"/>
    <w:rsid w:val="002123B8"/>
    <w:rsid w:val="002224B4"/>
    <w:rsid w:val="00236511"/>
    <w:rsid w:val="00284BD5"/>
    <w:rsid w:val="002E5636"/>
    <w:rsid w:val="003456BC"/>
    <w:rsid w:val="0035051A"/>
    <w:rsid w:val="003569EA"/>
    <w:rsid w:val="003764AB"/>
    <w:rsid w:val="003854A5"/>
    <w:rsid w:val="003D4867"/>
    <w:rsid w:val="003D5F3E"/>
    <w:rsid w:val="004332FC"/>
    <w:rsid w:val="004421AA"/>
    <w:rsid w:val="00446CA0"/>
    <w:rsid w:val="00447268"/>
    <w:rsid w:val="00474564"/>
    <w:rsid w:val="00485446"/>
    <w:rsid w:val="0048563B"/>
    <w:rsid w:val="004B5799"/>
    <w:rsid w:val="004D1681"/>
    <w:rsid w:val="0053297E"/>
    <w:rsid w:val="00557502"/>
    <w:rsid w:val="005B3089"/>
    <w:rsid w:val="005C4E43"/>
    <w:rsid w:val="00616B8D"/>
    <w:rsid w:val="0062469F"/>
    <w:rsid w:val="006574F5"/>
    <w:rsid w:val="00695683"/>
    <w:rsid w:val="006C1D6E"/>
    <w:rsid w:val="006F028B"/>
    <w:rsid w:val="006F63A7"/>
    <w:rsid w:val="006F7920"/>
    <w:rsid w:val="00723C29"/>
    <w:rsid w:val="00754E29"/>
    <w:rsid w:val="00764D3C"/>
    <w:rsid w:val="00774522"/>
    <w:rsid w:val="007C704C"/>
    <w:rsid w:val="007D4BCA"/>
    <w:rsid w:val="008179E7"/>
    <w:rsid w:val="00830E37"/>
    <w:rsid w:val="008D36BB"/>
    <w:rsid w:val="009132D9"/>
    <w:rsid w:val="00917C64"/>
    <w:rsid w:val="00944DED"/>
    <w:rsid w:val="00974C38"/>
    <w:rsid w:val="009E4E03"/>
    <w:rsid w:val="009E74AF"/>
    <w:rsid w:val="009F449F"/>
    <w:rsid w:val="00A14B31"/>
    <w:rsid w:val="00A157DA"/>
    <w:rsid w:val="00A20472"/>
    <w:rsid w:val="00A31EDA"/>
    <w:rsid w:val="00A4393C"/>
    <w:rsid w:val="00A608F0"/>
    <w:rsid w:val="00A64C5A"/>
    <w:rsid w:val="00A71A80"/>
    <w:rsid w:val="00A76153"/>
    <w:rsid w:val="00A97467"/>
    <w:rsid w:val="00AA261E"/>
    <w:rsid w:val="00AB4B20"/>
    <w:rsid w:val="00AC35D4"/>
    <w:rsid w:val="00AE2EBF"/>
    <w:rsid w:val="00B345B5"/>
    <w:rsid w:val="00B57D4E"/>
    <w:rsid w:val="00B91A06"/>
    <w:rsid w:val="00B93B0F"/>
    <w:rsid w:val="00BA25B3"/>
    <w:rsid w:val="00C24438"/>
    <w:rsid w:val="00C25D46"/>
    <w:rsid w:val="00C26753"/>
    <w:rsid w:val="00C47692"/>
    <w:rsid w:val="00C62CA9"/>
    <w:rsid w:val="00C93AE8"/>
    <w:rsid w:val="00C95452"/>
    <w:rsid w:val="00CB121C"/>
    <w:rsid w:val="00CE7926"/>
    <w:rsid w:val="00CF5B2F"/>
    <w:rsid w:val="00D03887"/>
    <w:rsid w:val="00D04893"/>
    <w:rsid w:val="00D322FE"/>
    <w:rsid w:val="00D4347A"/>
    <w:rsid w:val="00DD2146"/>
    <w:rsid w:val="00E46F85"/>
    <w:rsid w:val="00E51CB0"/>
    <w:rsid w:val="00E62D74"/>
    <w:rsid w:val="00E67FE5"/>
    <w:rsid w:val="00EA06B1"/>
    <w:rsid w:val="00EB0CC3"/>
    <w:rsid w:val="00F01C1B"/>
    <w:rsid w:val="00F40909"/>
    <w:rsid w:val="00F562A2"/>
    <w:rsid w:val="00F60B44"/>
    <w:rsid w:val="00F66210"/>
    <w:rsid w:val="00F87767"/>
    <w:rsid w:val="00F96FFC"/>
    <w:rsid w:val="00FF1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355500"/>
  <w15:docId w15:val="{40DB022A-EBA1-47DE-9EDC-85F3143A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Стиль2"/>
    <w:basedOn w:val="Normal"/>
    <w:link w:val="20"/>
    <w:qFormat/>
    <w:rsid w:val="00A608F0"/>
    <w:pPr>
      <w:spacing w:before="360"/>
      <w:jc w:val="both"/>
    </w:pPr>
    <w:rPr>
      <w:rFonts w:asciiTheme="majorHAnsi" w:hAnsiTheme="majorHAnsi"/>
      <w:b/>
      <w:sz w:val="24"/>
      <w:szCs w:val="24"/>
      <w:lang w:val="sk-SK"/>
    </w:rPr>
  </w:style>
  <w:style w:type="character" w:customStyle="1" w:styleId="20">
    <w:name w:val="Стиль2 Знак"/>
    <w:basedOn w:val="DefaultParagraphFont"/>
    <w:link w:val="2"/>
    <w:rsid w:val="00A608F0"/>
    <w:rPr>
      <w:rFonts w:asciiTheme="majorHAnsi" w:hAnsiTheme="majorHAnsi"/>
      <w:b/>
      <w:sz w:val="24"/>
      <w:szCs w:val="24"/>
      <w:lang w:val="sk-SK"/>
    </w:rPr>
  </w:style>
  <w:style w:type="paragraph" w:customStyle="1" w:styleId="1">
    <w:name w:val="Стиль1"/>
    <w:basedOn w:val="Normal"/>
    <w:link w:val="10"/>
    <w:autoRedefine/>
    <w:qFormat/>
    <w:rsid w:val="00A76153"/>
    <w:pPr>
      <w:spacing w:after="0" w:line="240" w:lineRule="auto"/>
      <w:jc w:val="both"/>
    </w:pPr>
    <w:rPr>
      <w:rFonts w:ascii="Times New Roman" w:eastAsia="Calibri" w:hAnsi="Times New Roman" w:cs="Times New Roman"/>
      <w:b/>
      <w:sz w:val="24"/>
      <w:szCs w:val="24"/>
      <w:lang w:val="en-US"/>
    </w:rPr>
  </w:style>
  <w:style w:type="character" w:customStyle="1" w:styleId="10">
    <w:name w:val="Стиль1 Знак"/>
    <w:basedOn w:val="DefaultParagraphFont"/>
    <w:link w:val="1"/>
    <w:rsid w:val="00A76153"/>
    <w:rPr>
      <w:rFonts w:ascii="Times New Roman" w:eastAsia="Calibri" w:hAnsi="Times New Roman" w:cs="Times New Roman"/>
      <w:b/>
      <w:sz w:val="24"/>
      <w:szCs w:val="24"/>
    </w:rPr>
  </w:style>
  <w:style w:type="paragraph" w:styleId="ListParagraph">
    <w:name w:val="List Paragraph"/>
    <w:basedOn w:val="Normal"/>
    <w:uiPriority w:val="34"/>
    <w:qFormat/>
    <w:rsid w:val="00695683"/>
    <w:pPr>
      <w:ind w:left="720"/>
      <w:contextualSpacing/>
    </w:pPr>
  </w:style>
  <w:style w:type="table" w:styleId="TableGrid">
    <w:name w:val="Table Grid"/>
    <w:basedOn w:val="TableNormal"/>
    <w:uiPriority w:val="59"/>
    <w:rsid w:val="00AB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4B2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F87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767"/>
  </w:style>
  <w:style w:type="paragraph" w:styleId="Footer">
    <w:name w:val="footer"/>
    <w:basedOn w:val="Normal"/>
    <w:link w:val="FooterChar"/>
    <w:uiPriority w:val="99"/>
    <w:unhideWhenUsed/>
    <w:rsid w:val="00F8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3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10</Pages>
  <Words>2475</Words>
  <Characters>14112</Characters>
  <Application>Microsoft Office Word</Application>
  <DocSecurity>0</DocSecurity>
  <Lines>117</Lines>
  <Paragraphs>33</Paragraphs>
  <ScaleCrop>false</ScaleCrop>
  <HeadingPairs>
    <vt:vector size="6" baseType="variant">
      <vt:variant>
        <vt:lpstr>Title</vt:lpstr>
      </vt:variant>
      <vt:variant>
        <vt:i4>1</vt:i4>
      </vt:variant>
      <vt:variant>
        <vt:lpstr>Název</vt:lpstr>
      </vt:variant>
      <vt:variant>
        <vt:i4>1</vt:i4>
      </vt:variant>
      <vt:variant>
        <vt:lpstr>Название</vt:lpstr>
      </vt:variant>
      <vt:variant>
        <vt:i4>1</vt:i4>
      </vt:variant>
    </vt:vector>
  </HeadingPairs>
  <TitlesOfParts>
    <vt:vector size="3" baseType="lpstr">
      <vt:lpstr/>
      <vt:lpstr/>
      <vt:lpstr/>
    </vt:vector>
  </TitlesOfParts>
  <Company>Krokoz™</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Oleksandra Lemeshko</cp:lastModifiedBy>
  <cp:revision>21</cp:revision>
  <dcterms:created xsi:type="dcterms:W3CDTF">2017-12-13T17:40:00Z</dcterms:created>
  <dcterms:modified xsi:type="dcterms:W3CDTF">2021-02-05T08:44:00Z</dcterms:modified>
</cp:coreProperties>
</file>