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4671C" w14:textId="5CF55C9D" w:rsidR="00630177" w:rsidRDefault="00A1635C">
      <w:r>
        <w:rPr>
          <w:noProof/>
        </w:rPr>
        <mc:AlternateContent>
          <mc:Choice Requires="cx1">
            <w:drawing>
              <wp:inline distT="0" distB="0" distL="0" distR="0" wp14:anchorId="4BEEC8AE" wp14:editId="2295864B">
                <wp:extent cx="4572000" cy="2743200"/>
                <wp:effectExtent l="0" t="0" r="0" b="0"/>
                <wp:docPr id="1" name="Char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448A31-F85D-4A07-973E-8CB0041728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4"/>
                  </a:graphicData>
                </a:graphic>
              </wp:inline>
            </w:drawing>
          </mc:Choice>
          <mc:Fallback>
            <w:drawing>
              <wp:inline distT="0" distB="0" distL="0" distR="0" wp14:anchorId="4BEEC8AE" wp14:editId="2295864B">
                <wp:extent cx="4572000" cy="2743200"/>
                <wp:effectExtent l="0" t="0" r="0" b="0"/>
                <wp:docPr id="1" name="Char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448A31-F85D-4A07-973E-8CB004172856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art 1">
                          <a:extLst>
                            <a:ext uri="{FF2B5EF4-FFF2-40B4-BE49-F238E27FC236}">
                              <a16:creationId xmlns:a16="http://schemas.microsoft.com/office/drawing/2014/main" id="{86448A31-F85D-4A07-973E-8CB004172856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27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sectPr w:rsidR="00630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5C"/>
    <w:rsid w:val="00630177"/>
    <w:rsid w:val="00A1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D9B95"/>
  <w15:chartTrackingRefBased/>
  <w15:docId w15:val="{E1FEDAC4-1917-42B6-96AC-7CBC3E5C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microsoft.com/office/2014/relationships/chartEx" Target="charts/chartEx1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dalil\OneDrive\Desktop\student%20scores%20Micro.csv" TargetMode="External"/></Relationships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'student scores Micro'!$O$2:$O$39</cx:f>
        <cx:lvl ptCount="38" formatCode="General">
          <cx:pt idx="0">79.599999999999994</cx:pt>
          <cx:pt idx="1">79</cx:pt>
          <cx:pt idx="2">71</cx:pt>
          <cx:pt idx="3">86</cx:pt>
          <cx:pt idx="4">72</cx:pt>
          <cx:pt idx="5">93</cx:pt>
          <cx:pt idx="6">81</cx:pt>
          <cx:pt idx="7">96.142857140000004</cx:pt>
          <cx:pt idx="8">78</cx:pt>
          <cx:pt idx="9">94</cx:pt>
          <cx:pt idx="10">79</cx:pt>
          <cx:pt idx="11">62</cx:pt>
          <cx:pt idx="12">84</cx:pt>
          <cx:pt idx="13">85</cx:pt>
          <cx:pt idx="14">67</cx:pt>
          <cx:pt idx="15">93</cx:pt>
          <cx:pt idx="16">75</cx:pt>
          <cx:pt idx="17">74</cx:pt>
          <cx:pt idx="18">95</cx:pt>
          <cx:pt idx="19">82</cx:pt>
          <cx:pt idx="20">100</cx:pt>
          <cx:pt idx="21">64</cx:pt>
          <cx:pt idx="22">67</cx:pt>
          <cx:pt idx="23">66</cx:pt>
          <cx:pt idx="24">87</cx:pt>
          <cx:pt idx="25">75</cx:pt>
          <cx:pt idx="26">83</cx:pt>
          <cx:pt idx="27">78</cx:pt>
          <cx:pt idx="28">70</cx:pt>
          <cx:pt idx="29">80</cx:pt>
          <cx:pt idx="30">63</cx:pt>
          <cx:pt idx="31">69</cx:pt>
          <cx:pt idx="32">44</cx:pt>
          <cx:pt idx="33">91</cx:pt>
          <cx:pt idx="34">71</cx:pt>
          <cx:pt idx="35">84</cx:pt>
          <cx:pt idx="36">92</cx:pt>
          <cx:pt idx="37">58</cx:pt>
        </cx:lvl>
      </cx:numDim>
    </cx:data>
  </cx:chartData>
  <cx:chart>
    <cx:title pos="t" align="ctr" overlay="0">
      <cx:tx>
        <cx:txData>
          <cx:v>Grade distribution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en-US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Grade distribution</a:t>
          </a:r>
        </a:p>
      </cx:txPr>
    </cx:title>
    <cx:plotArea>
      <cx:plotAreaRegion>
        <cx:series layoutId="clusteredColumn" uniqueId="{8BFE7C8A-05A4-4C7D-AE86-2576A4FD1220}">
          <cx:dataId val="0"/>
          <cx:layoutPr>
            <cx:binning intervalClosed="r">
              <cx:binSize val="7"/>
            </cx:binning>
          </cx:layoutPr>
        </cx:series>
      </cx:plotAreaRegion>
      <cx:axis id="0">
        <cx:catScaling gapWidth="2.27999997"/>
        <cx:tickLabels/>
      </cx:axis>
      <cx:axis id="1">
        <cx:valScaling/>
        <cx:tickLabels/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 Laxton</dc:creator>
  <cp:keywords/>
  <dc:description/>
  <cp:lastModifiedBy>Dali Laxton</cp:lastModifiedBy>
  <cp:revision>1</cp:revision>
  <dcterms:created xsi:type="dcterms:W3CDTF">2022-12-22T14:19:00Z</dcterms:created>
  <dcterms:modified xsi:type="dcterms:W3CDTF">2022-12-22T14:19:00Z</dcterms:modified>
</cp:coreProperties>
</file>