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1D" w:rsidRPr="007B771D" w:rsidRDefault="007B771D" w:rsidP="007B771D">
      <w:pPr>
        <w:pStyle w:val="Nadpis2"/>
        <w:jc w:val="right"/>
        <w:rPr>
          <w:sz w:val="32"/>
          <w:szCs w:val="32"/>
        </w:rPr>
      </w:pPr>
      <w:r w:rsidRPr="007B771D">
        <w:rPr>
          <w:sz w:val="32"/>
          <w:szCs w:val="32"/>
        </w:rPr>
        <w:t>Nejpoužívanější metody, modely a techniky strategického řízení</w:t>
      </w:r>
    </w:p>
    <w:p w:rsidR="007B771D" w:rsidRPr="00F43BFA" w:rsidRDefault="007B771D" w:rsidP="00B8014B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771D" w:rsidRPr="00A16750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hyperlink r:id="rId8" w:tooltip="Analýza pěti sil 5F (Porter's Five Forces)" w:history="1"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Analýza pěti sil 5</w:t>
        </w:r>
        <w:proofErr w:type="gramStart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F  (</w:t>
        </w:r>
        <w:proofErr w:type="spellStart"/>
        <w:proofErr w:type="gramEnd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Porter’s</w:t>
        </w:r>
        <w:proofErr w:type="spellEnd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 </w:t>
        </w:r>
        <w:proofErr w:type="spellStart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Five</w:t>
        </w:r>
        <w:proofErr w:type="spellEnd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 </w:t>
        </w:r>
        <w:proofErr w:type="spellStart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Forces</w:t>
        </w:r>
        <w:proofErr w:type="spellEnd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)</w:t>
        </w:r>
      </w:hyperlink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Matice BCG (Bostonská matice)" w:history="1"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Matice </w:t>
        </w:r>
        <w:proofErr w:type="gramStart"/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BCG  </w:t>
        </w:r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Bostonská matice)</w:t>
        </w:r>
      </w:hyperlink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Balanced Scorecard (BSC)" w:history="1"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Balanced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Scorecard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BSC)</w:t>
        </w:r>
      </w:hyperlink>
      <w:r w:rsidR="0083330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83330B" w:rsidRPr="00B8014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systém </w:t>
      </w:r>
      <w:r w:rsidR="0083330B" w:rsidRPr="00CF1633"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vyvážených ukazatelů výkonnosti podniku</w:t>
      </w:r>
      <w:r w:rsidR="0083330B" w:rsidRPr="00B8014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je metoda v managementu, která vytváří vazbu mezi strategií a operativními činnostmi s důrazem na měření výkonu</w:t>
      </w:r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ooltip="Blue Ocean Strategy (Strategie modrého oceánu)" w:history="1"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Blue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Ocean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Strategy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Strategie modrého oceánu)</w:t>
        </w:r>
      </w:hyperlink>
      <w:r w:rsidR="0083330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83330B" w:rsidRPr="00B8014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obchodní strategie podniku založená na hledání nekonkurenčních trhů.</w:t>
      </w:r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ooltip="Diferenční analýza (Gap analýza)" w:history="1"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Diferenční </w:t>
        </w:r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analýza 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Gap analýza)</w:t>
        </w:r>
      </w:hyperlink>
      <w:r w:rsidR="0083330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83330B" w:rsidRPr="00B8014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nástroj, jenž pomáhá manažerům při volbě marketingových strategií. Cílem GAP analýzy je nalézt nesrovnalosti mezi marketingovými cíli potenciálními a dosaženými. Tato analýza se zaměřuje na prozkoumání a odkrytí příležitostí, při kterých je tržní poptávka větší než nabídka.</w:t>
      </w:r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EFE matice (EFE Matrix)" w:history="1"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EFE </w:t>
        </w:r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matice 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EFE Matrix)</w:t>
        </w:r>
      </w:hyperlink>
      <w:r w:rsidR="0083330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analytická technika navazující na </w:t>
      </w:r>
      <w:hyperlink r:id="rId14" w:tooltip="SWOT analýza" w:history="1">
        <w:r w:rsidR="0083330B" w:rsidRPr="00B8014B">
          <w:rPr>
            <w:rStyle w:val="Hypertextovodkaz"/>
            <w:rFonts w:ascii="Times New Roman" w:hAnsi="Times New Roman" w:cs="Times New Roman"/>
            <w:color w:val="50555A"/>
            <w:sz w:val="24"/>
            <w:szCs w:val="24"/>
            <w:u w:val="none"/>
            <w:shd w:val="clear" w:color="auto" w:fill="FFFFFF"/>
          </w:rPr>
          <w:t>SWOT analýzu</w:t>
        </w:r>
      </w:hyperlink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. EFE je akronym z </w:t>
      </w:r>
      <w:proofErr w:type="spellStart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External</w:t>
      </w:r>
      <w:proofErr w:type="spellEnd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 xml:space="preserve"> </w:t>
      </w:r>
      <w:proofErr w:type="spellStart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Factor</w:t>
      </w:r>
      <w:proofErr w:type="spellEnd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 xml:space="preserve"> </w:t>
      </w:r>
      <w:proofErr w:type="spellStart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Evaluation</w:t>
      </w:r>
      <w:proofErr w:type="spellEnd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, tj. hodnocení interních faktorů</w:t>
      </w:r>
      <w:proofErr w:type="gramStart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>. .</w:t>
      </w:r>
      <w:proofErr w:type="gramEnd"/>
      <w:r w:rsidR="0083330B" w:rsidRPr="00B8014B">
        <w:rPr>
          <w:rFonts w:ascii="Times New Roman" w:hAnsi="Times New Roman" w:cs="Times New Roman"/>
          <w:color w:val="282D32"/>
          <w:sz w:val="24"/>
          <w:szCs w:val="24"/>
          <w:shd w:val="clear" w:color="auto" w:fill="FFFFFF"/>
        </w:rPr>
        <w:t xml:space="preserve"> Hodnotí se externí pozice organizace nebo jejího strategického záměru.</w:t>
      </w:r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IFE matice (IFE Matrix)" w:history="1"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IFE </w:t>
        </w:r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matice 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IFE Matrix)</w:t>
        </w:r>
      </w:hyperlink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detto interní pozice společnosti</w:t>
      </w:r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ooltip="Hierarchie strategií (Hierarchy of Strategies)" w:history="1"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Hierarchie </w:t>
        </w:r>
        <w:proofErr w:type="gramStart"/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strategií  </w:t>
        </w:r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Hierarchy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of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Strategies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16750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hyperlink r:id="rId17" w:tooltip="Základní marketingové koncepty" w:history="1"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Základní marketingové koncepty</w:t>
        </w:r>
      </w:hyperlink>
    </w:p>
    <w:p w:rsidR="00B8014B" w:rsidRPr="00B8014B" w:rsidRDefault="00D72B6D" w:rsidP="000B0B0F">
      <w:pPr>
        <w:pStyle w:val="Odstavecseseznamem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 w:cs="Times New Roman"/>
          <w:color w:val="282D32"/>
          <w:sz w:val="24"/>
          <w:szCs w:val="24"/>
        </w:rPr>
      </w:pPr>
      <w:hyperlink r:id="rId18" w:tooltip="Řízení podle cílů - MBO (Management by Objectives)" w:history="1">
        <w:r w:rsidR="007B771D" w:rsidRPr="00A167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Řízení podle cílů </w:t>
        </w:r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  MBO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(Management by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Objectives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B8014B" w:rsidRPr="00B8014B" w:rsidRDefault="00D72B6D" w:rsidP="00F325A9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Analýza MOST (MOST Analysis)" w:history="1"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Analýza </w:t>
        </w:r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MOST 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MOST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Analysis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 - </w:t>
      </w:r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 xml:space="preserve">MOST je akronym z anglických slov </w:t>
      </w:r>
      <w:proofErr w:type="spellStart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Mission</w:t>
      </w:r>
      <w:proofErr w:type="spellEnd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 xml:space="preserve"> poslání, </w:t>
      </w:r>
      <w:proofErr w:type="spellStart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Objectives</w:t>
      </w:r>
      <w:proofErr w:type="spellEnd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 xml:space="preserve"> – cíle, </w:t>
      </w:r>
      <w:proofErr w:type="spellStart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Strategy</w:t>
      </w:r>
      <w:proofErr w:type="spellEnd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 xml:space="preserve">, </w:t>
      </w:r>
      <w:proofErr w:type="spellStart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Tactics</w:t>
      </w:r>
      <w:proofErr w:type="spellEnd"/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….</w:t>
      </w:r>
    </w:p>
    <w:p w:rsidR="007B771D" w:rsidRPr="00921672" w:rsidRDefault="00D72B6D" w:rsidP="00F325A9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hyperlink r:id="rId20" w:tooltip="PESTLE analýza" w:history="1"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PESTLE analýza</w:t>
        </w:r>
      </w:hyperlink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ooltip="Princip strategie → struktura (Principle of Strategy → Structure)" w:history="1"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Princip strategie →</w:t>
        </w:r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gram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struktura  (</w:t>
        </w:r>
        <w:proofErr w:type="spellStart"/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Principle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of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Strategy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→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Structure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ooltip="Prognózování (Forecasting)" w:history="1">
        <w:proofErr w:type="gramStart"/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Prognózování </w:t>
        </w:r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(</w:t>
        </w:r>
        <w:proofErr w:type="spellStart"/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Forecasting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ooltip="Technika scénářů" w:history="1"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Technika scénářů</w:t>
        </w:r>
      </w:hyperlink>
    </w:p>
    <w:p w:rsidR="007B771D" w:rsidRPr="00B8014B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tooltip="SPACE analýza (SPACE Analysis)" w:history="1"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SPACE </w:t>
        </w:r>
        <w:proofErr w:type="gramStart"/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analýza </w:t>
        </w:r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(</w:t>
        </w:r>
        <w:proofErr w:type="gram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SPACE </w:t>
        </w:r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Analysis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B8014B" w:rsidRPr="00B8014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metoda pro slučování výsledků analýzy vnějšího a vnitřního prostředí podniku,  ukazuje možnosti budoucího strategického směřování </w:t>
      </w:r>
      <w:r w:rsidR="0092167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podniku</w:t>
      </w:r>
      <w:r w:rsidR="00B8014B" w:rsidRPr="00B8014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:rsidR="007B771D" w:rsidRPr="00921672" w:rsidRDefault="00D72B6D" w:rsidP="007B7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hyperlink r:id="rId25" w:tooltip="SWOT analýza" w:history="1">
        <w:r w:rsidR="007B771D" w:rsidRPr="0092167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SWOT analýza</w:t>
        </w:r>
      </w:hyperlink>
    </w:p>
    <w:p w:rsidR="00B8014B" w:rsidRDefault="00D72B6D" w:rsidP="00B8014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ooltip="SMART" w:history="1">
        <w:r w:rsidR="007B771D" w:rsidRPr="00BB3913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SMART</w:t>
        </w:r>
      </w:hyperlink>
      <w:r w:rsidR="00B8014B" w:rsidRPr="00BB391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– </w:t>
      </w:r>
      <w:proofErr w:type="spellStart"/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měřitelný, akcept, </w:t>
      </w:r>
      <w:proofErr w:type="spellStart"/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realistic</w:t>
      </w:r>
      <w:proofErr w:type="spellEnd"/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>timed</w:t>
      </w:r>
      <w:proofErr w:type="spellEnd"/>
    </w:p>
    <w:p w:rsidR="00B8014B" w:rsidRDefault="00D72B6D" w:rsidP="00B8014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ooltip="VRIO analýza" w:history="1">
        <w:r w:rsidR="007B771D" w:rsidRPr="00BB3913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VRIO</w:t>
        </w:r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analýza</w:t>
        </w:r>
      </w:hyperlink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analýza </w:t>
      </w:r>
      <w:r w:rsidR="00BB391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>drojů podniku a konkurentů</w:t>
      </w:r>
    </w:p>
    <w:p w:rsidR="00B8014B" w:rsidRPr="00B8014B" w:rsidRDefault="00D72B6D" w:rsidP="001208C9">
      <w:pPr>
        <w:pStyle w:val="Odstavecseseznamem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D32"/>
          <w:sz w:val="24"/>
          <w:szCs w:val="24"/>
        </w:rPr>
      </w:pPr>
      <w:hyperlink r:id="rId28" w:tooltip="Winterlingova krizová matice" w:history="1">
        <w:proofErr w:type="spellStart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Winterlingova</w:t>
        </w:r>
        <w:proofErr w:type="spellEnd"/>
        <w:r w:rsidR="007B771D" w:rsidRPr="00B801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krizová matice</w:t>
        </w:r>
      </w:hyperlink>
      <w:r w:rsidR="00B8014B" w:rsidRPr="00B80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B8014B" w:rsidRPr="00B8014B">
        <w:rPr>
          <w:rStyle w:val="Siln"/>
          <w:rFonts w:ascii="Times New Roman" w:hAnsi="Times New Roman" w:cs="Times New Roman"/>
          <w:color w:val="282D32"/>
          <w:sz w:val="24"/>
          <w:szCs w:val="24"/>
        </w:rPr>
        <w:t>Pravděpodobnost vzniku rizika v daném čase</w:t>
      </w:r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 xml:space="preserve"> - jak reálné a pravděpodobné je, že riziko skutečně nastane - matice definuje tři úrovně pravděpodobnosti - nízkou, střední a vysokou, </w:t>
      </w:r>
      <w:r w:rsidR="00B8014B">
        <w:rPr>
          <w:rFonts w:ascii="Times New Roman" w:hAnsi="Times New Roman" w:cs="Times New Roman"/>
          <w:color w:val="282D32"/>
          <w:sz w:val="24"/>
          <w:szCs w:val="24"/>
        </w:rPr>
        <w:t xml:space="preserve"> </w:t>
      </w:r>
      <w:r w:rsidR="00B8014B" w:rsidRPr="00B8014B">
        <w:rPr>
          <w:rStyle w:val="Siln"/>
          <w:rFonts w:ascii="Times New Roman" w:hAnsi="Times New Roman" w:cs="Times New Roman"/>
          <w:color w:val="282D32"/>
          <w:sz w:val="24"/>
          <w:szCs w:val="24"/>
        </w:rPr>
        <w:t>Účinky rizika na organizaci</w:t>
      </w:r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 - jaké by byly dopady rizika na </w:t>
      </w:r>
      <w:hyperlink r:id="rId29" w:tooltip="Organizace (Organization)" w:history="1">
        <w:r w:rsidR="00B8014B" w:rsidRPr="00B8014B">
          <w:rPr>
            <w:rStyle w:val="Hypertextovodkaz"/>
            <w:rFonts w:ascii="Times New Roman" w:hAnsi="Times New Roman" w:cs="Times New Roman"/>
            <w:color w:val="50555A"/>
            <w:sz w:val="24"/>
            <w:szCs w:val="24"/>
          </w:rPr>
          <w:t>organizaci</w:t>
        </w:r>
      </w:hyperlink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, pokud </w:t>
      </w:r>
      <w:hyperlink r:id="rId30" w:tooltip="Rizika (Risks)" w:history="1">
        <w:r w:rsidR="00B8014B" w:rsidRPr="00B8014B">
          <w:rPr>
            <w:rStyle w:val="Hypertextovodkaz"/>
            <w:rFonts w:ascii="Times New Roman" w:hAnsi="Times New Roman" w:cs="Times New Roman"/>
            <w:color w:val="50555A"/>
            <w:sz w:val="24"/>
            <w:szCs w:val="24"/>
          </w:rPr>
          <w:t>riziko</w:t>
        </w:r>
      </w:hyperlink>
      <w:r w:rsidR="00B8014B" w:rsidRPr="00B8014B">
        <w:rPr>
          <w:rFonts w:ascii="Times New Roman" w:hAnsi="Times New Roman" w:cs="Times New Roman"/>
          <w:color w:val="282D32"/>
          <w:sz w:val="24"/>
          <w:szCs w:val="24"/>
        </w:rPr>
        <w:t> nastane - matice definuje tři úrovně účinku - negativní, ohrožující a zničují</w:t>
      </w:r>
    </w:p>
    <w:p w:rsidR="007B771D" w:rsidRPr="00F43BFA" w:rsidRDefault="00C45596" w:rsidP="00B8014B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B771D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332">
        <w:rPr>
          <w:rFonts w:ascii="Times New Roman" w:hAnsi="Times New Roman" w:cs="Times New Roman"/>
          <w:b/>
          <w:sz w:val="24"/>
          <w:szCs w:val="24"/>
        </w:rPr>
        <w:t xml:space="preserve">Metoda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prognózování  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332">
        <w:rPr>
          <w:rFonts w:ascii="Times New Roman" w:hAnsi="Times New Roman" w:cs="Times New Roman"/>
          <w:b/>
          <w:sz w:val="24"/>
          <w:szCs w:val="24"/>
        </w:rPr>
        <w:t xml:space="preserve">tvorby scénářů </w:t>
      </w:r>
    </w:p>
    <w:p w:rsidR="007B771D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913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9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Prognózování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Pr="00F13F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F13F92">
        <w:rPr>
          <w:rFonts w:ascii="Times New Roman" w:hAnsi="Times New Roman" w:cs="Times New Roman"/>
          <w:sz w:val="24"/>
          <w:szCs w:val="24"/>
        </w:rPr>
        <w:t>„pro“ = před, „</w:t>
      </w:r>
      <w:proofErr w:type="spellStart"/>
      <w:r w:rsidRPr="00F13F92">
        <w:rPr>
          <w:rFonts w:ascii="Times New Roman" w:hAnsi="Times New Roman" w:cs="Times New Roman"/>
          <w:sz w:val="24"/>
          <w:szCs w:val="24"/>
        </w:rPr>
        <w:t>gnosis</w:t>
      </w:r>
      <w:proofErr w:type="spellEnd"/>
      <w:r w:rsidRPr="00F13F92">
        <w:rPr>
          <w:rFonts w:ascii="Times New Roman" w:hAnsi="Times New Roman" w:cs="Times New Roman"/>
          <w:sz w:val="24"/>
          <w:szCs w:val="24"/>
        </w:rPr>
        <w:t>“ = poznání)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3F92">
        <w:rPr>
          <w:rFonts w:ascii="Times New Roman" w:hAnsi="Times New Roman" w:cs="Times New Roman"/>
          <w:sz w:val="24"/>
          <w:szCs w:val="24"/>
        </w:rPr>
        <w:t xml:space="preserve">je systematicky odvozená výpověď o </w:t>
      </w:r>
      <w:r w:rsidRPr="00AA0AB6">
        <w:rPr>
          <w:rFonts w:ascii="Times New Roman" w:hAnsi="Times New Roman" w:cs="Times New Roman"/>
          <w:color w:val="FF0000"/>
          <w:sz w:val="24"/>
          <w:szCs w:val="24"/>
        </w:rPr>
        <w:t>budoucím stavu objektivní reality</w:t>
      </w:r>
      <w:r>
        <w:rPr>
          <w:rFonts w:ascii="Times New Roman" w:hAnsi="Times New Roman" w:cs="Times New Roman"/>
          <w:sz w:val="24"/>
          <w:szCs w:val="24"/>
        </w:rPr>
        <w:t>, která se oproti</w:t>
      </w:r>
      <w:r w:rsidRPr="00F13F92">
        <w:rPr>
          <w:rFonts w:ascii="Times New Roman" w:hAnsi="Times New Roman" w:cs="Times New Roman"/>
          <w:sz w:val="24"/>
          <w:szCs w:val="24"/>
        </w:rPr>
        <w:t xml:space="preserve"> prosté předpovědi nebo tvrzení opírá o vědecké poznatky.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prognózování v řízení podniku se management za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bývá předvídáním budoucího vývoje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podniku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společnosti, ekonomiky, odvětví, </w:t>
      </w:r>
      <w:hyperlink r:id="rId31" w:tooltip="Životní prostředí (Environment)" w:history="1">
        <w:r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životního prostředí</w:t>
        </w:r>
      </w:hyperlink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</w:p>
    <w:p w:rsidR="007B771D" w:rsidRPr="00F13F92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Cílem je získat </w:t>
      </w:r>
      <w:r w:rsidRPr="00F13F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objektivní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představu o budoucím stavu, která je založená na </w:t>
      </w:r>
      <w:r w:rsidRPr="0037752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racionálních způsobech předvídání.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Získané předpovědi mají velký význam pro </w:t>
      </w:r>
      <w:hyperlink r:id="rId32" w:tooltip="Strategické řízení (Strategic Management)" w:history="1">
        <w:r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strategické řízení</w:t>
        </w:r>
      </w:hyperlink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3" w:tooltip="Řízení rizik (Risk Management)" w:history="1">
        <w:r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řízení rizik</w:t>
        </w:r>
      </w:hyperlink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4" w:tooltip="Plánování (Planning)" w:history="1">
        <w:r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plánování</w:t>
        </w:r>
      </w:hyperlink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Prognózování používá celou řadu prognostických metod a technik prognózování, které se dělí do zhruba tří základních skupin:</w:t>
      </w:r>
    </w:p>
    <w:p w:rsidR="007B771D" w:rsidRPr="00F13F92" w:rsidRDefault="00D72B6D" w:rsidP="007B77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ooltip="Analýza pěti sil 5F (Porter's Five Forces)" w:history="1">
        <w:r w:rsidR="007B771D"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Analýza </w:t>
        </w:r>
        <w:proofErr w:type="gramStart"/>
        <w:r w:rsidR="007B771D"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5F</w:t>
        </w:r>
        <w:proofErr w:type="gramEnd"/>
        <w:r w:rsidR="007B771D" w:rsidRPr="00F13F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(Porter)</w:t>
        </w:r>
      </w:hyperlink>
    </w:p>
    <w:p w:rsidR="00377524" w:rsidRDefault="007B771D" w:rsidP="00CB471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524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Statistické metody a techniky</w:t>
      </w:r>
    </w:p>
    <w:p w:rsidR="007B771D" w:rsidRPr="00377524" w:rsidRDefault="007B771D" w:rsidP="00CB471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524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Statistické metody prognózování trendů</w:t>
      </w:r>
    </w:p>
    <w:p w:rsidR="007B771D" w:rsidRPr="00F13F92" w:rsidRDefault="007B771D" w:rsidP="007B771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 řady </w:t>
      </w:r>
    </w:p>
    <w:p w:rsidR="00085B39" w:rsidRDefault="007B771D" w:rsidP="00085B39">
      <w:pPr>
        <w:pStyle w:val="Normlnweb"/>
        <w:shd w:val="clear" w:color="auto" w:fill="FFFFFF"/>
        <w:spacing w:before="120" w:beforeAutospacing="0" w:after="120" w:afterAutospacing="0"/>
        <w:rPr>
          <w:color w:val="202122"/>
        </w:rPr>
      </w:pPr>
      <w:r w:rsidRPr="00085B39">
        <w:rPr>
          <w:b/>
        </w:rPr>
        <w:t xml:space="preserve">ARIMA </w:t>
      </w:r>
      <w:proofErr w:type="gramStart"/>
      <w:r w:rsidRPr="00085B39">
        <w:rPr>
          <w:b/>
        </w:rPr>
        <w:t>modely</w:t>
      </w:r>
      <w:r w:rsidR="00085B39" w:rsidRPr="00085B39">
        <w:t xml:space="preserve"> - </w:t>
      </w:r>
      <w:proofErr w:type="spellStart"/>
      <w:r w:rsidR="00085B39" w:rsidRPr="00085B39">
        <w:rPr>
          <w:iCs/>
          <w:color w:val="202122"/>
        </w:rPr>
        <w:t>AutoRegressive</w:t>
      </w:r>
      <w:proofErr w:type="spellEnd"/>
      <w:proofErr w:type="gramEnd"/>
      <w:r w:rsidR="00085B39" w:rsidRPr="00085B39">
        <w:rPr>
          <w:iCs/>
          <w:color w:val="202122"/>
        </w:rPr>
        <w:t xml:space="preserve"> </w:t>
      </w:r>
      <w:proofErr w:type="spellStart"/>
      <w:r w:rsidR="00085B39" w:rsidRPr="00085B39">
        <w:rPr>
          <w:iCs/>
          <w:color w:val="202122"/>
        </w:rPr>
        <w:t>Integrated</w:t>
      </w:r>
      <w:proofErr w:type="spellEnd"/>
      <w:r w:rsidR="00085B39" w:rsidRPr="00085B39">
        <w:rPr>
          <w:iCs/>
          <w:color w:val="202122"/>
        </w:rPr>
        <w:t xml:space="preserve"> </w:t>
      </w:r>
      <w:proofErr w:type="spellStart"/>
      <w:r w:rsidR="00085B39" w:rsidRPr="00085B39">
        <w:rPr>
          <w:iCs/>
          <w:color w:val="202122"/>
        </w:rPr>
        <w:t>Moving</w:t>
      </w:r>
      <w:proofErr w:type="spellEnd"/>
      <w:r w:rsidR="00085B39" w:rsidRPr="00085B39">
        <w:rPr>
          <w:iCs/>
          <w:color w:val="202122"/>
        </w:rPr>
        <w:t xml:space="preserve"> </w:t>
      </w:r>
      <w:proofErr w:type="spellStart"/>
      <w:r w:rsidR="00085B39" w:rsidRPr="00085B39">
        <w:rPr>
          <w:iCs/>
          <w:color w:val="202122"/>
        </w:rPr>
        <w:t>Average</w:t>
      </w:r>
      <w:proofErr w:type="spellEnd"/>
      <w:r w:rsidR="00085B39" w:rsidRPr="00085B39">
        <w:rPr>
          <w:color w:val="202122"/>
        </w:rPr>
        <w:t xml:space="preserve">, „autoregresní integrovaný klouzavý průměr“) je třída </w:t>
      </w:r>
      <w:r w:rsidR="00085B39" w:rsidRPr="00085B39">
        <w:t>modelů </w:t>
      </w:r>
      <w:hyperlink r:id="rId36" w:history="1">
        <w:r w:rsidR="00085B39" w:rsidRPr="00085B39">
          <w:rPr>
            <w:rStyle w:val="Hypertextovodkaz"/>
            <w:color w:val="auto"/>
            <w:u w:val="none"/>
          </w:rPr>
          <w:t>časových řad</w:t>
        </w:r>
      </w:hyperlink>
      <w:r w:rsidR="00085B39" w:rsidRPr="00085B39">
        <w:t xml:space="preserve">, </w:t>
      </w:r>
      <w:r w:rsidR="00085B39" w:rsidRPr="00085B39">
        <w:rPr>
          <w:color w:val="202122"/>
        </w:rPr>
        <w:t>sloužících k pochopení vlastností časových řad a k předpovědi jejich chování do budoucnosti.</w:t>
      </w:r>
    </w:p>
    <w:p w:rsidR="00085B39" w:rsidRPr="00085B39" w:rsidRDefault="00085B39" w:rsidP="00085B39">
      <w:pPr>
        <w:pStyle w:val="Normlnweb"/>
        <w:shd w:val="clear" w:color="auto" w:fill="FFFFFF"/>
        <w:spacing w:before="120" w:beforeAutospacing="0" w:after="120" w:afterAutospacing="0"/>
        <w:rPr>
          <w:color w:val="202122"/>
        </w:rPr>
      </w:pPr>
      <w:r w:rsidRPr="00085B39">
        <w:rPr>
          <w:color w:val="202122"/>
        </w:rPr>
        <w:t>Model ARIMA má tři části:</w:t>
      </w:r>
    </w:p>
    <w:p w:rsidR="00085B39" w:rsidRPr="00085B39" w:rsidRDefault="00085B39" w:rsidP="00085B39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085B39">
        <w:rPr>
          <w:rFonts w:ascii="Times New Roman" w:hAnsi="Times New Roman" w:cs="Times New Roman"/>
          <w:b/>
          <w:bCs/>
          <w:color w:val="202122"/>
          <w:sz w:val="24"/>
          <w:szCs w:val="24"/>
        </w:rPr>
        <w:t>autoregresní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(</w:t>
      </w:r>
      <w:r w:rsidRPr="00085B39">
        <w:rPr>
          <w:rFonts w:ascii="Times New Roman" w:hAnsi="Times New Roman" w:cs="Times New Roman"/>
          <w:b/>
          <w:bCs/>
          <w:color w:val="202122"/>
          <w:sz w:val="24"/>
          <w:szCs w:val="24"/>
        </w:rPr>
        <w:t>AR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) vyjadřuje, že část hodnoty časové řady se dá vysvětlit jako</w:t>
      </w:r>
      <w:r w:rsidRPr="00085B39">
        <w:rPr>
          <w:rFonts w:ascii="Times New Roman" w:hAnsi="Times New Roman" w:cs="Times New Roman"/>
          <w:b/>
          <w:color w:val="202122"/>
          <w:sz w:val="24"/>
          <w:szCs w:val="24"/>
        </w:rPr>
        <w:t xml:space="preserve"> lineární kombinace minulých hodnot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 xml:space="preserve"> (tedy regrese „sama na sebe“, odkud je řecká předpona auto-, sám-). Řád AR složky se označuje </w:t>
      </w:r>
      <w:r w:rsidRPr="00085B39">
        <w:rPr>
          <w:rFonts w:ascii="Times New Roman" w:hAnsi="Times New Roman" w:cs="Times New Roman"/>
          <w:iCs/>
          <w:color w:val="202122"/>
          <w:sz w:val="24"/>
          <w:szCs w:val="24"/>
        </w:rPr>
        <w:t>p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a vyjadřuje kolik časových intervalů zpět se tato složka modelu „dívá“. Například </w:t>
      </w:r>
      <w:r w:rsidRPr="00085B39">
        <w:rPr>
          <w:rFonts w:ascii="Times New Roman" w:hAnsi="Times New Roman" w:cs="Times New Roman"/>
          <w:iCs/>
          <w:color w:val="202122"/>
          <w:sz w:val="24"/>
          <w:szCs w:val="24"/>
        </w:rPr>
        <w:t>p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= 2 znamená, že současnou hodnotu řady vysvětlujeme pomocí minulé a předminulé hodnoty, tedy maximálně dva kroky dozadu.</w:t>
      </w:r>
    </w:p>
    <w:p w:rsidR="00085B39" w:rsidRPr="00085B39" w:rsidRDefault="00085B39" w:rsidP="00085B39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085B39">
        <w:rPr>
          <w:rFonts w:ascii="Times New Roman" w:hAnsi="Times New Roman" w:cs="Times New Roman"/>
          <w:b/>
          <w:bCs/>
          <w:color w:val="202122"/>
          <w:sz w:val="24"/>
          <w:szCs w:val="24"/>
        </w:rPr>
        <w:t>integrační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(</w:t>
      </w:r>
      <w:r w:rsidRPr="00085B39">
        <w:rPr>
          <w:rFonts w:ascii="Times New Roman" w:hAnsi="Times New Roman" w:cs="Times New Roman"/>
          <w:b/>
          <w:bCs/>
          <w:color w:val="202122"/>
          <w:sz w:val="24"/>
          <w:szCs w:val="24"/>
        </w:rPr>
        <w:t>I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 xml:space="preserve">) znamená </w:t>
      </w:r>
      <w:r w:rsidRPr="00085B39">
        <w:rPr>
          <w:rFonts w:ascii="Times New Roman" w:hAnsi="Times New Roman" w:cs="Times New Roman"/>
          <w:b/>
          <w:color w:val="202122"/>
          <w:sz w:val="24"/>
          <w:szCs w:val="24"/>
        </w:rPr>
        <w:t>diferenci časové řady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 xml:space="preserve"> před aplikací modelů AR a/nebo MA. Řád integrační složky se značí </w:t>
      </w:r>
      <w:r w:rsidRPr="00085B39">
        <w:rPr>
          <w:rFonts w:ascii="Times New Roman" w:hAnsi="Times New Roman" w:cs="Times New Roman"/>
          <w:iCs/>
          <w:color w:val="202122"/>
          <w:sz w:val="24"/>
          <w:szCs w:val="24"/>
        </w:rPr>
        <w:t>d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a znamená, kolikrát po sobě se diference aplikuje.</w:t>
      </w:r>
    </w:p>
    <w:p w:rsidR="00085B39" w:rsidRPr="00085B39" w:rsidRDefault="00085B39" w:rsidP="00085B39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085B39">
        <w:rPr>
          <w:rFonts w:ascii="Times New Roman" w:hAnsi="Times New Roman" w:cs="Times New Roman"/>
          <w:b/>
          <w:bCs/>
          <w:color w:val="202122"/>
          <w:sz w:val="24"/>
          <w:szCs w:val="24"/>
        </w:rPr>
        <w:t>klouzavé průměry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(</w:t>
      </w:r>
      <w:r w:rsidRPr="00085B39">
        <w:rPr>
          <w:rFonts w:ascii="Times New Roman" w:hAnsi="Times New Roman" w:cs="Times New Roman"/>
          <w:b/>
          <w:bCs/>
          <w:color w:val="202122"/>
          <w:sz w:val="24"/>
          <w:szCs w:val="24"/>
        </w:rPr>
        <w:t>MA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 xml:space="preserve">) vyjadřuje, že část chyby </w:t>
      </w:r>
      <w:r w:rsidRPr="00085B39">
        <w:rPr>
          <w:rFonts w:ascii="Times New Roman" w:hAnsi="Times New Roman" w:cs="Times New Roman"/>
          <w:b/>
          <w:color w:val="202122"/>
          <w:sz w:val="24"/>
          <w:szCs w:val="24"/>
        </w:rPr>
        <w:t>(rezidua)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 xml:space="preserve"> časové řady se dá vysvětlit jako lineární kombinace minulých chyb. Řád MA složky se označuje </w:t>
      </w:r>
      <w:r w:rsidRPr="00085B39">
        <w:rPr>
          <w:rFonts w:ascii="Times New Roman" w:hAnsi="Times New Roman" w:cs="Times New Roman"/>
          <w:iCs/>
          <w:color w:val="202122"/>
          <w:sz w:val="24"/>
          <w:szCs w:val="24"/>
        </w:rPr>
        <w:t>q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 a (podobně jako u AR parametru </w:t>
      </w:r>
      <w:r w:rsidRPr="00085B39">
        <w:rPr>
          <w:rFonts w:ascii="Times New Roman" w:hAnsi="Times New Roman" w:cs="Times New Roman"/>
          <w:iCs/>
          <w:color w:val="202122"/>
          <w:sz w:val="24"/>
          <w:szCs w:val="24"/>
        </w:rPr>
        <w:t>p</w:t>
      </w:r>
      <w:r w:rsidRPr="00085B39">
        <w:rPr>
          <w:rFonts w:ascii="Times New Roman" w:hAnsi="Times New Roman" w:cs="Times New Roman"/>
          <w:color w:val="202122"/>
          <w:sz w:val="24"/>
          <w:szCs w:val="24"/>
        </w:rPr>
        <w:t>) vyjadřuje z kolika časových intervalů v minulosti se chyby v modelu uplatní.</w:t>
      </w:r>
    </w:p>
    <w:p w:rsidR="00085B39" w:rsidRDefault="007B771D" w:rsidP="00A757EB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SARIMA modely</w:t>
      </w:r>
      <w:r w:rsidR="00085B39"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detto ARIMA, bazíruje na sezónních výkyvech</w:t>
      </w:r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7B771D" w:rsidRPr="00085B39" w:rsidRDefault="007B771D" w:rsidP="00A757EB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Modely náhodných procházek</w:t>
      </w:r>
    </w:p>
    <w:p w:rsidR="007B771D" w:rsidRPr="00F13F92" w:rsidRDefault="007B771D" w:rsidP="007B771D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Modely klouzavých průměrů (MA)</w:t>
      </w:r>
    </w:p>
    <w:p w:rsidR="007B771D" w:rsidRPr="00F13F92" w:rsidRDefault="007B771D" w:rsidP="007B771D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Autoregresní modely (AR)</w:t>
      </w:r>
    </w:p>
    <w:p w:rsidR="007B771D" w:rsidRDefault="007B771D" w:rsidP="007B771D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Smíšené procesy (ARMA)</w:t>
      </w:r>
    </w:p>
    <w:p w:rsidR="007B771D" w:rsidRPr="00F13F92" w:rsidRDefault="007B771D" w:rsidP="007B771D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B39" w:rsidRPr="00085B39" w:rsidRDefault="007B771D" w:rsidP="009736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Regresní modely, Regresní </w:t>
      </w:r>
      <w:proofErr w:type="gramStart"/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</w:t>
      </w:r>
      <w:r w:rsidR="00085B39"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označení</w:t>
      </w:r>
      <w:proofErr w:type="gramEnd"/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37" w:history="1">
        <w:r w:rsidR="00085B39" w:rsidRPr="00085B39">
          <w:rPr>
            <w:rStyle w:val="Hypertextovodkaz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statistických</w:t>
        </w:r>
      </w:hyperlink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metod, pomocí nichž odhadujeme hodnotu jisté </w:t>
      </w:r>
      <w:hyperlink r:id="rId38" w:history="1">
        <w:r w:rsidR="00085B39" w:rsidRPr="00085B3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náhodné veličiny</w:t>
        </w:r>
      </w:hyperlink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(takzvané </w:t>
      </w:r>
      <w:r w:rsidR="00085B39" w:rsidRPr="00085B3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závisle proměnné</w:t>
      </w:r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nazývané též </w:t>
      </w:r>
      <w:r w:rsidR="00085B39" w:rsidRPr="00085B3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cílová proměnná</w:t>
      </w:r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proofErr w:type="spellStart"/>
      <w:r w:rsidR="00085B39" w:rsidRPr="00085B3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regresand</w:t>
      </w:r>
      <w:proofErr w:type="spellEnd"/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anebo </w:t>
      </w:r>
      <w:r w:rsidR="00085B39" w:rsidRPr="00085B3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vysvětlovaná proměnná</w:t>
      </w:r>
      <w:r w:rsidR="00085B39" w:rsidRP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 na základě znalosti jiných veličin</w:t>
      </w:r>
      <w:r w:rsid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např. odhad výroby v daném dnu na základě znalosti </w:t>
      </w:r>
      <w:proofErr w:type="spellStart"/>
      <w:r w:rsid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regresanda</w:t>
      </w:r>
      <w:proofErr w:type="spellEnd"/>
      <w:r w:rsidR="00085B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7B771D" w:rsidRPr="00085B39" w:rsidRDefault="007B771D" w:rsidP="009736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Strukturální analýza</w:t>
      </w:r>
    </w:p>
    <w:p w:rsidR="007B771D" w:rsidRPr="00F13F92" w:rsidRDefault="007B771D" w:rsidP="007B771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Párová a vícenásobná korelace</w:t>
      </w:r>
    </w:p>
    <w:p w:rsidR="007B771D" w:rsidRPr="00F13F92" w:rsidRDefault="007B771D" w:rsidP="007B771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metody (např. obalové křivky, exponenciální vyrovnávaní atd.)</w:t>
      </w:r>
    </w:p>
    <w:p w:rsidR="007B771D" w:rsidRPr="00F13F92" w:rsidRDefault="007B771D" w:rsidP="007B77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Expertní a kvalitativní prognostické metody</w:t>
      </w:r>
    </w:p>
    <w:p w:rsidR="007B771D" w:rsidRPr="00085B39" w:rsidRDefault="007B771D" w:rsidP="007B77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6E8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Delfská metoda 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Delphi</w:t>
      </w:r>
      <w:proofErr w:type="spellEnd"/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085B39" w:rsidRPr="00085B39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expertní, resp. prognostická metoda skupinového hledání řešení. Spočívá v tom, že skupina expertů vytváří odhady a prognózy nezávisle na sobě, přičemž výstupy posléze shrnuje prostředník.</w:t>
      </w:r>
    </w:p>
    <w:p w:rsidR="007B771D" w:rsidRPr="00085B39" w:rsidRDefault="007B771D" w:rsidP="007B77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Trend </w:t>
      </w:r>
      <w:proofErr w:type="spellStart"/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(TIA)</w:t>
      </w:r>
      <w:r w:rsidR="00085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nástroj pro analýzu trendů </w:t>
      </w:r>
    </w:p>
    <w:p w:rsidR="007B771D" w:rsidRPr="005B2F73" w:rsidRDefault="00D72B6D" w:rsidP="007B77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hyperlink r:id="rId39" w:tooltip="Brainstorming" w:history="1">
        <w:r w:rsidR="007B771D" w:rsidRPr="005B2F73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Brainstorming</w:t>
        </w:r>
      </w:hyperlink>
    </w:p>
    <w:p w:rsidR="007B771D" w:rsidRPr="005B2F73" w:rsidRDefault="007B771D" w:rsidP="007B77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proofErr w:type="spellStart"/>
      <w:r w:rsidRPr="005B2F7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Brainwritting</w:t>
      </w:r>
      <w:proofErr w:type="spellEnd"/>
    </w:p>
    <w:p w:rsidR="007B771D" w:rsidRPr="00F13F92" w:rsidRDefault="007B771D" w:rsidP="007B77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Vyhodnocování expertních odhadů</w:t>
      </w:r>
    </w:p>
    <w:p w:rsidR="007B771D" w:rsidRPr="00F13F92" w:rsidRDefault="007B771D" w:rsidP="007B77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>Extrapolace</w:t>
      </w:r>
    </w:p>
    <w:p w:rsidR="007B771D" w:rsidRPr="005B2F73" w:rsidRDefault="007B771D" w:rsidP="007B77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B2F7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Participativní metody</w:t>
      </w:r>
    </w:p>
    <w:p w:rsidR="007B771D" w:rsidRPr="00F13F92" w:rsidRDefault="007B771D" w:rsidP="007B77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Metody založené na scénářích  </w:t>
      </w:r>
    </w:p>
    <w:p w:rsidR="007B771D" w:rsidRPr="00DE09E9" w:rsidRDefault="00D72B6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40" w:tooltip="Technika scénářů" w:history="1">
        <w:r w:rsidR="007B771D" w:rsidRPr="00DE09E9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Technika scénářů</w:t>
        </w:r>
      </w:hyperlink>
    </w:p>
    <w:p w:rsidR="007B771D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Podstatou </w:t>
      </w:r>
      <w:r w:rsidRPr="00DE09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techniky scénářů</w:t>
      </w:r>
      <w:r w:rsidRPr="00DE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promyslet možné scénáře pro případ určité události (např. </w:t>
      </w:r>
      <w:hyperlink r:id="rId41" w:tooltip="Krize (Crisis)" w:history="1">
        <w:r w:rsidRPr="00DE09E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krizové situace</w:t>
        </w:r>
      </w:hyperlink>
      <w:r w:rsidRPr="00DE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nebo určitého vývoje v životě </w:t>
      </w:r>
      <w:hyperlink r:id="rId42" w:tooltip="Organizace (Organization)" w:history="1">
        <w:r w:rsidRPr="00DE09E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organizace</w:t>
        </w:r>
      </w:hyperlink>
      <w:r w:rsidRPr="00DE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 významných změn </w:t>
      </w:r>
      <w:hyperlink r:id="rId43" w:tooltip="Okolní prostředí" w:history="1">
        <w:r w:rsidRPr="00DE09E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okolního prostředí</w:t>
        </w:r>
      </w:hyperlink>
      <w:r w:rsidRPr="00DE0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rozvoj potenciálního trhu).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3F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Využití techniky scénářů v praxi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Důležité je, aby byly </w:t>
      </w:r>
      <w:r w:rsidRPr="005B2F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zpracovány různé scénáře pro situace určitého typu</w:t>
      </w:r>
      <w:r w:rsidRPr="00F13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součástí je relativně podrobný plán, jak v dané situaci postupovat.</w:t>
      </w:r>
    </w:p>
    <w:p w:rsidR="007B771D" w:rsidRPr="00B5230A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0A">
        <w:rPr>
          <w:rFonts w:ascii="Times New Roman" w:hAnsi="Times New Roman" w:cs="Times New Roman"/>
          <w:b/>
          <w:sz w:val="24"/>
          <w:szCs w:val="24"/>
        </w:rPr>
        <w:t>Poslání podniku – formulace mise podniku</w:t>
      </w:r>
    </w:p>
    <w:p w:rsidR="007B771D" w:rsidRPr="00B5230A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Poslání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podniky, 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označována v literatuře jako podniková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52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mise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vyjádření </w:t>
      </w:r>
      <w:r w:rsidRPr="00C968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smyslu a účelu existence</w:t>
      </w:r>
      <w:r w:rsidRPr="00C9685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hyperlink r:id="rId44" w:tooltip="Organizace (Organization)" w:history="1">
        <w:r w:rsidRPr="00C968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organizace</w:t>
        </w:r>
      </w:hyperlink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. Vyjádření toho, proč a k čemu organizace existuje, co chce dělat, co umí. Základním posláním každé </w:t>
      </w:r>
      <w:hyperlink r:id="rId45" w:tooltip="Organizace (Organization)" w:history="1">
        <w:r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organizace</w:t>
        </w:r>
      </w:hyperlink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svým zákazníkům poskytovat buď nějakou </w:t>
      </w:r>
      <w:hyperlink r:id="rId46" w:tooltip="Služba (Service)" w:history="1">
        <w:r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službu</w:t>
        </w:r>
      </w:hyperlink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jim prodávat nebo jinak poskytovat svoje </w:t>
      </w:r>
      <w:hyperlink r:id="rId47" w:tooltip="Výrobky (Products)" w:history="1">
        <w:r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výrobky</w:t>
        </w:r>
      </w:hyperlink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771D" w:rsidRPr="008C60A9" w:rsidRDefault="007B771D" w:rsidP="007B77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60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 čemu podnik potřebuje definovat a znát poslání v </w:t>
      </w:r>
      <w:proofErr w:type="gramStart"/>
      <w:r w:rsidRPr="008C60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praxi ?</w:t>
      </w:r>
      <w:proofErr w:type="gramEnd"/>
    </w:p>
    <w:p w:rsidR="007B771D" w:rsidRPr="00B5230A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Poslání pomáhá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podniku 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uvědomit 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proč </w:t>
      </w:r>
      <w:r w:rsidRPr="00C9685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podnik existuje, proč podniká, určuje a vysvětluje důvody založení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nutností a povinností podniku vysvětlit tyto základní skutečnosti všem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ům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, manaže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rům přijatelnou formou. Je rovněž důležité základní informace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prezentovat i </w:t>
      </w:r>
      <w:r w:rsidRPr="0013202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zákazníkům, př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ípadně dalším </w:t>
      </w:r>
      <w:hyperlink r:id="rId48" w:tooltip="Zájmové skupiny (Stakeholders)" w:history="1">
        <w:r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zainteresovaným </w:t>
        </w:r>
        <w:r w:rsidRPr="0013202A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stranám</w:t>
        </w:r>
      </w:hyperlink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Poslání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nemůže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</w:t>
      </w:r>
      <w:r w:rsidRPr="008C60A9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formulováno obecně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nýbrž dle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6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ekonomické a manažerské teorie zcela konkrétně, srozumitelně a účelově.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posláním podniku 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měli</w:t>
      </w: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hni pracovníci podniku </w:t>
      </w:r>
      <w:r w:rsidRPr="00C9685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ztotožňovat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Drucker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</w:p>
    <w:p w:rsidR="007B771D" w:rsidRPr="00B5230A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pojmy a metody:</w:t>
      </w:r>
    </w:p>
    <w:p w:rsidR="007B771D" w:rsidRPr="00B5230A" w:rsidRDefault="00D72B6D" w:rsidP="007B77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Cíl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Objective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5230A" w:rsidRDefault="00D72B6D" w:rsidP="007B77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Strategický cyklus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cycle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5230A" w:rsidRDefault="00D72B6D" w:rsidP="007B77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Účelnost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Effectiveness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5230A" w:rsidRDefault="00D72B6D" w:rsidP="007B77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Účel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Purpose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5230A" w:rsidRDefault="00D72B6D" w:rsidP="007B77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Vize (Vision)</w:t>
        </w:r>
      </w:hyperlink>
    </w:p>
    <w:p w:rsidR="007B771D" w:rsidRPr="00B5230A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30A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oblasti řízení:</w:t>
      </w:r>
    </w:p>
    <w:p w:rsidR="007B771D" w:rsidRPr="00B5230A" w:rsidRDefault="00D72B6D" w:rsidP="007B77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Plánování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Planning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5230A" w:rsidRDefault="00D72B6D" w:rsidP="007B77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Řízení organizace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Organizational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Management)</w:t>
        </w:r>
      </w:hyperlink>
    </w:p>
    <w:p w:rsidR="007B771D" w:rsidRPr="00B5230A" w:rsidRDefault="00D72B6D" w:rsidP="007B77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history="1"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Strategické řízení 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Management)</w:t>
        </w:r>
      </w:hyperlink>
    </w:p>
    <w:p w:rsidR="007B771D" w:rsidRDefault="00D72B6D" w:rsidP="007B77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history="1">
        <w:r w:rsidR="007B771D" w:rsidRPr="00C9685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 xml:space="preserve">Vedení a komunikování </w:t>
        </w:r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(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Leadership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&amp; </w:t>
        </w:r>
        <w:proofErr w:type="spellStart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Communication</w:t>
        </w:r>
        <w:proofErr w:type="spellEnd"/>
        <w:r w:rsidR="007B771D" w:rsidRPr="00B5230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8C60A9" w:rsidRDefault="008C60A9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1D" w:rsidRPr="00515B92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2">
        <w:rPr>
          <w:rFonts w:ascii="Times New Roman" w:hAnsi="Times New Roman" w:cs="Times New Roman"/>
          <w:b/>
          <w:sz w:val="24"/>
          <w:szCs w:val="24"/>
        </w:rPr>
        <w:lastRenderedPageBreak/>
        <w:t>Oblasti a úrovně strategie</w:t>
      </w:r>
    </w:p>
    <w:p w:rsidR="007B771D" w:rsidRPr="00515B92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Úrovně řízení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(také </w:t>
      </w:r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úrovně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typy managementu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dělí řízení v organizaci podle rozsahu </w:t>
      </w:r>
      <w:hyperlink r:id="rId58" w:tooltip="Odpovědnost (Responsibility)" w:history="1">
        <w:r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odpovědnosti</w:t>
        </w:r>
      </w:hyperlink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9" w:tooltip="Rozhodování (Decision Making)" w:history="1">
        <w:r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rozhodování</w:t>
        </w:r>
      </w:hyperlink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délky </w:t>
      </w:r>
      <w:hyperlink r:id="rId60" w:tooltip="Plánování (Planning)" w:history="1">
        <w:r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plánovacího</w:t>
        </w:r>
      </w:hyperlink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horizontu. Dělí se na tři základní vrstvy a to: </w:t>
      </w:r>
    </w:p>
    <w:p w:rsidR="007B771D" w:rsidRPr="00515B92" w:rsidRDefault="00D72B6D" w:rsidP="007B7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tooltip="Top management, vrcholový management" w:history="1">
        <w:r w:rsidR="007B771D" w:rsidRPr="00C453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 xml:space="preserve">Vrcholová úroveň </w:t>
        </w:r>
        <w:r w:rsidR="007B771D" w:rsidRPr="00515B92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řízení</w:t>
        </w:r>
      </w:hyperlink>
      <w:r w:rsidR="007B771D"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B771D"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top management</w:t>
      </w:r>
      <w:r w:rsidR="007B771D"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označuje se jako </w:t>
      </w:r>
      <w:r w:rsidR="007B771D" w:rsidRPr="00C45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strategická úroveň</w:t>
      </w:r>
      <w:r w:rsidR="007B771D" w:rsidRPr="00515B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7B771D"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7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složena zejména ze zástupců vlastníků </w:t>
      </w:r>
      <w:r w:rsidR="007B771D"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nejvyšších manažerů organizace, jako je </w:t>
      </w:r>
      <w:hyperlink r:id="rId62" w:tooltip="CEO (Chief Executive Officer)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ředitel společnosti</w:t>
        </w:r>
      </w:hyperlink>
      <w:r w:rsidR="007B7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vrcholoví manažeři (</w:t>
      </w:r>
      <w:hyperlink r:id="rId63" w:tooltip="C-level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C-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level</w:t>
        </w:r>
        <w:proofErr w:type="spellEnd"/>
      </w:hyperlink>
      <w:r w:rsidR="007B771D"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Jeho úkolem je plánování, rozhodování a řízení v dlouhodobém horizontu, zhruba 2 až 5 let. Vytváří strategické plány a celkově koordinují organizaci. Tato úroveň řízení se označuje také </w:t>
      </w:r>
      <w:r w:rsidR="007B771D" w:rsidRPr="00BE36F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jako </w:t>
      </w:r>
      <w:hyperlink r:id="rId64" w:tooltip="Strategické řízení (Strategic Management)" w:history="1">
        <w:r w:rsidR="007B771D" w:rsidRPr="00BE36F1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strategické řízení</w:t>
        </w:r>
      </w:hyperlink>
      <w:r w:rsidR="007B771D" w:rsidRPr="00BE36F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gramStart"/>
      <w:r w:rsidR="007B771D" w:rsidRPr="00BE36F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podniku</w:t>
      </w:r>
      <w:proofErr w:type="gramEnd"/>
      <w:r w:rsidR="007B771D" w:rsidRPr="00BE36F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resp. organizace</w:t>
      </w:r>
      <w:r w:rsidR="007B7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B771D"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B771D" w:rsidRPr="00515B92" w:rsidRDefault="007B771D" w:rsidP="007B7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úroveň řízení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middle</w:t>
      </w:r>
      <w:proofErr w:type="spellEnd"/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management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označuje se jako </w:t>
      </w:r>
      <w:r w:rsidRPr="00C45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taktická úroveň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Tvoří ji manažeři střední linie, což jsou obvykle manažeři odpovědní za větších organizačních jednotek nebo určité oblasti, která jde napříč organizací. Typicky manažer kvality, manažer financí a podobně. Jejich úkolem je plánování, rozhodování a řízení ve střednědobém horizontu, zhruba měsíce až 2 roky. Tato úroveň řízení se označuje také jako taktické řízení. Střední úroveň řízení </w:t>
      </w:r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malých a středních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podnicích 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obvykle prováděna vrcholovým managementem. </w:t>
      </w:r>
    </w:p>
    <w:p w:rsidR="007B771D" w:rsidRPr="00515B92" w:rsidRDefault="007B771D" w:rsidP="007B7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úroveň řízení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lower</w:t>
      </w:r>
      <w:proofErr w:type="spellEnd"/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management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15B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management první linie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označuje se také jako </w:t>
      </w:r>
      <w:r w:rsidRPr="00C453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operativní úroveň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. Tvoří ji předáci, mistři,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dílovedoucí, </w:t>
      </w:r>
      <w:hyperlink r:id="rId65" w:tooltip="Projektový manažer" w:history="1">
        <w:r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projektov</w:t>
        </w: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í</w:t>
        </w:r>
        <w:r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manažeři</w:t>
        </w:r>
      </w:hyperlink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manažeři s úzkým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rozpětím a 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rozsahem odpovědnosti. Jejich úkolem je plánování, rozhodování a řízení v krátkodobém horizontu, zhruba na úrovni týdnů až jednoho roku. Tato úroveň řízení se označuje také jako operativní řízení. </w:t>
      </w:r>
    </w:p>
    <w:p w:rsidR="007B771D" w:rsidRPr="00515B92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podnikové 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praxi se málokdy setkáme s pod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obným </w:t>
      </w:r>
      <w:r w:rsidRPr="00BE36F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ostrým rozdělením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úrovní rozhodování či řízení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respektive hranice mezi jednotlivými vrstvami nejsou pevné a ostré. Spíše se jedná o </w:t>
      </w:r>
      <w:r w:rsidRPr="008C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rozsahu odpovědností</w:t>
      </w:r>
      <w:r w:rsidRPr="008C6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konkrétních manažerů a rozsah jejich plánovacíh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období a svěřeného rozpočtu. 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malých organizací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podniků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15 lidí je obvykle pouze jedna úroveň řízení, která zahrnuje úkoly všech tří zmíněných vrstev.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růstem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velikostí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izace počet úrovní řízení roste, současně s tím</w:t>
      </w: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dochází k oddělování odpovědností jednotlivých manažerů. </w:t>
      </w:r>
    </w:p>
    <w:p w:rsidR="007B771D" w:rsidRPr="00515B92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pojmy a metody:</w:t>
      </w:r>
    </w:p>
    <w:p w:rsidR="007B771D" w:rsidRPr="00515B92" w:rsidRDefault="00D72B6D" w:rsidP="007B77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6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Manažer (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Manager</w:t>
        </w:r>
        <w:proofErr w:type="spellEnd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515B92" w:rsidRDefault="00D72B6D" w:rsidP="007B77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Organizační struktura (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Organizational</w:t>
        </w:r>
        <w:proofErr w:type="spellEnd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Structure</w:t>
        </w:r>
        <w:proofErr w:type="spellEnd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515B92" w:rsidRDefault="00D72B6D" w:rsidP="007B77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Rozpětí řízení (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Span</w:t>
        </w:r>
        <w:proofErr w:type="spellEnd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of</w:t>
        </w:r>
        <w:proofErr w:type="spellEnd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Control</w:t>
        </w:r>
        <w:proofErr w:type="spellEnd"/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515B92" w:rsidRDefault="00D72B6D" w:rsidP="007B77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Stupně řízení</w:t>
        </w:r>
      </w:hyperlink>
    </w:p>
    <w:p w:rsidR="007B771D" w:rsidRPr="00515B92" w:rsidRDefault="007B771D" w:rsidP="007B77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Taktické řízení</w:t>
      </w:r>
    </w:p>
    <w:p w:rsidR="007B771D" w:rsidRPr="00515B92" w:rsidRDefault="00D72B6D" w:rsidP="007B77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history="1">
        <w:r w:rsidR="007B771D" w:rsidRPr="00515B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Top management, vrcholový management</w:t>
        </w:r>
      </w:hyperlink>
    </w:p>
    <w:p w:rsidR="007B771D" w:rsidRPr="00515B92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92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oblasti řízení:</w:t>
      </w:r>
    </w:p>
    <w:p w:rsidR="007B771D" w:rsidRPr="00C45314" w:rsidRDefault="00D72B6D" w:rsidP="007B771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1" w:history="1">
        <w:r w:rsidR="007B771D" w:rsidRPr="00C4531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Řízení provozu </w:t>
        </w:r>
        <w:r w:rsidR="007B77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podniku</w:t>
        </w:r>
        <w:r w:rsidR="007B771D" w:rsidRPr="00C4531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(</w:t>
        </w:r>
        <w:proofErr w:type="spellStart"/>
        <w:r w:rsidR="007B771D" w:rsidRPr="00C4531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Operations</w:t>
        </w:r>
        <w:proofErr w:type="spellEnd"/>
        <w:r w:rsidR="007B771D" w:rsidRPr="00C4531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Management)</w:t>
        </w:r>
      </w:hyperlink>
    </w:p>
    <w:p w:rsidR="007B771D" w:rsidRDefault="00D72B6D" w:rsidP="007B771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2" w:history="1">
        <w:r w:rsidR="007B771D" w:rsidRPr="004033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Strategické řízení (</w:t>
        </w:r>
        <w:proofErr w:type="spellStart"/>
        <w:r w:rsidR="007B771D" w:rsidRPr="004033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</w:t>
        </w:r>
        <w:proofErr w:type="spellEnd"/>
        <w:r w:rsidR="007B771D" w:rsidRPr="004033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Management)</w:t>
        </w:r>
      </w:hyperlink>
    </w:p>
    <w:p w:rsidR="008C68CD" w:rsidRDefault="008C68C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CD" w:rsidRDefault="008C68C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CD" w:rsidRDefault="008C68C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CD" w:rsidRDefault="008C68C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1D" w:rsidRPr="007B771D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71D">
        <w:rPr>
          <w:rFonts w:ascii="Times New Roman" w:hAnsi="Times New Roman" w:cs="Times New Roman"/>
          <w:b/>
          <w:sz w:val="24"/>
          <w:szCs w:val="24"/>
        </w:rPr>
        <w:lastRenderedPageBreak/>
        <w:t>Shareholderské</w:t>
      </w:r>
      <w:proofErr w:type="spellEnd"/>
      <w:r w:rsidRPr="007B771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B771D">
        <w:rPr>
          <w:rFonts w:ascii="Times New Roman" w:hAnsi="Times New Roman" w:cs="Times New Roman"/>
          <w:b/>
          <w:sz w:val="24"/>
          <w:szCs w:val="24"/>
        </w:rPr>
        <w:t>stakeholderské</w:t>
      </w:r>
      <w:proofErr w:type="spellEnd"/>
      <w:r w:rsidRPr="007B771D">
        <w:rPr>
          <w:rFonts w:ascii="Times New Roman" w:hAnsi="Times New Roman" w:cs="Times New Roman"/>
          <w:b/>
          <w:sz w:val="24"/>
          <w:szCs w:val="24"/>
        </w:rPr>
        <w:t xml:space="preserve"> pojetí podniku</w:t>
      </w:r>
    </w:p>
    <w:p w:rsidR="007B771D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E3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Shareholder</w:t>
      </w:r>
      <w:proofErr w:type="spellEnd"/>
      <w:r w:rsidRPr="003E3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gramStart"/>
      <w:r w:rsidRPr="003E3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Akcionář )</w:t>
      </w:r>
      <w:proofErr w:type="gram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společník (podílník) </w:t>
      </w:r>
      <w:hyperlink r:id="rId73" w:tooltip="Akciová společnost (Joint Stock Company)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akciové společnosti</w:t>
        </w:r>
      </w:hyperlink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Velikost jeho podílu je vyjádřena počtem a jmenovitou hodnotou jím držených </w:t>
      </w:r>
      <w:hyperlink r:id="rId74" w:tooltip="Akcie (Share)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akcií</w:t>
        </w:r>
      </w:hyperlink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celkovému počtu akcií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podniku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Akcionář může akcie získat nákupem na </w:t>
      </w:r>
      <w:hyperlink r:id="rId75" w:tooltip="Kapitálový trh (Capital Market)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kapitálových trzích</w:t>
        </w:r>
      </w:hyperlink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</w:t>
      </w:r>
      <w:r w:rsidRPr="00A711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burze cenných papírů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nakoupit jiným způsobem, který se liší podle legislativy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zemí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některých státech je možné nakoupit </w:t>
      </w:r>
      <w:r w:rsidRPr="00A711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zaměstnanecké akcie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přímo od zaměstnavatele.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resp. distribuce zaměstnaneckých akcií je významným podnikovým benefitem, který je rozšířený zejména v USA, ale začíná se uplatňovat i v našich podmínkách. </w:t>
      </w:r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Akcionář má základní tři práva:</w:t>
      </w:r>
    </w:p>
    <w:p w:rsidR="007B771D" w:rsidRPr="00A711A7" w:rsidRDefault="007B771D" w:rsidP="007B771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podílu na zisku (</w:t>
      </w:r>
      <w:hyperlink r:id="rId76" w:tooltip="Dividenda (Dividend)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dividenda</w:t>
        </w:r>
      </w:hyperlink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771D" w:rsidRPr="00A711A7" w:rsidRDefault="007B771D" w:rsidP="007B771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řízení akciové společnosti </w:t>
      </w:r>
    </w:p>
    <w:p w:rsidR="007B771D" w:rsidRPr="00A711A7" w:rsidRDefault="007B771D" w:rsidP="007B771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na likvidačním zůstatku akciové společnosti</w:t>
      </w:r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Akcionář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zákona 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splatit emisní kurs akcií, které při založení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 vzniku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 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7" w:tooltip="Akciová společnost (Joint Stock Company)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akciové společnosti</w:t>
        </w:r>
      </w:hyperlink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upsal. Akcionář neručí za </w:t>
      </w:r>
      <w:r w:rsidRPr="00A711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závazky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akciové společnosti, po zániku společnosti ručí do výše svých podílů na </w:t>
      </w:r>
      <w:r w:rsidRPr="00A711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likvidačním zůstatku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pojmy a metody:</w:t>
      </w:r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8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Akcie (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Share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Akciová společnost (Joint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Stock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Company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0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Burza cenných papírů (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Stock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exchange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Dividenda (Dividend)</w:t>
        </w:r>
      </w:hyperlink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Kapitálový trh (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Capital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Market)</w:t>
        </w:r>
      </w:hyperlink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3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Nominální hodnota akcie (Face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Value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of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Shares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D72B6D" w:rsidP="007B77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4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Tržní hodnota akcie (Market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Value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of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Shares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odvětví / sektor:</w:t>
      </w:r>
    </w:p>
    <w:p w:rsidR="007B771D" w:rsidRPr="003E372D" w:rsidRDefault="00D72B6D" w:rsidP="007B771D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history="1"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Finanční služby</w:t>
        </w:r>
        <w:r w:rsidR="007B77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, </w:t>
        </w:r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Finanční sektor (</w:t>
        </w:r>
        <w:proofErr w:type="spellStart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Financial</w:t>
        </w:r>
        <w:proofErr w:type="spellEnd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Services</w:t>
        </w:r>
        <w:proofErr w:type="spellEnd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, </w:t>
        </w:r>
        <w:proofErr w:type="spellStart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Financial</w:t>
        </w:r>
        <w:proofErr w:type="spellEnd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Sector</w:t>
        </w:r>
        <w:proofErr w:type="spellEnd"/>
        <w:r w:rsidR="007B771D" w:rsidRPr="003E37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oblasti řízení:</w:t>
      </w:r>
    </w:p>
    <w:p w:rsidR="007B771D" w:rsidRPr="00A711A7" w:rsidRDefault="00D72B6D" w:rsidP="007B771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6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Finanční řízení a ekonomika </w:t>
        </w:r>
        <w:r w:rsidR="007B77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podniku</w:t>
        </w:r>
      </w:hyperlink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E3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Stakeholders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(z</w:t>
      </w:r>
      <w:r w:rsidRPr="003E3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ájmové </w:t>
      </w:r>
      <w:proofErr w:type="gramStart"/>
      <w:r w:rsidRPr="003E3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skupiny)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proofErr w:type="gram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jedinci, skupiny či jiné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podnik, společnosti propojené 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sledovaným a analyzovaným 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podnikem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to tedy kdokoliv, kdo nějakým způsobem přichází do kontaktu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podnikem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 je zájmovou společností ovlivněna přímo nebo nepřímo. 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to být tedy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 skupiny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 je ovlivňován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chodem sledovaného podniku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,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zaměstnanecké politiky a </w:t>
      </w:r>
      <w:hyperlink r:id="rId87" w:tooltip="Firemní kultura (Company Culture)" w:history="1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podnikové</w:t>
        </w:r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kultur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y.</w:t>
      </w:r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Stakeholderské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skupiny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B771D" w:rsidRPr="00A711A7" w:rsidRDefault="00D72B6D" w:rsidP="007B77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8" w:tooltip="Zákazník (Customer)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Zákazníky</w:t>
        </w:r>
      </w:hyperlink>
    </w:p>
    <w:p w:rsidR="007B771D" w:rsidRPr="00A711A7" w:rsidRDefault="00D72B6D" w:rsidP="007B77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tooltip="Zaměstnanec (Employee)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Zaměstnance</w:t>
        </w:r>
      </w:hyperlink>
    </w:p>
    <w:p w:rsidR="007B771D" w:rsidRPr="00A711A7" w:rsidRDefault="00D72B6D" w:rsidP="007B77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0" w:tooltip="Řízení (Management)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Management</w:t>
        </w:r>
      </w:hyperlink>
    </w:p>
    <w:p w:rsidR="007B771D" w:rsidRPr="00A711A7" w:rsidRDefault="00D72B6D" w:rsidP="007B77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1" w:tooltip="Vlastník firmy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Vlastníky</w:t>
        </w:r>
      </w:hyperlink>
    </w:p>
    <w:p w:rsidR="007B771D" w:rsidRPr="00A711A7" w:rsidRDefault="007B771D" w:rsidP="007B77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</w:p>
    <w:p w:rsidR="007B771D" w:rsidRPr="00A711A7" w:rsidRDefault="00D72B6D" w:rsidP="007B77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2" w:tooltip="Veřejný sektor (Public Sector)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Veřejný sektor (Public </w:t>
        </w:r>
        <w:proofErr w:type="spellStart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Sector</w:t>
        </w:r>
        <w:proofErr w:type="spellEnd"/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Zájmové skupiny: </w:t>
      </w:r>
    </w:p>
    <w:p w:rsidR="007B771D" w:rsidRPr="00A711A7" w:rsidRDefault="00D72B6D" w:rsidP="007B771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3" w:tooltip="Věřitel (Creditor)" w:history="1">
        <w:r w:rsidR="007B771D"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Věřitele</w:t>
        </w:r>
      </w:hyperlink>
    </w:p>
    <w:p w:rsidR="007B771D" w:rsidRPr="00A711A7" w:rsidRDefault="007B771D" w:rsidP="007B771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Partnery (spolupracující společnosti)</w:t>
      </w:r>
    </w:p>
    <w:p w:rsidR="007B771D" w:rsidRPr="00A711A7" w:rsidRDefault="007B771D" w:rsidP="007B771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Okolní společnosti (</w:t>
      </w:r>
      <w:proofErr w:type="gramStart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CSR - </w:t>
      </w:r>
      <w:proofErr w:type="spellStart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proofErr w:type="gram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771D" w:rsidRPr="00A711A7" w:rsidRDefault="007B771D" w:rsidP="007B77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Interní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stakeholdeři</w:t>
      </w:r>
      <w:proofErr w:type="spell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zaměstnanci, </w:t>
      </w:r>
      <w:hyperlink r:id="rId94" w:tooltip="Řízení (Management)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management</w:t>
        </w:r>
      </w:hyperlink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vlastníci podílející se přímo na řízení </w:t>
      </w:r>
      <w:hyperlink r:id="rId95" w:tooltip="Organizace (Organization)" w:history="1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podniku</w:t>
        </w:r>
      </w:hyperlink>
    </w:p>
    <w:p w:rsidR="007B771D" w:rsidRPr="00A711A7" w:rsidRDefault="007B771D" w:rsidP="007B77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Externí </w:t>
      </w:r>
      <w:proofErr w:type="spellStart"/>
      <w:r w:rsidRPr="00A711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stakeholde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ři</w:t>
      </w:r>
      <w:proofErr w:type="spell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jsou všichni ostatní, tedy zákazníci, vlastníci nepodílející se přímo na 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podniku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dodavatelé, věřitelé, partneři, okolní </w:t>
      </w:r>
      <w:proofErr w:type="gramStart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 - jsou</w:t>
      </w:r>
      <w:proofErr w:type="gramEnd"/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</w:t>
      </w:r>
      <w:hyperlink r:id="rId96" w:tooltip="Okolní prostředí" w:history="1">
        <w:r w:rsidRPr="00A711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okolního prostředí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podniku/</w:t>
      </w: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</w:t>
      </w:r>
    </w:p>
    <w:p w:rsidR="007B771D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771D" w:rsidRPr="00A711A7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Veber, VŠE Praha</w:t>
      </w:r>
    </w:p>
    <w:p w:rsidR="007B771D" w:rsidRPr="00A711A7" w:rsidRDefault="007B771D" w:rsidP="007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B66D90D" wp14:editId="73A19EC9">
            <wp:extent cx="6191250" cy="3781425"/>
            <wp:effectExtent l="0" t="0" r="0" b="9525"/>
            <wp:docPr id="2" name="Obrázek 2" descr="management_mania_zajmove_skupiny_stakeh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agement_mania_zajmove_skupiny_stakeholders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1D" w:rsidRDefault="007B771D" w:rsidP="007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771D" w:rsidRPr="00A711A7" w:rsidRDefault="007B771D" w:rsidP="007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A7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pojmy a metody:</w:t>
      </w:r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8" w:history="1"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Corporate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Governance</w:t>
        </w:r>
        <w:proofErr w:type="spellEnd"/>
      </w:hyperlink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9" w:history="1">
        <w:proofErr w:type="gramStart"/>
        <w:r w:rsidR="007B77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Podniková </w:t>
        </w:r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kultura</w:t>
        </w:r>
        <w:proofErr w:type="gram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(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Company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Culture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0" w:history="1"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Okolní prostředí</w:t>
        </w:r>
      </w:hyperlink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1" w:history="1"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Řízení (Management)</w:t>
        </w:r>
      </w:hyperlink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2" w:history="1"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Vlastník </w:t>
        </w:r>
        <w:r w:rsidR="007B77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podniku</w:t>
        </w:r>
      </w:hyperlink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history="1"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Zákazník (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Customer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B82DC5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4" w:history="1"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Zaměstnanec (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Employee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Default="00D72B6D" w:rsidP="007B77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5" w:history="1"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Zaměstnanecké benefity (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Employee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Benefits</w:t>
        </w:r>
        <w:proofErr w:type="spellEnd"/>
        <w:r w:rsidR="007B771D" w:rsidRPr="00B82D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3A5D2B" w:rsidRDefault="003A5D2B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D2B" w:rsidRDefault="003A5D2B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1D" w:rsidRPr="00EC3DDE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DDE">
        <w:rPr>
          <w:rFonts w:ascii="Times New Roman" w:hAnsi="Times New Roman" w:cs="Times New Roman"/>
          <w:b/>
          <w:sz w:val="24"/>
          <w:szCs w:val="24"/>
        </w:rPr>
        <w:t>Analýza vlivu zájmových skupin</w:t>
      </w:r>
    </w:p>
    <w:p w:rsidR="007B771D" w:rsidRPr="00EC3DDE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3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Corporate</w:t>
      </w:r>
      <w:proofErr w:type="spellEnd"/>
      <w:r w:rsidRPr="00EC3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používáno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pojem pro aktivity reprezentující vůli </w:t>
      </w:r>
      <w:hyperlink r:id="rId106" w:tooltip="Vlastník firmy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vlastníků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případně dalších </w:t>
      </w:r>
      <w:hyperlink r:id="rId107" w:tooltip="Zájmové skupiny (Stakeholders)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zájmových skupin (</w:t>
        </w:r>
        <w:proofErr w:type="spellStart"/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stakeholders</w:t>
        </w:r>
        <w:proofErr w:type="spellEnd"/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 ekonomické literatuře se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  originální</w:t>
      </w:r>
      <w:proofErr w:type="gram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anglický výraz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Principy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umožňují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seniornímu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společnosti 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úrovni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řídit a mít pod kontrolou celou organizaci a to kombinací informací a využití hierarchické manažerské úrovně. </w:t>
      </w:r>
    </w:p>
    <w:p w:rsidR="007B771D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praxi odehrává pomocí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celé řady </w:t>
      </w:r>
      <w:r w:rsidRPr="000E6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souboru pravidel (</w:t>
      </w:r>
      <w:proofErr w:type="spellStart"/>
      <w:r w:rsidRPr="000E6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policies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108" w:tooltip="Strategické cíle" w:history="1">
        <w:r w:rsidRPr="008E393C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cs-CZ"/>
          </w:rPr>
          <w:t>strategických cílů</w:t>
        </w:r>
      </w:hyperlink>
      <w:r w:rsidRPr="008E39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organizace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nastavení </w:t>
      </w:r>
      <w:hyperlink r:id="rId109" w:tooltip="Odpovědnost (Responsibility)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odpovědností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managementu a procesů organizace. Týká se především velkých </w:t>
      </w:r>
      <w:hyperlink r:id="rId110" w:tooltip="Obchodní společnost (Company)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obchodních společností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složitou vlastnickou strukturou, kde bývá těžší přenos vůle vlastníka směrem do chodu organizace. </w:t>
      </w:r>
    </w:p>
    <w:p w:rsidR="007B771D" w:rsidRPr="00EC3DDE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vykonáváno přímo </w:t>
      </w:r>
      <w:r w:rsidRPr="000E6F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vlastníky organizace</w:t>
      </w:r>
      <w:r w:rsidRPr="000E6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nebo jejich </w:t>
      </w:r>
      <w:r w:rsidRPr="000E6F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zástupci</w:t>
      </w:r>
      <w:r w:rsidRPr="000E6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(tzv. </w:t>
      </w:r>
      <w:proofErr w:type="spellStart"/>
      <w:r w:rsidRPr="000E6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governing</w:t>
      </w:r>
      <w:proofErr w:type="spellEnd"/>
      <w:r w:rsidRPr="000E6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body)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např. </w:t>
      </w:r>
      <w:hyperlink r:id="rId111" w:tooltip="Statutární orgán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statutárními orgány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2" w:tooltip="Představenstvo (Board of Directors)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představenstvem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akciové společnosti,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board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directors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 </w:t>
      </w:r>
    </w:p>
    <w:p w:rsidR="007B771D" w:rsidRPr="00EC3DDE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rozdíl od managementu organizace, který by měl mít těžiště v operativním řízení, je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zaměřena jednoznačně na strategické řízení, tedy na </w:t>
      </w:r>
      <w:hyperlink r:id="rId113" w:tooltip="Strategické cíle" w:history="1">
        <w:r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strategické</w:t>
        </w:r>
      </w:hyperlink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dlouhodobé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celoorganizační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cíle. Dobře prováděné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zvyšuje míru ochrany investic vlastníků, plnění strategických cílů organizace, plnění právních povinností, snižuje celou řadu rizik vůči vlastníkům. Dobře vykonávané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rovněž zajišťuje,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nedojde k výraznému rozdílu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názory vlastníků a managementu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by mohlo mít negativní důsledky pro podnik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771D" w:rsidRPr="00EC3DDE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ke skutečnosti, že každá zájmová skupina má svoje přístupy a vlastní zájmy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nezbytně vyžaduje fungující kontrolní mechanismy, které zajistí naplňování strategie a cílů organizace a také kompletní, přesné a úplné manažerské informace pro dobré rozhodování. K tomu využívá přístupů do manažerských informačních systémů, GRC systémů, konsolidované výsledky hospodaření z ekonomických systémů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zpětná vazba</w:t>
      </w: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podobně. </w:t>
      </w:r>
    </w:p>
    <w:p w:rsidR="007B771D" w:rsidRPr="00EC3DDE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pojmy a metody:</w:t>
      </w:r>
    </w:p>
    <w:p w:rsidR="007B771D" w:rsidRPr="003A5D2B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4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Data 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Governance</w:t>
        </w:r>
        <w:proofErr w:type="spellEnd"/>
      </w:hyperlink>
      <w:r w:rsidR="003A5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5D2B" w:rsidRPr="003A5D2B">
        <w:rPr>
          <w:rFonts w:ascii="Times New Roman" w:eastAsia="Times New Roman" w:hAnsi="Times New Roman" w:cs="Times New Roman"/>
          <w:sz w:val="24"/>
          <w:szCs w:val="24"/>
          <w:lang w:eastAsia="cs-CZ"/>
        </w:rPr>
        <w:t>- k</w:t>
      </w:r>
      <w:r w:rsidR="003A5D2B" w:rsidRPr="003A5D2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oncept správy dat a tvoří součást správy podnikových dat. Na mikro i makro úrovni</w:t>
      </w:r>
    </w:p>
    <w:p w:rsidR="007B771D" w:rsidRPr="003A5D2B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5" w:history="1">
        <w:proofErr w:type="spellStart"/>
        <w:r w:rsidR="007B771D" w:rsidRPr="003A5D2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Due</w:t>
        </w:r>
        <w:proofErr w:type="spellEnd"/>
        <w:r w:rsidR="007B771D" w:rsidRPr="003A5D2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Diligence</w:t>
        </w:r>
      </w:hyperlink>
      <w:r w:rsidR="003A5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5D2B" w:rsidRPr="003A5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3A5D2B" w:rsidRPr="003A5D2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míru aktivity, kterou lze důvodně očekávat za daných okolností. Používá se v několika významech: při auditu hospodaření před převzetím společnosti, IPO apod., nebo v oblasti bezpečnosti a ochrany zdraví při práci. Opakem pečlivosti / opatrnosti je nedbalost.</w:t>
      </w:r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6" w:history="1"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Governance</w:t>
        </w:r>
        <w:proofErr w:type="spellEnd"/>
      </w:hyperlink>
    </w:p>
    <w:p w:rsidR="007B771D" w:rsidRPr="00EC3DDE" w:rsidRDefault="007B771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Governing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 (řídící orgán)</w:t>
      </w:r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7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IT 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governance</w:t>
        </w:r>
        <w:proofErr w:type="spellEnd"/>
      </w:hyperlink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8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Manažer (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Manager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9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Obchodní společnost (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Company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EC3DDE" w:rsidRDefault="007B771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0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Představenstvo (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Board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of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Directors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EC3DDE" w:rsidRDefault="007B771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Public </w:t>
      </w:r>
      <w:proofErr w:type="spellStart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veřejná správa</w:t>
      </w:r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1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Vlastník firmy</w:t>
        </w:r>
      </w:hyperlink>
    </w:p>
    <w:p w:rsidR="007B771D" w:rsidRPr="00EC3DDE" w:rsidRDefault="00D72B6D" w:rsidP="007B77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2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Zájmové skupiny (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Stakeholders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EC3DDE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DDE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oblasti řízení:</w:t>
      </w:r>
    </w:p>
    <w:p w:rsidR="007B771D" w:rsidRPr="00EC3DDE" w:rsidRDefault="00D72B6D" w:rsidP="007B77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3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Řízení organizace (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Organizational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Management)</w:t>
        </w:r>
      </w:hyperlink>
    </w:p>
    <w:p w:rsidR="007B771D" w:rsidRDefault="00D72B6D" w:rsidP="007B77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4" w:history="1"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Strategické řízení (</w:t>
        </w:r>
        <w:proofErr w:type="spellStart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Strategic</w:t>
        </w:r>
        <w:proofErr w:type="spellEnd"/>
        <w:r w:rsidR="007B771D" w:rsidRPr="00EC3D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Management)</w:t>
        </w:r>
      </w:hyperlink>
    </w:p>
    <w:p w:rsidR="007B771D" w:rsidRDefault="007B771D" w:rsidP="007B7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771D" w:rsidRDefault="007B771D" w:rsidP="007B77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6E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Strategická mapa konkurentů</w:t>
      </w:r>
    </w:p>
    <w:p w:rsidR="007B771D" w:rsidRDefault="007B771D" w:rsidP="007B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091">
        <w:rPr>
          <w:rFonts w:ascii="Times New Roman" w:hAnsi="Times New Roman" w:cs="Times New Roman"/>
          <w:sz w:val="24"/>
          <w:szCs w:val="24"/>
        </w:rPr>
        <w:t xml:space="preserve">Přesnější pohled na </w:t>
      </w:r>
      <w:r>
        <w:rPr>
          <w:rFonts w:ascii="Times New Roman" w:hAnsi="Times New Roman" w:cs="Times New Roman"/>
          <w:sz w:val="24"/>
          <w:szCs w:val="24"/>
        </w:rPr>
        <w:t xml:space="preserve">strukturu konkurenčního boje ve zkoumaném </w:t>
      </w:r>
      <w:r w:rsidRPr="00F70091">
        <w:rPr>
          <w:rFonts w:ascii="Times New Roman" w:hAnsi="Times New Roman" w:cs="Times New Roman"/>
          <w:sz w:val="24"/>
          <w:szCs w:val="24"/>
        </w:rPr>
        <w:t xml:space="preserve">odvětví poskytuje tzv. </w:t>
      </w:r>
      <w:r w:rsidRPr="007B771D">
        <w:rPr>
          <w:rFonts w:ascii="Times New Roman" w:hAnsi="Times New Roman" w:cs="Times New Roman"/>
          <w:b/>
          <w:bCs/>
          <w:sz w:val="24"/>
          <w:szCs w:val="24"/>
        </w:rPr>
        <w:t>mapa strategických konkurenčních skupin</w:t>
      </w:r>
      <w:r w:rsidRPr="00F700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B771D" w:rsidRDefault="007B771D" w:rsidP="007B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771D" w:rsidRDefault="007B771D" w:rsidP="007B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3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Mapa strategických konkurenčních skupin </w:t>
      </w:r>
      <w:r w:rsidRPr="008E393C">
        <w:rPr>
          <w:rFonts w:ascii="Times New Roman" w:hAnsi="Times New Roman" w:cs="Times New Roman"/>
          <w:color w:val="FF0000"/>
          <w:sz w:val="24"/>
          <w:szCs w:val="24"/>
        </w:rPr>
        <w:t>je významný analytický nástroj</w:t>
      </w:r>
      <w:r w:rsidRPr="00F70091">
        <w:rPr>
          <w:rFonts w:ascii="Times New Roman" w:hAnsi="Times New Roman" w:cs="Times New Roman"/>
          <w:sz w:val="24"/>
          <w:szCs w:val="24"/>
        </w:rPr>
        <w:t xml:space="preserve">, který rozděluje </w:t>
      </w:r>
      <w:r>
        <w:rPr>
          <w:rFonts w:ascii="Times New Roman" w:hAnsi="Times New Roman" w:cs="Times New Roman"/>
          <w:sz w:val="24"/>
          <w:szCs w:val="24"/>
        </w:rPr>
        <w:t>podniky</w:t>
      </w:r>
      <w:r w:rsidRPr="00F70091">
        <w:rPr>
          <w:rFonts w:ascii="Times New Roman" w:hAnsi="Times New Roman" w:cs="Times New Roman"/>
          <w:sz w:val="24"/>
          <w:szCs w:val="24"/>
        </w:rPr>
        <w:t xml:space="preserve"> v odvětví tak, že každá jejich skupina obsahuje podniky se stejnou nebo podobnou tržní strategií, podniky konkurující na podobném základě nebo s podobnými záměry.</w:t>
      </w:r>
    </w:p>
    <w:p w:rsidR="007B771D" w:rsidRDefault="007B771D" w:rsidP="007B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1D" w:rsidRDefault="007B771D" w:rsidP="007B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91">
        <w:rPr>
          <w:rFonts w:ascii="Times New Roman" w:hAnsi="Times New Roman" w:cs="Times New Roman"/>
          <w:sz w:val="24"/>
          <w:szCs w:val="24"/>
        </w:rPr>
        <w:t xml:space="preserve">Krajním případem je </w:t>
      </w:r>
      <w:r w:rsidRPr="00F70091">
        <w:rPr>
          <w:rFonts w:ascii="Times New Roman" w:hAnsi="Times New Roman" w:cs="Times New Roman"/>
          <w:bCs/>
          <w:sz w:val="24"/>
          <w:szCs w:val="24"/>
        </w:rPr>
        <w:t xml:space="preserve">existence </w:t>
      </w:r>
      <w:r w:rsidRPr="007B771D">
        <w:rPr>
          <w:rFonts w:ascii="Times New Roman" w:hAnsi="Times New Roman" w:cs="Times New Roman"/>
          <w:b/>
          <w:bCs/>
          <w:sz w:val="24"/>
          <w:szCs w:val="24"/>
        </w:rPr>
        <w:t xml:space="preserve">jediné „skupiny“ </w:t>
      </w:r>
      <w:r w:rsidRPr="007B771D">
        <w:rPr>
          <w:rFonts w:ascii="Times New Roman" w:hAnsi="Times New Roman" w:cs="Times New Roman"/>
          <w:b/>
          <w:sz w:val="24"/>
          <w:szCs w:val="24"/>
        </w:rPr>
        <w:t>na mapě</w:t>
      </w:r>
      <w:r w:rsidRPr="00F700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ke které dochází v situaci, při níž </w:t>
      </w:r>
      <w:r w:rsidRPr="00F70091">
        <w:rPr>
          <w:rFonts w:ascii="Times New Roman" w:hAnsi="Times New Roman" w:cs="Times New Roman"/>
          <w:sz w:val="24"/>
          <w:szCs w:val="24"/>
        </w:rPr>
        <w:t>uplatňují</w:t>
      </w:r>
      <w:r>
        <w:rPr>
          <w:rFonts w:ascii="Times New Roman" w:hAnsi="Times New Roman" w:cs="Times New Roman"/>
          <w:sz w:val="24"/>
          <w:szCs w:val="24"/>
        </w:rPr>
        <w:t xml:space="preserve"> všechny podniky – subjekty</w:t>
      </w:r>
      <w:r w:rsidRPr="00F70091">
        <w:rPr>
          <w:rFonts w:ascii="Times New Roman" w:hAnsi="Times New Roman" w:cs="Times New Roman"/>
          <w:sz w:val="24"/>
          <w:szCs w:val="24"/>
        </w:rPr>
        <w:t xml:space="preserve"> tržní strategii na stejném základě. Druhým extrémem je </w:t>
      </w:r>
      <w:r w:rsidRPr="00F70091">
        <w:rPr>
          <w:rFonts w:ascii="Times New Roman" w:hAnsi="Times New Roman" w:cs="Times New Roman"/>
          <w:bCs/>
          <w:sz w:val="24"/>
          <w:szCs w:val="24"/>
        </w:rPr>
        <w:t xml:space="preserve">tolik strategických konkurenčních skupin, kolik je na trhu </w:t>
      </w:r>
      <w:r>
        <w:rPr>
          <w:rFonts w:ascii="Times New Roman" w:hAnsi="Times New Roman" w:cs="Times New Roman"/>
          <w:bCs/>
          <w:sz w:val="24"/>
          <w:szCs w:val="24"/>
        </w:rPr>
        <w:t>podniků</w:t>
      </w:r>
      <w:r w:rsidRPr="00F700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0091">
        <w:rPr>
          <w:rFonts w:ascii="Times New Roman" w:hAnsi="Times New Roman" w:cs="Times New Roman"/>
          <w:sz w:val="24"/>
          <w:szCs w:val="24"/>
        </w:rPr>
        <w:t xml:space="preserve">K tomu dochází, prosazuje-li každá z nich zcela odlišnou strategii. Mapa vznikne zanesením pozic jednotlivých </w:t>
      </w:r>
      <w:r>
        <w:rPr>
          <w:rFonts w:ascii="Times New Roman" w:hAnsi="Times New Roman" w:cs="Times New Roman"/>
          <w:sz w:val="24"/>
          <w:szCs w:val="24"/>
        </w:rPr>
        <w:t>podniků</w:t>
      </w:r>
      <w:r w:rsidRPr="00F70091">
        <w:rPr>
          <w:rFonts w:ascii="Times New Roman" w:hAnsi="Times New Roman" w:cs="Times New Roman"/>
          <w:sz w:val="24"/>
          <w:szCs w:val="24"/>
        </w:rPr>
        <w:t xml:space="preserve"> do grafu se dvěma osami souřadnic představujícími různé strategické proměnné, ve kterých se </w:t>
      </w:r>
      <w:r>
        <w:rPr>
          <w:rFonts w:ascii="Times New Roman" w:hAnsi="Times New Roman" w:cs="Times New Roman"/>
          <w:sz w:val="24"/>
          <w:szCs w:val="24"/>
        </w:rPr>
        <w:t>podniky</w:t>
      </w:r>
      <w:r w:rsidRPr="00F70091">
        <w:rPr>
          <w:rFonts w:ascii="Times New Roman" w:hAnsi="Times New Roman" w:cs="Times New Roman"/>
          <w:sz w:val="24"/>
          <w:szCs w:val="24"/>
        </w:rPr>
        <w:t xml:space="preserve"> od sebe mohou lišit. Pro </w:t>
      </w:r>
      <w:r>
        <w:rPr>
          <w:rFonts w:ascii="Times New Roman" w:hAnsi="Times New Roman" w:cs="Times New Roman"/>
          <w:sz w:val="24"/>
          <w:szCs w:val="24"/>
        </w:rPr>
        <w:t>podnik</w:t>
      </w:r>
      <w:r w:rsidRPr="00F7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užívají různé proměnné, např. </w:t>
      </w:r>
    </w:p>
    <w:p w:rsidR="007B771D" w:rsidRPr="00F70091" w:rsidRDefault="007B771D" w:rsidP="007B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>Obrat, tržby, výkony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>prostorové pokrytí segmentů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 xml:space="preserve">velikost organizace </w:t>
      </w:r>
      <w:proofErr w:type="gramStart"/>
      <w:r w:rsidRPr="000E6FD7">
        <w:rPr>
          <w:rFonts w:ascii="Times New Roman" w:hAnsi="Times New Roman" w:cs="Times New Roman"/>
          <w:b/>
          <w:sz w:val="24"/>
          <w:szCs w:val="24"/>
        </w:rPr>
        <w:t>( viz</w:t>
      </w:r>
      <w:proofErr w:type="gramEnd"/>
      <w:r w:rsidRPr="000E6FD7">
        <w:rPr>
          <w:rFonts w:ascii="Times New Roman" w:hAnsi="Times New Roman" w:cs="Times New Roman"/>
          <w:b/>
          <w:sz w:val="24"/>
          <w:szCs w:val="24"/>
        </w:rPr>
        <w:t xml:space="preserve"> CZ NACE ) 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>distribuční kanály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 xml:space="preserve">počet pracovníků 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>jednotlivé prvky marketingové strategie,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>šíře sortimentu marketingové výdaje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D7">
        <w:rPr>
          <w:rFonts w:ascii="Times New Roman" w:hAnsi="Times New Roman" w:cs="Times New Roman"/>
          <w:b/>
          <w:sz w:val="24"/>
          <w:szCs w:val="24"/>
        </w:rPr>
        <w:t xml:space="preserve">cenová politika </w:t>
      </w:r>
    </w:p>
    <w:p w:rsidR="007B771D" w:rsidRPr="000E6FD7" w:rsidRDefault="007B771D" w:rsidP="007B77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FD7">
        <w:rPr>
          <w:rFonts w:ascii="Times New Roman" w:hAnsi="Times New Roman" w:cs="Times New Roman"/>
          <w:b/>
          <w:sz w:val="24"/>
          <w:szCs w:val="24"/>
        </w:rPr>
        <w:t>orientace  na</w:t>
      </w:r>
      <w:proofErr w:type="gramEnd"/>
      <w:r w:rsidRPr="000E6FD7">
        <w:rPr>
          <w:rFonts w:ascii="Times New Roman" w:hAnsi="Times New Roman" w:cs="Times New Roman"/>
          <w:b/>
          <w:sz w:val="24"/>
          <w:szCs w:val="24"/>
        </w:rPr>
        <w:t xml:space="preserve"> cílové segmenty a další dle podnikového uvážení</w:t>
      </w:r>
    </w:p>
    <w:p w:rsidR="007B771D" w:rsidRPr="00797B55" w:rsidRDefault="007B771D" w:rsidP="007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pojmy a metody:</w:t>
      </w:r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5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Cena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Price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6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Cenotvorba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Pricing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7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Cenová politika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Pricing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policy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7B771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Distribuční kanál (</w:t>
      </w:r>
      <w:proofErr w:type="spellStart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Distribution</w:t>
      </w:r>
      <w:proofErr w:type="spellEnd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Channel</w:t>
      </w:r>
      <w:proofErr w:type="spellEnd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771D" w:rsidRPr="003A5D2B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8" w:history="1"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Freemium</w:t>
        </w:r>
        <w:proofErr w:type="spellEnd"/>
      </w:hyperlink>
      <w:r w:rsidR="003A5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="003A5D2B" w:rsidRPr="003A5D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obchodní model, který nabízí základní produkt či službu zdarma a zisk je generován prodejem doplňkových prémiových služeb a funkcionalit. Příklady úspěšných </w:t>
      </w:r>
      <w:proofErr w:type="spellStart"/>
      <w:r w:rsidR="003A5D2B" w:rsidRPr="003A5D2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Freemium</w:t>
      </w:r>
      <w:proofErr w:type="spellEnd"/>
      <w:r w:rsidR="003A5D2B" w:rsidRPr="003A5D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modelů jsou třeba Skype nebo </w:t>
      </w:r>
      <w:proofErr w:type="spellStart"/>
      <w:r w:rsidR="003A5D2B" w:rsidRPr="003A5D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LinkedIn</w:t>
      </w:r>
      <w:proofErr w:type="spellEnd"/>
      <w:r w:rsidR="003A5D2B" w:rsidRPr="003A5D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7B771D" w:rsidRPr="00797B55" w:rsidRDefault="007B771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Hrubá marže (Gross </w:t>
      </w:r>
      <w:proofErr w:type="spellStart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</w:t>
      </w:r>
      <w:proofErr w:type="spellEnd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9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Marže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Margin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7B771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Nákupní rozhodování (</w:t>
      </w:r>
      <w:proofErr w:type="spellStart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Purchasing</w:t>
      </w:r>
      <w:proofErr w:type="spellEnd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decisions</w:t>
      </w:r>
      <w:proofErr w:type="spellEnd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771D" w:rsidRPr="00797B55" w:rsidRDefault="007B771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Obchodní kanály (Sales </w:t>
      </w:r>
      <w:proofErr w:type="spellStart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channels</w:t>
      </w:r>
      <w:proofErr w:type="spellEnd"/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0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Obchodní modely reklamy na internetu</w:t>
        </w:r>
      </w:hyperlink>
    </w:p>
    <w:p w:rsidR="007B771D" w:rsidRPr="00797B55" w:rsidRDefault="007B771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7B55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modely software</w:t>
      </w:r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1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Opakované výnosy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Recurring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revenue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2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Podnikání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Entrepreneurship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3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Podnikatelský plán (Business 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Plan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Pr="00797B55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4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Příjem (</w:t>
        </w:r>
        <w:proofErr w:type="spellStart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Income</w:t>
        </w:r>
        <w:proofErr w:type="spellEnd"/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)</w:t>
        </w:r>
      </w:hyperlink>
    </w:p>
    <w:p w:rsidR="007B771D" w:rsidRDefault="00D72B6D" w:rsidP="007B77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5" w:history="1">
        <w:r w:rsidR="007B771D" w:rsidRPr="00797B5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Zisk (Profit)</w:t>
        </w:r>
      </w:hyperlink>
    </w:p>
    <w:p w:rsidR="007B771D" w:rsidRDefault="007B771D" w:rsidP="007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771D" w:rsidRPr="00393AD8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D8">
        <w:rPr>
          <w:rFonts w:ascii="Times New Roman" w:hAnsi="Times New Roman" w:cs="Times New Roman"/>
          <w:b/>
          <w:sz w:val="24"/>
          <w:szCs w:val="24"/>
        </w:rPr>
        <w:t>SPACE analýza</w:t>
      </w:r>
    </w:p>
    <w:p w:rsidR="007B771D" w:rsidRDefault="007B771D" w:rsidP="007B7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1D" w:rsidRPr="00393AD8" w:rsidRDefault="007B771D" w:rsidP="007B771D">
      <w:pPr>
        <w:pStyle w:val="Normlnweb"/>
        <w:jc w:val="both"/>
      </w:pPr>
      <w:r w:rsidRPr="00393AD8">
        <w:rPr>
          <w:rStyle w:val="Siln"/>
          <w:b w:val="0"/>
        </w:rPr>
        <w:t xml:space="preserve">SPACE </w:t>
      </w:r>
      <w:proofErr w:type="gramStart"/>
      <w:r>
        <w:rPr>
          <w:rStyle w:val="Siln"/>
          <w:b w:val="0"/>
        </w:rPr>
        <w:t xml:space="preserve">( </w:t>
      </w:r>
      <w:proofErr w:type="spellStart"/>
      <w:r w:rsidRPr="00393AD8">
        <w:t>Strategic</w:t>
      </w:r>
      <w:proofErr w:type="spellEnd"/>
      <w:proofErr w:type="gramEnd"/>
      <w:r w:rsidRPr="00393AD8">
        <w:t xml:space="preserve"> </w:t>
      </w:r>
      <w:proofErr w:type="spellStart"/>
      <w:r w:rsidRPr="00393AD8">
        <w:t>Position</w:t>
      </w:r>
      <w:proofErr w:type="spellEnd"/>
      <w:r w:rsidRPr="00393AD8">
        <w:t xml:space="preserve"> and </w:t>
      </w:r>
      <w:proofErr w:type="spellStart"/>
      <w:r w:rsidRPr="00393AD8">
        <w:t>ACtion</w:t>
      </w:r>
      <w:proofErr w:type="spellEnd"/>
      <w:r w:rsidRPr="00393AD8">
        <w:t xml:space="preserve"> </w:t>
      </w:r>
      <w:proofErr w:type="spellStart"/>
      <w:r w:rsidRPr="00393AD8">
        <w:t>Evaluation</w:t>
      </w:r>
      <w:proofErr w:type="spellEnd"/>
      <w:r w:rsidRPr="00393AD8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) </w:t>
      </w:r>
      <w:r w:rsidRPr="00393AD8">
        <w:rPr>
          <w:rStyle w:val="Siln"/>
          <w:b w:val="0"/>
        </w:rPr>
        <w:t>analýza</w:t>
      </w:r>
      <w:r w:rsidRPr="00393AD8">
        <w:t xml:space="preserve"> je analytická technika, která se používá ve </w:t>
      </w:r>
      <w:hyperlink r:id="rId136" w:tooltip="Strategické řízení (Strategic Management)" w:history="1">
        <w:r w:rsidRPr="00393AD8">
          <w:rPr>
            <w:rStyle w:val="Hypertextovodkaz"/>
          </w:rPr>
          <w:t>strategickém řízení</w:t>
        </w:r>
      </w:hyperlink>
      <w:r w:rsidRPr="00393AD8">
        <w:t xml:space="preserve"> a </w:t>
      </w:r>
      <w:hyperlink r:id="rId137" w:tooltip="Plánování (Planning)" w:history="1">
        <w:r w:rsidRPr="00393AD8">
          <w:rPr>
            <w:rStyle w:val="Hypertextovodkaz"/>
          </w:rPr>
          <w:t>plánování</w:t>
        </w:r>
      </w:hyperlink>
      <w:r w:rsidRPr="00393AD8">
        <w:t>.</w:t>
      </w:r>
      <w:r>
        <w:t xml:space="preserve">. </w:t>
      </w:r>
      <w:r w:rsidRPr="00393AD8">
        <w:t xml:space="preserve">Analýza umožňuje vytvořit si představu o vhodné podnikatelské </w:t>
      </w:r>
      <w:hyperlink r:id="rId138" w:tooltip="Korporátní strategie (Corporate Strategy)" w:history="1">
        <w:r w:rsidRPr="00393AD8">
          <w:rPr>
            <w:rStyle w:val="Hypertextovodkaz"/>
          </w:rPr>
          <w:t>strategii</w:t>
        </w:r>
      </w:hyperlink>
      <w:r w:rsidRPr="00393AD8">
        <w:t xml:space="preserve"> pro daný </w:t>
      </w:r>
      <w:hyperlink r:id="rId139" w:tooltip="Podnik (Business, Enterprise)" w:history="1">
        <w:r w:rsidRPr="00393AD8">
          <w:rPr>
            <w:rStyle w:val="Hypertextovodkaz"/>
          </w:rPr>
          <w:t>podnik</w:t>
        </w:r>
      </w:hyperlink>
      <w:r w:rsidRPr="00393AD8">
        <w:t xml:space="preserve">. Analýza hodnotí vnitřní a </w:t>
      </w:r>
      <w:hyperlink r:id="rId140" w:tooltip="Okolní prostředí" w:history="1">
        <w:r w:rsidRPr="00393AD8">
          <w:rPr>
            <w:rStyle w:val="Hypertextovodkaz"/>
          </w:rPr>
          <w:t>vnější prostředí</w:t>
        </w:r>
      </w:hyperlink>
      <w:r w:rsidRPr="00393AD8">
        <w:t xml:space="preserve"> a umožňuje navrhnout vhodnou strategii.</w:t>
      </w:r>
    </w:p>
    <w:p w:rsidR="007B771D" w:rsidRPr="00393AD8" w:rsidRDefault="007B771D" w:rsidP="007B771D">
      <w:pPr>
        <w:pStyle w:val="Normlnweb"/>
        <w:jc w:val="both"/>
      </w:pPr>
      <w:r w:rsidRPr="00393AD8">
        <w:t>Analýza popisuje vnější prostředí pomocí dvou kritérií:</w:t>
      </w:r>
    </w:p>
    <w:p w:rsidR="007B771D" w:rsidRPr="00393AD8" w:rsidRDefault="007B771D" w:rsidP="007B771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Style w:val="Siln"/>
          <w:rFonts w:ascii="Times New Roman" w:hAnsi="Times New Roman" w:cs="Times New Roman"/>
          <w:sz w:val="24"/>
          <w:szCs w:val="24"/>
        </w:rPr>
        <w:t>Stabilita prostředí (SP)</w:t>
      </w:r>
      <w:r w:rsidRPr="00393AD8">
        <w:rPr>
          <w:rFonts w:ascii="Times New Roman" w:hAnsi="Times New Roman" w:cs="Times New Roman"/>
          <w:sz w:val="24"/>
          <w:szCs w:val="24"/>
        </w:rPr>
        <w:t xml:space="preserve"> - je ovlivňována následujícími dílčími </w:t>
      </w:r>
      <w:proofErr w:type="gramStart"/>
      <w:r w:rsidRPr="00393AD8">
        <w:rPr>
          <w:rFonts w:ascii="Times New Roman" w:hAnsi="Times New Roman" w:cs="Times New Roman"/>
          <w:sz w:val="24"/>
          <w:szCs w:val="24"/>
        </w:rPr>
        <w:t>faktory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3AD8">
        <w:rPr>
          <w:rFonts w:ascii="Times New Roman" w:hAnsi="Times New Roman" w:cs="Times New Roman"/>
          <w:sz w:val="24"/>
          <w:szCs w:val="24"/>
        </w:rPr>
        <w:t xml:space="preserve"> technologické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inovační </w:t>
      </w:r>
      <w:r w:rsidRPr="00393AD8">
        <w:rPr>
          <w:rFonts w:ascii="Times New Roman" w:hAnsi="Times New Roman" w:cs="Times New Roman"/>
          <w:sz w:val="24"/>
          <w:szCs w:val="24"/>
        </w:rPr>
        <w:t>změny, míra inflace, proměnlivost poptávky, cenové rozpětí konkurenčních výrobků, cenová elasticita poptávky, tlak ze strany substitutů</w:t>
      </w:r>
    </w:p>
    <w:p w:rsidR="007B771D" w:rsidRPr="00393AD8" w:rsidRDefault="007B771D" w:rsidP="007B771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Style w:val="Siln"/>
          <w:rFonts w:ascii="Times New Roman" w:hAnsi="Times New Roman" w:cs="Times New Roman"/>
          <w:sz w:val="24"/>
          <w:szCs w:val="24"/>
        </w:rPr>
        <w:t>Přitažlivost odvětví (PO)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je ovlivňována následujícími dílčími </w:t>
      </w:r>
      <w:proofErr w:type="gramStart"/>
      <w:r w:rsidRPr="00393AD8">
        <w:rPr>
          <w:rFonts w:ascii="Times New Roman" w:hAnsi="Times New Roman" w:cs="Times New Roman"/>
          <w:sz w:val="24"/>
          <w:szCs w:val="24"/>
        </w:rPr>
        <w:t>faktory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3AD8">
        <w:rPr>
          <w:rFonts w:ascii="Times New Roman" w:hAnsi="Times New Roman" w:cs="Times New Roman"/>
          <w:sz w:val="24"/>
          <w:szCs w:val="24"/>
        </w:rPr>
        <w:t xml:space="preserve"> růstový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potenciál, ziskový potenciál, finanční stabilita, </w:t>
      </w:r>
      <w:r>
        <w:rPr>
          <w:rFonts w:ascii="Times New Roman" w:hAnsi="Times New Roman" w:cs="Times New Roman"/>
          <w:sz w:val="24"/>
          <w:szCs w:val="24"/>
        </w:rPr>
        <w:t xml:space="preserve">efektivní </w:t>
      </w:r>
      <w:r w:rsidRPr="00393AD8">
        <w:rPr>
          <w:rFonts w:ascii="Times New Roman" w:hAnsi="Times New Roman" w:cs="Times New Roman"/>
          <w:sz w:val="24"/>
          <w:szCs w:val="24"/>
        </w:rPr>
        <w:t>využití zdrojů, složitost vstupu do odvětví, produktivita práce, využití kapacit</w:t>
      </w:r>
      <w:r>
        <w:rPr>
          <w:rFonts w:ascii="Times New Roman" w:hAnsi="Times New Roman" w:cs="Times New Roman"/>
          <w:sz w:val="24"/>
          <w:szCs w:val="24"/>
        </w:rPr>
        <w:t xml:space="preserve"> podniku</w:t>
      </w:r>
      <w:r w:rsidRPr="00393AD8">
        <w:rPr>
          <w:rFonts w:ascii="Times New Roman" w:hAnsi="Times New Roman" w:cs="Times New Roman"/>
          <w:sz w:val="24"/>
          <w:szCs w:val="24"/>
        </w:rPr>
        <w:t>, vyjednávací síla výrobců</w:t>
      </w:r>
    </w:p>
    <w:p w:rsidR="007B771D" w:rsidRPr="00393AD8" w:rsidRDefault="007B771D" w:rsidP="007B771D">
      <w:pPr>
        <w:pStyle w:val="Normlnweb"/>
        <w:jc w:val="both"/>
      </w:pPr>
      <w:r w:rsidRPr="00393AD8">
        <w:t>Vnitřní prostředí je popsáno také dvěma kritérii:</w:t>
      </w:r>
    </w:p>
    <w:p w:rsidR="007B771D" w:rsidRPr="00393AD8" w:rsidRDefault="007B771D" w:rsidP="007B771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Style w:val="Siln"/>
          <w:rFonts w:ascii="Times New Roman" w:hAnsi="Times New Roman" w:cs="Times New Roman"/>
          <w:sz w:val="24"/>
          <w:szCs w:val="24"/>
        </w:rPr>
        <w:t>Konkurenční výhoda (KV)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je ovlivňována následujícími </w:t>
      </w:r>
      <w:proofErr w:type="gramStart"/>
      <w:r w:rsidRPr="00393AD8">
        <w:rPr>
          <w:rFonts w:ascii="Times New Roman" w:hAnsi="Times New Roman" w:cs="Times New Roman"/>
          <w:sz w:val="24"/>
          <w:szCs w:val="24"/>
        </w:rPr>
        <w:t>faktory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3AD8">
        <w:rPr>
          <w:rFonts w:ascii="Times New Roman" w:hAnsi="Times New Roman" w:cs="Times New Roman"/>
          <w:sz w:val="24"/>
          <w:szCs w:val="24"/>
        </w:rPr>
        <w:t xml:space="preserve"> podíl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na trhu, </w:t>
      </w:r>
      <w:hyperlink r:id="rId141" w:tooltip="Kvalita (jakost)" w:history="1">
        <w:r w:rsidRPr="00393AD8">
          <w:rPr>
            <w:rStyle w:val="Hypertextovodkaz"/>
            <w:rFonts w:ascii="Times New Roman" w:hAnsi="Times New Roman" w:cs="Times New Roman"/>
            <w:sz w:val="24"/>
            <w:szCs w:val="24"/>
          </w:rPr>
          <w:t>kvalita</w:t>
        </w:r>
      </w:hyperlink>
      <w:r w:rsidRPr="00393AD8">
        <w:rPr>
          <w:rFonts w:ascii="Times New Roman" w:hAnsi="Times New Roman" w:cs="Times New Roman"/>
          <w:sz w:val="24"/>
          <w:szCs w:val="24"/>
        </w:rPr>
        <w:t xml:space="preserve"> </w:t>
      </w:r>
      <w:hyperlink r:id="rId142" w:tooltip="Produkt" w:history="1">
        <w:r w:rsidRPr="00393AD8">
          <w:rPr>
            <w:rStyle w:val="Hypertextovodkaz"/>
            <w:rFonts w:ascii="Times New Roman" w:hAnsi="Times New Roman" w:cs="Times New Roman"/>
            <w:sz w:val="24"/>
            <w:szCs w:val="24"/>
          </w:rPr>
          <w:t>produktů</w:t>
        </w:r>
      </w:hyperlink>
      <w:r w:rsidRPr="00393AD8">
        <w:rPr>
          <w:rFonts w:ascii="Times New Roman" w:hAnsi="Times New Roman" w:cs="Times New Roman"/>
          <w:sz w:val="24"/>
          <w:szCs w:val="24"/>
        </w:rPr>
        <w:t>, životní cyklus výrobků, inovační cyklus, loajalita zákazníků, vertikální integrace</w:t>
      </w:r>
    </w:p>
    <w:p w:rsidR="007B771D" w:rsidRPr="00393AD8" w:rsidRDefault="007B771D" w:rsidP="007B771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Style w:val="Siln"/>
          <w:rFonts w:ascii="Times New Roman" w:hAnsi="Times New Roman" w:cs="Times New Roman"/>
          <w:sz w:val="24"/>
          <w:szCs w:val="24"/>
        </w:rPr>
        <w:t>Finanční síla (FS)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je ovlivňována následujícími </w:t>
      </w:r>
      <w:proofErr w:type="gramStart"/>
      <w:r w:rsidRPr="00393AD8">
        <w:rPr>
          <w:rFonts w:ascii="Times New Roman" w:hAnsi="Times New Roman" w:cs="Times New Roman"/>
          <w:sz w:val="24"/>
          <w:szCs w:val="24"/>
        </w:rPr>
        <w:t>ukazateli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3AD8">
        <w:rPr>
          <w:rFonts w:ascii="Times New Roman" w:hAnsi="Times New Roman" w:cs="Times New Roman"/>
          <w:sz w:val="24"/>
          <w:szCs w:val="24"/>
        </w:rPr>
        <w:t xml:space="preserve"> návratnost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investic, likvidita, míra zadlužení, požadovaný versus disponibilní kapitál, </w:t>
      </w:r>
      <w:hyperlink r:id="rId143" w:tooltip="Peněžní tok (Cash flow)" w:history="1">
        <w:r w:rsidRPr="00393AD8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cash </w:t>
        </w:r>
        <w:proofErr w:type="spellStart"/>
        <w:r w:rsidRPr="00393AD8">
          <w:rPr>
            <w:rStyle w:val="Hypertextovodkaz"/>
            <w:rFonts w:ascii="Times New Roman" w:hAnsi="Times New Roman" w:cs="Times New Roman"/>
            <w:sz w:val="24"/>
            <w:szCs w:val="24"/>
          </w:rPr>
          <w:t>flow</w:t>
        </w:r>
        <w:proofErr w:type="spellEnd"/>
      </w:hyperlink>
      <w:r w:rsidRPr="00393AD8">
        <w:rPr>
          <w:rFonts w:ascii="Times New Roman" w:hAnsi="Times New Roman" w:cs="Times New Roman"/>
          <w:sz w:val="24"/>
          <w:szCs w:val="24"/>
        </w:rPr>
        <w:t>, obrat zásob</w:t>
      </w:r>
      <w:r>
        <w:rPr>
          <w:rFonts w:ascii="Times New Roman" w:hAnsi="Times New Roman" w:cs="Times New Roman"/>
          <w:sz w:val="24"/>
          <w:szCs w:val="24"/>
        </w:rPr>
        <w:t xml:space="preserve">, jiné ekonomické ukazatele </w:t>
      </w:r>
    </w:p>
    <w:p w:rsidR="007B771D" w:rsidRPr="00393AD8" w:rsidRDefault="007B771D" w:rsidP="007B771D">
      <w:pPr>
        <w:pStyle w:val="Normlnweb"/>
        <w:jc w:val="both"/>
      </w:pPr>
      <w:r>
        <w:t>SPACE analýza je používaná v podniku na základě rozhodnutí</w:t>
      </w:r>
      <w:r w:rsidRPr="00393AD8">
        <w:t xml:space="preserve">, která dělá </w:t>
      </w:r>
      <w:hyperlink r:id="rId144" w:tooltip="CEO (Chief Executive Officer)" w:history="1">
        <w:r w:rsidRPr="00393AD8">
          <w:rPr>
            <w:rStyle w:val="Hypertextovodkaz"/>
          </w:rPr>
          <w:t>CEO</w:t>
        </w:r>
      </w:hyperlink>
      <w:r w:rsidRPr="00393AD8">
        <w:t xml:space="preserve"> a vrcholové vedení organizace.</w:t>
      </w:r>
    </w:p>
    <w:p w:rsidR="007B771D" w:rsidRPr="00393AD8" w:rsidRDefault="007B771D" w:rsidP="007B771D">
      <w:pPr>
        <w:pStyle w:val="Normlnweb"/>
        <w:jc w:val="both"/>
      </w:pPr>
      <w:r w:rsidRPr="00393AD8">
        <w:t>Postup vyhodnocení:</w:t>
      </w:r>
    </w:p>
    <w:p w:rsidR="007B771D" w:rsidRPr="00393AD8" w:rsidRDefault="007B771D" w:rsidP="007B771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Fonts w:ascii="Times New Roman" w:hAnsi="Times New Roman" w:cs="Times New Roman"/>
          <w:sz w:val="24"/>
          <w:szCs w:val="24"/>
        </w:rPr>
        <w:t>Pro každý dílčí faktor v každém kritériu je přiřazena hodnota 0-6 (pro KV a SP 0 až -6).</w:t>
      </w:r>
    </w:p>
    <w:p w:rsidR="007B771D" w:rsidRPr="00393AD8" w:rsidRDefault="007B771D" w:rsidP="007B771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Fonts w:ascii="Times New Roman" w:hAnsi="Times New Roman" w:cs="Times New Roman"/>
          <w:sz w:val="24"/>
          <w:szCs w:val="24"/>
        </w:rPr>
        <w:lastRenderedPageBreak/>
        <w:t>Pro každé kritérium je hodnota celkového faktoru vyjádřena průměrem z dílčích faktorů.</w:t>
      </w:r>
    </w:p>
    <w:p w:rsidR="007B771D" w:rsidRPr="00393AD8" w:rsidRDefault="007B771D" w:rsidP="007B771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Fonts w:ascii="Times New Roman" w:hAnsi="Times New Roman" w:cs="Times New Roman"/>
          <w:sz w:val="24"/>
          <w:szCs w:val="24"/>
        </w:rPr>
        <w:t>Hodnoty faktorů se zanáší do grafu na příslušné osy (viz obrázek).</w:t>
      </w:r>
    </w:p>
    <w:p w:rsidR="007B771D" w:rsidRPr="00393AD8" w:rsidRDefault="007B771D" w:rsidP="007B771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D8">
        <w:rPr>
          <w:rFonts w:ascii="Times New Roman" w:hAnsi="Times New Roman" w:cs="Times New Roman"/>
          <w:sz w:val="24"/>
          <w:szCs w:val="24"/>
        </w:rPr>
        <w:t>V tom kvadrantu, kde je největší část plochy výsledného čtyřúhelníku je vhodná varianta strategického chování podniku.</w:t>
      </w:r>
    </w:p>
    <w:p w:rsidR="007B771D" w:rsidRPr="00393AD8" w:rsidRDefault="007B771D" w:rsidP="007B771D">
      <w:pPr>
        <w:pStyle w:val="Normlnweb"/>
        <w:jc w:val="both"/>
      </w:pPr>
      <w:r w:rsidRPr="00393AD8">
        <w:rPr>
          <w:noProof/>
        </w:rPr>
        <w:drawing>
          <wp:inline distT="0" distB="0" distL="0" distR="0" wp14:anchorId="74774325" wp14:editId="1E57EA10">
            <wp:extent cx="4762500" cy="4019550"/>
            <wp:effectExtent l="0" t="0" r="0" b="0"/>
            <wp:docPr id="4" name="Obrázek 4" descr="SPACE analý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ACE analýza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1D" w:rsidRPr="00393AD8" w:rsidRDefault="007B771D" w:rsidP="007B771D">
      <w:pPr>
        <w:pStyle w:val="Normlnweb"/>
        <w:jc w:val="both"/>
      </w:pPr>
      <w:r w:rsidRPr="00393AD8">
        <w:t>Strategické postavení podniku a varianty strategického chování jsou následující:</w:t>
      </w:r>
    </w:p>
    <w:p w:rsidR="007B771D" w:rsidRPr="00393AD8" w:rsidRDefault="007B771D" w:rsidP="007B771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6C">
        <w:rPr>
          <w:rStyle w:val="Siln"/>
          <w:rFonts w:ascii="Times New Roman" w:hAnsi="Times New Roman" w:cs="Times New Roman"/>
          <w:sz w:val="24"/>
          <w:szCs w:val="24"/>
        </w:rPr>
        <w:t xml:space="preserve">Agresivní </w:t>
      </w:r>
      <w:proofErr w:type="gramStart"/>
      <w:r w:rsidRPr="00DD0D6C">
        <w:rPr>
          <w:rStyle w:val="Siln"/>
          <w:rFonts w:ascii="Times New Roman" w:hAnsi="Times New Roman" w:cs="Times New Roman"/>
          <w:sz w:val="24"/>
          <w:szCs w:val="24"/>
        </w:rPr>
        <w:t>postavení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atraktivní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a relativně stabilní odvětví, podnik má konkuren</w:t>
      </w:r>
      <w:r>
        <w:rPr>
          <w:rFonts w:ascii="Times New Roman" w:hAnsi="Times New Roman" w:cs="Times New Roman"/>
          <w:sz w:val="24"/>
          <w:szCs w:val="24"/>
        </w:rPr>
        <w:t>ční výhodu a může si ji chránit,</w:t>
      </w:r>
      <w:r w:rsidRPr="00393AD8">
        <w:rPr>
          <w:rFonts w:ascii="Times New Roman" w:hAnsi="Times New Roman" w:cs="Times New Roman"/>
          <w:sz w:val="24"/>
          <w:szCs w:val="24"/>
        </w:rPr>
        <w:t xml:space="preserve"> kritickým faktorem je možný vst</w:t>
      </w:r>
      <w:r>
        <w:rPr>
          <w:rFonts w:ascii="Times New Roman" w:hAnsi="Times New Roman" w:cs="Times New Roman"/>
          <w:sz w:val="24"/>
          <w:szCs w:val="24"/>
        </w:rPr>
        <w:t>up nových konkurentů do odvětví, podnik uvažuje</w:t>
      </w:r>
      <w:r w:rsidRPr="00393AD8">
        <w:rPr>
          <w:rFonts w:ascii="Times New Roman" w:hAnsi="Times New Roman" w:cs="Times New Roman"/>
          <w:sz w:val="24"/>
          <w:szCs w:val="24"/>
        </w:rPr>
        <w:t xml:space="preserve"> o nových akvizicích, zvyšování podílu na trhu a soustředění se na konkurenceschopné výrobky</w:t>
      </w:r>
    </w:p>
    <w:p w:rsidR="007B771D" w:rsidRPr="00393AD8" w:rsidRDefault="007B771D" w:rsidP="007B771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6C">
        <w:rPr>
          <w:rStyle w:val="Siln"/>
          <w:rFonts w:ascii="Times New Roman" w:hAnsi="Times New Roman" w:cs="Times New Roman"/>
          <w:sz w:val="24"/>
          <w:szCs w:val="24"/>
        </w:rPr>
        <w:t>Konkurenční postavení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atraktivní a relativně nestabilní prostředí, podnik má jistou </w:t>
      </w:r>
      <w:proofErr w:type="gramStart"/>
      <w:r>
        <w:rPr>
          <w:rFonts w:ascii="Times New Roman" w:hAnsi="Times New Roman" w:cs="Times New Roman"/>
          <w:sz w:val="24"/>
          <w:szCs w:val="24"/>
        </w:rPr>
        <w:t>( vlastní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specifickou ) </w:t>
      </w:r>
      <w:r w:rsidRPr="00393AD8">
        <w:rPr>
          <w:rFonts w:ascii="Times New Roman" w:hAnsi="Times New Roman" w:cs="Times New Roman"/>
          <w:sz w:val="24"/>
          <w:szCs w:val="24"/>
        </w:rPr>
        <w:t>konkurenční výhodu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3AD8">
        <w:rPr>
          <w:rFonts w:ascii="Times New Roman" w:hAnsi="Times New Roman" w:cs="Times New Roman"/>
          <w:sz w:val="24"/>
          <w:szCs w:val="24"/>
        </w:rPr>
        <w:t xml:space="preserve"> kritický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3AD8">
        <w:rPr>
          <w:rFonts w:ascii="Times New Roman" w:hAnsi="Times New Roman" w:cs="Times New Roman"/>
          <w:sz w:val="24"/>
          <w:szCs w:val="24"/>
        </w:rPr>
        <w:t xml:space="preserve"> faktor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93AD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zejména jeho</w:t>
      </w:r>
      <w:r w:rsidRPr="00393AD8">
        <w:rPr>
          <w:rFonts w:ascii="Times New Roman" w:hAnsi="Times New Roman" w:cs="Times New Roman"/>
          <w:sz w:val="24"/>
          <w:szCs w:val="24"/>
        </w:rPr>
        <w:t xml:space="preserve"> finanční síla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3AD8">
        <w:rPr>
          <w:rFonts w:ascii="Times New Roman" w:hAnsi="Times New Roman" w:cs="Times New Roman"/>
          <w:sz w:val="24"/>
          <w:szCs w:val="24"/>
        </w:rPr>
        <w:t xml:space="preserve"> podnik </w:t>
      </w:r>
      <w:r>
        <w:rPr>
          <w:rFonts w:ascii="Times New Roman" w:hAnsi="Times New Roman" w:cs="Times New Roman"/>
          <w:sz w:val="24"/>
          <w:szCs w:val="24"/>
        </w:rPr>
        <w:t>hledá možnosti</w:t>
      </w:r>
      <w:r w:rsidRPr="00393AD8">
        <w:rPr>
          <w:rFonts w:ascii="Times New Roman" w:hAnsi="Times New Roman" w:cs="Times New Roman"/>
          <w:sz w:val="24"/>
          <w:szCs w:val="24"/>
        </w:rPr>
        <w:t xml:space="preserve"> jejího upevnění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AD8">
        <w:rPr>
          <w:rFonts w:ascii="Times New Roman" w:hAnsi="Times New Roman" w:cs="Times New Roman"/>
          <w:sz w:val="24"/>
          <w:szCs w:val="24"/>
        </w:rPr>
        <w:t xml:space="preserve"> řešení je </w:t>
      </w:r>
      <w:r>
        <w:rPr>
          <w:rFonts w:ascii="Times New Roman" w:hAnsi="Times New Roman" w:cs="Times New Roman"/>
          <w:sz w:val="24"/>
          <w:szCs w:val="24"/>
        </w:rPr>
        <w:t xml:space="preserve">např. fúze </w:t>
      </w:r>
      <w:r w:rsidRPr="00393AD8">
        <w:rPr>
          <w:rFonts w:ascii="Times New Roman" w:hAnsi="Times New Roman" w:cs="Times New Roman"/>
          <w:sz w:val="24"/>
          <w:szCs w:val="24"/>
        </w:rPr>
        <w:t>s jiným podnikem, zvyšování hospodárnosti výroby a posilování hotovostních toků</w:t>
      </w:r>
    </w:p>
    <w:p w:rsidR="007B771D" w:rsidRPr="00393AD8" w:rsidRDefault="007B771D" w:rsidP="007B771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6C">
        <w:rPr>
          <w:rStyle w:val="Siln"/>
          <w:rFonts w:ascii="Times New Roman" w:hAnsi="Times New Roman" w:cs="Times New Roman"/>
          <w:sz w:val="24"/>
          <w:szCs w:val="24"/>
        </w:rPr>
        <w:t xml:space="preserve">Konzervativní </w:t>
      </w:r>
      <w:proofErr w:type="gramStart"/>
      <w:r w:rsidRPr="00DD0D6C">
        <w:rPr>
          <w:rStyle w:val="Siln"/>
          <w:rFonts w:ascii="Times New Roman" w:hAnsi="Times New Roman" w:cs="Times New Roman"/>
          <w:sz w:val="24"/>
          <w:szCs w:val="24"/>
        </w:rPr>
        <w:t>postavení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stabilní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odvětví s nízkou mírou růstu a finančně stabilní podnik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AD8">
        <w:rPr>
          <w:rFonts w:ascii="Times New Roman" w:hAnsi="Times New Roman" w:cs="Times New Roman"/>
          <w:sz w:val="24"/>
          <w:szCs w:val="24"/>
        </w:rPr>
        <w:t xml:space="preserve"> kritický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3AD8">
        <w:rPr>
          <w:rFonts w:ascii="Times New Roman" w:hAnsi="Times New Roman" w:cs="Times New Roman"/>
          <w:sz w:val="24"/>
          <w:szCs w:val="24"/>
        </w:rPr>
        <w:t xml:space="preserve"> faktor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93AD8">
        <w:rPr>
          <w:rFonts w:ascii="Times New Roman" w:hAnsi="Times New Roman" w:cs="Times New Roman"/>
          <w:sz w:val="24"/>
          <w:szCs w:val="24"/>
        </w:rPr>
        <w:t xml:space="preserve"> je konkurenceschopnost výrobků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AD8">
        <w:rPr>
          <w:rFonts w:ascii="Times New Roman" w:hAnsi="Times New Roman" w:cs="Times New Roman"/>
          <w:sz w:val="24"/>
          <w:szCs w:val="24"/>
        </w:rPr>
        <w:t xml:space="preserve"> podnik by měl chránit své úspěšné výrobky, vyvíjet</w:t>
      </w:r>
      <w:r>
        <w:rPr>
          <w:rFonts w:ascii="Times New Roman" w:hAnsi="Times New Roman" w:cs="Times New Roman"/>
          <w:sz w:val="24"/>
          <w:szCs w:val="24"/>
        </w:rPr>
        <w:t xml:space="preserve"> příp. inovovat</w:t>
      </w:r>
      <w:r w:rsidRPr="00393AD8">
        <w:rPr>
          <w:rFonts w:ascii="Times New Roman" w:hAnsi="Times New Roman" w:cs="Times New Roman"/>
          <w:sz w:val="24"/>
          <w:szCs w:val="24"/>
        </w:rPr>
        <w:t xml:space="preserve"> nové a uvažovat o možnostech pronikání do atraktivnějších odvětví</w:t>
      </w:r>
      <w:r>
        <w:rPr>
          <w:rFonts w:ascii="Times New Roman" w:hAnsi="Times New Roman" w:cs="Times New Roman"/>
          <w:sz w:val="24"/>
          <w:szCs w:val="24"/>
        </w:rPr>
        <w:t xml:space="preserve"> včetně </w:t>
      </w:r>
      <w:r w:rsidRPr="00393AD8">
        <w:rPr>
          <w:rFonts w:ascii="Times New Roman" w:hAnsi="Times New Roman" w:cs="Times New Roman"/>
          <w:sz w:val="24"/>
          <w:szCs w:val="24"/>
        </w:rPr>
        <w:t>snižov</w:t>
      </w:r>
      <w:r>
        <w:rPr>
          <w:rFonts w:ascii="Times New Roman" w:hAnsi="Times New Roman" w:cs="Times New Roman"/>
          <w:sz w:val="24"/>
          <w:szCs w:val="24"/>
        </w:rPr>
        <w:t>ání</w:t>
      </w:r>
      <w:r w:rsidRPr="00393AD8">
        <w:rPr>
          <w:rFonts w:ascii="Times New Roman" w:hAnsi="Times New Roman" w:cs="Times New Roman"/>
          <w:sz w:val="24"/>
          <w:szCs w:val="24"/>
        </w:rPr>
        <w:t xml:space="preserve"> náklad</w:t>
      </w:r>
      <w:r>
        <w:rPr>
          <w:rFonts w:ascii="Times New Roman" w:hAnsi="Times New Roman" w:cs="Times New Roman"/>
          <w:sz w:val="24"/>
          <w:szCs w:val="24"/>
        </w:rPr>
        <w:t>ů</w:t>
      </w:r>
    </w:p>
    <w:p w:rsidR="007B771D" w:rsidRPr="00393AD8" w:rsidRDefault="007B771D" w:rsidP="007B771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6C">
        <w:rPr>
          <w:rStyle w:val="Siln"/>
          <w:rFonts w:ascii="Times New Roman" w:hAnsi="Times New Roman" w:cs="Times New Roman"/>
          <w:sz w:val="24"/>
          <w:szCs w:val="24"/>
        </w:rPr>
        <w:t xml:space="preserve">Defenzivní </w:t>
      </w:r>
      <w:proofErr w:type="gramStart"/>
      <w:r w:rsidRPr="00DD0D6C">
        <w:rPr>
          <w:rStyle w:val="Siln"/>
          <w:rFonts w:ascii="Times New Roman" w:hAnsi="Times New Roman" w:cs="Times New Roman"/>
          <w:sz w:val="24"/>
          <w:szCs w:val="24"/>
        </w:rPr>
        <w:t>postavení</w:t>
      </w:r>
      <w:r w:rsidRPr="00393AD8">
        <w:rPr>
          <w:rFonts w:ascii="Times New Roman" w:hAnsi="Times New Roman" w:cs="Times New Roman"/>
          <w:sz w:val="24"/>
          <w:szCs w:val="24"/>
        </w:rPr>
        <w:t xml:space="preserve"> - neatraktivní</w:t>
      </w:r>
      <w:proofErr w:type="gramEnd"/>
      <w:r w:rsidRPr="00393AD8">
        <w:rPr>
          <w:rFonts w:ascii="Times New Roman" w:hAnsi="Times New Roman" w:cs="Times New Roman"/>
          <w:sz w:val="24"/>
          <w:szCs w:val="24"/>
        </w:rPr>
        <w:t xml:space="preserve"> odvětví, podniku chybí konkurenceschopné výrobky i finanční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AD8">
        <w:rPr>
          <w:rFonts w:ascii="Times New Roman" w:hAnsi="Times New Roman" w:cs="Times New Roman"/>
          <w:sz w:val="24"/>
          <w:szCs w:val="24"/>
        </w:rPr>
        <w:t xml:space="preserve"> kritick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393AD8">
        <w:rPr>
          <w:rFonts w:ascii="Times New Roman" w:hAnsi="Times New Roman" w:cs="Times New Roman"/>
          <w:sz w:val="24"/>
          <w:szCs w:val="24"/>
        </w:rPr>
        <w:t xml:space="preserve"> faktor</w:t>
      </w:r>
      <w:r>
        <w:rPr>
          <w:rFonts w:ascii="Times New Roman" w:hAnsi="Times New Roman" w:cs="Times New Roman"/>
          <w:sz w:val="24"/>
          <w:szCs w:val="24"/>
        </w:rPr>
        <w:t>em je konkurenceschopnost,</w:t>
      </w:r>
      <w:r w:rsidRPr="00393AD8">
        <w:rPr>
          <w:rFonts w:ascii="Times New Roman" w:hAnsi="Times New Roman" w:cs="Times New Roman"/>
          <w:sz w:val="24"/>
          <w:szCs w:val="24"/>
        </w:rPr>
        <w:t xml:space="preserve"> podnik by měl snižovat náklady, omezovat investice a zvážit odchod z daného odvětví</w:t>
      </w:r>
    </w:p>
    <w:p w:rsidR="007B771D" w:rsidRDefault="007B771D" w:rsidP="007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5114D" w:rsidRDefault="0075114D">
      <w:bookmarkStart w:id="0" w:name="_GoBack"/>
      <w:bookmarkEnd w:id="0"/>
    </w:p>
    <w:sectPr w:rsidR="0075114D">
      <w:headerReference w:type="default" r:id="rId146"/>
      <w:footerReference w:type="default" r:id="rId1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B6D" w:rsidRDefault="00D72B6D" w:rsidP="007B771D">
      <w:pPr>
        <w:spacing w:after="0" w:line="240" w:lineRule="auto"/>
      </w:pPr>
      <w:r>
        <w:separator/>
      </w:r>
    </w:p>
  </w:endnote>
  <w:endnote w:type="continuationSeparator" w:id="0">
    <w:p w:rsidR="00D72B6D" w:rsidRDefault="00D72B6D" w:rsidP="007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1D" w:rsidRPr="007B771D" w:rsidRDefault="007B771D">
    <w:pPr>
      <w:pStyle w:val="Zpat"/>
      <w:rPr>
        <w:rFonts w:ascii="Times New Roman" w:hAnsi="Times New Roman" w:cs="Times New Roman"/>
        <w:sz w:val="24"/>
        <w:szCs w:val="24"/>
      </w:rPr>
    </w:pPr>
    <w:r w:rsidRPr="007B771D">
      <w:rPr>
        <w:rFonts w:ascii="Times New Roman" w:hAnsi="Times New Roman" w:cs="Times New Roman"/>
        <w:sz w:val="24"/>
        <w:szCs w:val="24"/>
      </w:rPr>
      <w:t>Ing. Viliam Záthurecký, MBA.,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B6D" w:rsidRDefault="00D72B6D" w:rsidP="007B771D">
      <w:pPr>
        <w:spacing w:after="0" w:line="240" w:lineRule="auto"/>
      </w:pPr>
      <w:r>
        <w:separator/>
      </w:r>
    </w:p>
  </w:footnote>
  <w:footnote w:type="continuationSeparator" w:id="0">
    <w:p w:rsidR="00D72B6D" w:rsidRDefault="00D72B6D" w:rsidP="007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1D" w:rsidRPr="007B771D" w:rsidRDefault="007B771D">
    <w:pPr>
      <w:pStyle w:val="Zhlav"/>
      <w:rPr>
        <w:rFonts w:ascii="Times New Roman" w:hAnsi="Times New Roman" w:cs="Times New Roman"/>
        <w:sz w:val="24"/>
        <w:szCs w:val="24"/>
      </w:rPr>
    </w:pPr>
    <w:r w:rsidRPr="007B771D">
      <w:rPr>
        <w:rFonts w:ascii="Times New Roman" w:hAnsi="Times New Roman" w:cs="Times New Roman"/>
        <w:sz w:val="24"/>
        <w:szCs w:val="24"/>
      </w:rPr>
      <w:t>STGM 2020 Metody, modely, techniky STRP / STGM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8BD"/>
    <w:multiLevelType w:val="multilevel"/>
    <w:tmpl w:val="686EB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6647"/>
    <w:multiLevelType w:val="multilevel"/>
    <w:tmpl w:val="067E8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97817"/>
    <w:multiLevelType w:val="hybridMultilevel"/>
    <w:tmpl w:val="B344B85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50B8D"/>
    <w:multiLevelType w:val="hybridMultilevel"/>
    <w:tmpl w:val="B4F6E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4E3"/>
    <w:multiLevelType w:val="multilevel"/>
    <w:tmpl w:val="FDD44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97883"/>
    <w:multiLevelType w:val="multilevel"/>
    <w:tmpl w:val="546AD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A4C2B"/>
    <w:multiLevelType w:val="multilevel"/>
    <w:tmpl w:val="AF8E4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B6F14"/>
    <w:multiLevelType w:val="multilevel"/>
    <w:tmpl w:val="546AD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04CC5"/>
    <w:multiLevelType w:val="multilevel"/>
    <w:tmpl w:val="AFBC3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D5CE4"/>
    <w:multiLevelType w:val="multilevel"/>
    <w:tmpl w:val="A45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273F4"/>
    <w:multiLevelType w:val="multilevel"/>
    <w:tmpl w:val="3B7EE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833CE"/>
    <w:multiLevelType w:val="multilevel"/>
    <w:tmpl w:val="540CB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80D60"/>
    <w:multiLevelType w:val="multilevel"/>
    <w:tmpl w:val="78444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918F8"/>
    <w:multiLevelType w:val="multilevel"/>
    <w:tmpl w:val="3D44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67477"/>
    <w:multiLevelType w:val="multilevel"/>
    <w:tmpl w:val="85E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84BF6"/>
    <w:multiLevelType w:val="hybridMultilevel"/>
    <w:tmpl w:val="F492074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304C32"/>
    <w:multiLevelType w:val="multilevel"/>
    <w:tmpl w:val="E398D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A2A1F"/>
    <w:multiLevelType w:val="multilevel"/>
    <w:tmpl w:val="31D28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A38A4"/>
    <w:multiLevelType w:val="multilevel"/>
    <w:tmpl w:val="5EA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91230"/>
    <w:multiLevelType w:val="multilevel"/>
    <w:tmpl w:val="EDB0F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34793"/>
    <w:multiLevelType w:val="multilevel"/>
    <w:tmpl w:val="305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C46D4"/>
    <w:multiLevelType w:val="multilevel"/>
    <w:tmpl w:val="113EB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6D0962"/>
    <w:multiLevelType w:val="multilevel"/>
    <w:tmpl w:val="597A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13EBB"/>
    <w:multiLevelType w:val="multilevel"/>
    <w:tmpl w:val="7A406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130B1"/>
    <w:multiLevelType w:val="multilevel"/>
    <w:tmpl w:val="6EE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C705C"/>
    <w:multiLevelType w:val="multilevel"/>
    <w:tmpl w:val="B80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11F63"/>
    <w:multiLevelType w:val="multilevel"/>
    <w:tmpl w:val="A7444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C21"/>
    <w:multiLevelType w:val="multilevel"/>
    <w:tmpl w:val="F7285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CB0FD7"/>
    <w:multiLevelType w:val="multilevel"/>
    <w:tmpl w:val="AA646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21F36"/>
    <w:multiLevelType w:val="multilevel"/>
    <w:tmpl w:val="184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02C"/>
    <w:multiLevelType w:val="multilevel"/>
    <w:tmpl w:val="8C6C7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41154F"/>
    <w:multiLevelType w:val="multilevel"/>
    <w:tmpl w:val="3822B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320990"/>
    <w:multiLevelType w:val="multilevel"/>
    <w:tmpl w:val="1E9A6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1"/>
  </w:num>
  <w:num w:numId="3">
    <w:abstractNumId w:val="28"/>
  </w:num>
  <w:num w:numId="4">
    <w:abstractNumId w:val="10"/>
  </w:num>
  <w:num w:numId="5">
    <w:abstractNumId w:val="22"/>
  </w:num>
  <w:num w:numId="6">
    <w:abstractNumId w:val="13"/>
  </w:num>
  <w:num w:numId="7">
    <w:abstractNumId w:val="29"/>
  </w:num>
  <w:num w:numId="8">
    <w:abstractNumId w:val="18"/>
  </w:num>
  <w:num w:numId="9">
    <w:abstractNumId w:val="16"/>
  </w:num>
  <w:num w:numId="10">
    <w:abstractNumId w:val="32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  <w:num w:numId="15">
    <w:abstractNumId w:val="20"/>
  </w:num>
  <w:num w:numId="16">
    <w:abstractNumId w:val="21"/>
  </w:num>
  <w:num w:numId="17">
    <w:abstractNumId w:val="11"/>
  </w:num>
  <w:num w:numId="18">
    <w:abstractNumId w:val="15"/>
  </w:num>
  <w:num w:numId="19">
    <w:abstractNumId w:val="26"/>
  </w:num>
  <w:num w:numId="20">
    <w:abstractNumId w:val="30"/>
  </w:num>
  <w:num w:numId="21">
    <w:abstractNumId w:val="19"/>
  </w:num>
  <w:num w:numId="22">
    <w:abstractNumId w:val="8"/>
  </w:num>
  <w:num w:numId="23">
    <w:abstractNumId w:val="0"/>
  </w:num>
  <w:num w:numId="24">
    <w:abstractNumId w:val="17"/>
  </w:num>
  <w:num w:numId="25">
    <w:abstractNumId w:val="3"/>
  </w:num>
  <w:num w:numId="26">
    <w:abstractNumId w:val="9"/>
  </w:num>
  <w:num w:numId="27">
    <w:abstractNumId w:val="4"/>
  </w:num>
  <w:num w:numId="28">
    <w:abstractNumId w:val="23"/>
  </w:num>
  <w:num w:numId="29">
    <w:abstractNumId w:val="1"/>
  </w:num>
  <w:num w:numId="30">
    <w:abstractNumId w:val="27"/>
  </w:num>
  <w:num w:numId="31">
    <w:abstractNumId w:val="25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1D"/>
    <w:rsid w:val="00085B39"/>
    <w:rsid w:val="000E6FD7"/>
    <w:rsid w:val="0013202A"/>
    <w:rsid w:val="00377524"/>
    <w:rsid w:val="003A5D2B"/>
    <w:rsid w:val="005B2F73"/>
    <w:rsid w:val="0075114D"/>
    <w:rsid w:val="007B771D"/>
    <w:rsid w:val="0083330B"/>
    <w:rsid w:val="008C60A9"/>
    <w:rsid w:val="008C68CD"/>
    <w:rsid w:val="008C7908"/>
    <w:rsid w:val="008E393C"/>
    <w:rsid w:val="00921672"/>
    <w:rsid w:val="00A16750"/>
    <w:rsid w:val="00AA0AB6"/>
    <w:rsid w:val="00AE6E88"/>
    <w:rsid w:val="00B8014B"/>
    <w:rsid w:val="00BB3913"/>
    <w:rsid w:val="00BE36F1"/>
    <w:rsid w:val="00C203EA"/>
    <w:rsid w:val="00C45596"/>
    <w:rsid w:val="00C96850"/>
    <w:rsid w:val="00CF1633"/>
    <w:rsid w:val="00D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C78CE"/>
  <w15:chartTrackingRefBased/>
  <w15:docId w15:val="{000CFB5E-6480-4B38-9FFC-99AC2B6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7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7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7B771D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71D"/>
  </w:style>
  <w:style w:type="paragraph" w:styleId="Zpat">
    <w:name w:val="footer"/>
    <w:basedOn w:val="Normln"/>
    <w:link w:val="ZpatChar"/>
    <w:uiPriority w:val="99"/>
    <w:unhideWhenUsed/>
    <w:rsid w:val="007B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71D"/>
  </w:style>
  <w:style w:type="character" w:styleId="Siln">
    <w:name w:val="Strong"/>
    <w:basedOn w:val="Standardnpsmoodstavce"/>
    <w:uiPriority w:val="22"/>
    <w:qFormat/>
    <w:rsid w:val="007B771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B77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nagementmania.com/cs/it-governance" TargetMode="External"/><Relationship Id="rId21" Type="http://schemas.openxmlformats.org/officeDocument/2006/relationships/hyperlink" Target="https://managementmania.com/cs/princip-strategie-struktura" TargetMode="External"/><Relationship Id="rId42" Type="http://schemas.openxmlformats.org/officeDocument/2006/relationships/hyperlink" Target="https://managementmania.com/cs/organizace" TargetMode="External"/><Relationship Id="rId63" Type="http://schemas.openxmlformats.org/officeDocument/2006/relationships/hyperlink" Target="https://managementmania.com/cs/c-level" TargetMode="External"/><Relationship Id="rId84" Type="http://schemas.openxmlformats.org/officeDocument/2006/relationships/hyperlink" Target="https://managementmania.com/cs/trzni-hodnota-akcie" TargetMode="External"/><Relationship Id="rId138" Type="http://schemas.openxmlformats.org/officeDocument/2006/relationships/hyperlink" Target="https://managementmania.com/cs/korporatni-strategie" TargetMode="External"/><Relationship Id="rId107" Type="http://schemas.openxmlformats.org/officeDocument/2006/relationships/hyperlink" Target="https://managementmania.com/cs/zajmove-skupiny" TargetMode="External"/><Relationship Id="rId11" Type="http://schemas.openxmlformats.org/officeDocument/2006/relationships/hyperlink" Target="https://managementmania.com/cs/blue-ocean-strategy" TargetMode="External"/><Relationship Id="rId32" Type="http://schemas.openxmlformats.org/officeDocument/2006/relationships/hyperlink" Target="https://managementmania.com/cs/strategicke-rizeni" TargetMode="External"/><Relationship Id="rId53" Type="http://schemas.openxmlformats.org/officeDocument/2006/relationships/hyperlink" Target="https://managementmania.com/cs/vize" TargetMode="External"/><Relationship Id="rId74" Type="http://schemas.openxmlformats.org/officeDocument/2006/relationships/hyperlink" Target="https://managementmania.com/cs/akcie" TargetMode="External"/><Relationship Id="rId128" Type="http://schemas.openxmlformats.org/officeDocument/2006/relationships/hyperlink" Target="https://managementmania.com/cs/freemium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anagementmania.com/cs/organizace" TargetMode="External"/><Relationship Id="rId22" Type="http://schemas.openxmlformats.org/officeDocument/2006/relationships/hyperlink" Target="https://managementmania.com/cs/prognozovani" TargetMode="External"/><Relationship Id="rId27" Type="http://schemas.openxmlformats.org/officeDocument/2006/relationships/hyperlink" Target="https://managementmania.com/cs/vrio-analyza" TargetMode="External"/><Relationship Id="rId43" Type="http://schemas.openxmlformats.org/officeDocument/2006/relationships/hyperlink" Target="https://managementmania.com/cs/okolni-prostredi" TargetMode="External"/><Relationship Id="rId48" Type="http://schemas.openxmlformats.org/officeDocument/2006/relationships/hyperlink" Target="https://managementmania.com/cs/zajmove-skupiny" TargetMode="External"/><Relationship Id="rId64" Type="http://schemas.openxmlformats.org/officeDocument/2006/relationships/hyperlink" Target="https://managementmania.com/cs/strategicke-rizeni" TargetMode="External"/><Relationship Id="rId69" Type="http://schemas.openxmlformats.org/officeDocument/2006/relationships/hyperlink" Target="https://managementmania.com/cs/stupne-rizeni" TargetMode="External"/><Relationship Id="rId113" Type="http://schemas.openxmlformats.org/officeDocument/2006/relationships/hyperlink" Target="https://managementmania.com/cs/strategicke-cile" TargetMode="External"/><Relationship Id="rId118" Type="http://schemas.openxmlformats.org/officeDocument/2006/relationships/hyperlink" Target="https://managementmania.com/cs/manazer" TargetMode="External"/><Relationship Id="rId134" Type="http://schemas.openxmlformats.org/officeDocument/2006/relationships/hyperlink" Target="https://managementmania.com/cs/prijem" TargetMode="External"/><Relationship Id="rId139" Type="http://schemas.openxmlformats.org/officeDocument/2006/relationships/hyperlink" Target="https://managementmania.com/cs/podnik" TargetMode="External"/><Relationship Id="rId80" Type="http://schemas.openxmlformats.org/officeDocument/2006/relationships/hyperlink" Target="https://managementmania.com/cs/burza-cennych-papiru" TargetMode="External"/><Relationship Id="rId85" Type="http://schemas.openxmlformats.org/officeDocument/2006/relationships/hyperlink" Target="https://managementmania.com/cs/financni-sluzby-sektor" TargetMode="External"/><Relationship Id="rId12" Type="http://schemas.openxmlformats.org/officeDocument/2006/relationships/hyperlink" Target="https://managementmania.com/cs/diferencni-analyza" TargetMode="External"/><Relationship Id="rId17" Type="http://schemas.openxmlformats.org/officeDocument/2006/relationships/hyperlink" Target="https://managementmania.com/cs/koncepce-marketingovych-cinnosti" TargetMode="External"/><Relationship Id="rId33" Type="http://schemas.openxmlformats.org/officeDocument/2006/relationships/hyperlink" Target="https://managementmania.com/cs/rizeni-rizik" TargetMode="External"/><Relationship Id="rId38" Type="http://schemas.openxmlformats.org/officeDocument/2006/relationships/hyperlink" Target="https://cs.wikipedia.org/wiki/N%C3%A1hodn%C3%A1_veli%C4%8Dina" TargetMode="External"/><Relationship Id="rId59" Type="http://schemas.openxmlformats.org/officeDocument/2006/relationships/hyperlink" Target="https://managementmania.com/cs/rozhodovani" TargetMode="External"/><Relationship Id="rId103" Type="http://schemas.openxmlformats.org/officeDocument/2006/relationships/hyperlink" Target="https://managementmania.com/cs/zakaznik-customer" TargetMode="External"/><Relationship Id="rId108" Type="http://schemas.openxmlformats.org/officeDocument/2006/relationships/hyperlink" Target="https://managementmania.com/cs/strategicke-cile" TargetMode="External"/><Relationship Id="rId124" Type="http://schemas.openxmlformats.org/officeDocument/2006/relationships/hyperlink" Target="https://managementmania.com/cs/strategicke-rizeni" TargetMode="External"/><Relationship Id="rId129" Type="http://schemas.openxmlformats.org/officeDocument/2006/relationships/hyperlink" Target="https://managementmania.com/cs/marze-margin" TargetMode="External"/><Relationship Id="rId54" Type="http://schemas.openxmlformats.org/officeDocument/2006/relationships/hyperlink" Target="https://managementmania.com/cs/planovani" TargetMode="External"/><Relationship Id="rId70" Type="http://schemas.openxmlformats.org/officeDocument/2006/relationships/hyperlink" Target="https://managementmania.com/cs/top-management-vrcholovy-management" TargetMode="External"/><Relationship Id="rId75" Type="http://schemas.openxmlformats.org/officeDocument/2006/relationships/hyperlink" Target="https://managementmania.com/cs/kapitalovy-trh" TargetMode="External"/><Relationship Id="rId91" Type="http://schemas.openxmlformats.org/officeDocument/2006/relationships/hyperlink" Target="https://managementmania.com/cs/vlastnik-firmy" TargetMode="External"/><Relationship Id="rId96" Type="http://schemas.openxmlformats.org/officeDocument/2006/relationships/hyperlink" Target="https://managementmania.com/cs/okolni-prostredi" TargetMode="External"/><Relationship Id="rId140" Type="http://schemas.openxmlformats.org/officeDocument/2006/relationships/hyperlink" Target="https://managementmania.com/cs/okolni-prostredi" TargetMode="External"/><Relationship Id="rId145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anagementmania.com/cs/technika-scenaru" TargetMode="External"/><Relationship Id="rId28" Type="http://schemas.openxmlformats.org/officeDocument/2006/relationships/hyperlink" Target="https://managementmania.com/cs/winterlingova-krizova-matice" TargetMode="External"/><Relationship Id="rId49" Type="http://schemas.openxmlformats.org/officeDocument/2006/relationships/hyperlink" Target="https://managementmania.com/cs/cile" TargetMode="External"/><Relationship Id="rId114" Type="http://schemas.openxmlformats.org/officeDocument/2006/relationships/hyperlink" Target="https://managementmania.com/cs/data-governance" TargetMode="External"/><Relationship Id="rId119" Type="http://schemas.openxmlformats.org/officeDocument/2006/relationships/hyperlink" Target="https://managementmania.com/cs/obchodni-spolecnost" TargetMode="External"/><Relationship Id="rId44" Type="http://schemas.openxmlformats.org/officeDocument/2006/relationships/hyperlink" Target="https://managementmania.com/cs/organizace" TargetMode="External"/><Relationship Id="rId60" Type="http://schemas.openxmlformats.org/officeDocument/2006/relationships/hyperlink" Target="https://managementmania.com/cs/planovani" TargetMode="External"/><Relationship Id="rId65" Type="http://schemas.openxmlformats.org/officeDocument/2006/relationships/hyperlink" Target="https://managementmania.com/cs/projektovy-manazer" TargetMode="External"/><Relationship Id="rId81" Type="http://schemas.openxmlformats.org/officeDocument/2006/relationships/hyperlink" Target="https://managementmania.com/cs/dividenda" TargetMode="External"/><Relationship Id="rId86" Type="http://schemas.openxmlformats.org/officeDocument/2006/relationships/hyperlink" Target="https://managementmania.com/cs/ekonomika-a-finance" TargetMode="External"/><Relationship Id="rId130" Type="http://schemas.openxmlformats.org/officeDocument/2006/relationships/hyperlink" Target="https://managementmania.com/cs/obchodni-modely-reklamy-na-internetu" TargetMode="External"/><Relationship Id="rId135" Type="http://schemas.openxmlformats.org/officeDocument/2006/relationships/hyperlink" Target="https://managementmania.com/cs/zisk" TargetMode="External"/><Relationship Id="rId13" Type="http://schemas.openxmlformats.org/officeDocument/2006/relationships/hyperlink" Target="https://managementmania.com/cs/efe-matice" TargetMode="External"/><Relationship Id="rId18" Type="http://schemas.openxmlformats.org/officeDocument/2006/relationships/hyperlink" Target="https://managementmania.com/cs/rizeni-podle-cilu" TargetMode="External"/><Relationship Id="rId39" Type="http://schemas.openxmlformats.org/officeDocument/2006/relationships/hyperlink" Target="https://managementmania.com/cs/brainstorming" TargetMode="External"/><Relationship Id="rId109" Type="http://schemas.openxmlformats.org/officeDocument/2006/relationships/hyperlink" Target="https://managementmania.com/cs/odpovednost" TargetMode="External"/><Relationship Id="rId34" Type="http://schemas.openxmlformats.org/officeDocument/2006/relationships/hyperlink" Target="https://managementmania.com/cs/planovani" TargetMode="External"/><Relationship Id="rId50" Type="http://schemas.openxmlformats.org/officeDocument/2006/relationships/hyperlink" Target="https://managementmania.com/cs/strategicky-cyklus" TargetMode="External"/><Relationship Id="rId55" Type="http://schemas.openxmlformats.org/officeDocument/2006/relationships/hyperlink" Target="https://managementmania.com/cs/management-organizace" TargetMode="External"/><Relationship Id="rId76" Type="http://schemas.openxmlformats.org/officeDocument/2006/relationships/hyperlink" Target="https://managementmania.com/cs/dividenda" TargetMode="External"/><Relationship Id="rId97" Type="http://schemas.openxmlformats.org/officeDocument/2006/relationships/image" Target="media/image1.png"/><Relationship Id="rId104" Type="http://schemas.openxmlformats.org/officeDocument/2006/relationships/hyperlink" Target="https://managementmania.com/cs/zamestnanec" TargetMode="External"/><Relationship Id="rId120" Type="http://schemas.openxmlformats.org/officeDocument/2006/relationships/hyperlink" Target="https://managementmania.com/cs/predstavenstvo" TargetMode="External"/><Relationship Id="rId125" Type="http://schemas.openxmlformats.org/officeDocument/2006/relationships/hyperlink" Target="https://managementmania.com/cs/cena-price" TargetMode="External"/><Relationship Id="rId141" Type="http://schemas.openxmlformats.org/officeDocument/2006/relationships/hyperlink" Target="https://managementmania.com/cs/kvalita-jakost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managementmania.com/cs/rizeni-provozu" TargetMode="External"/><Relationship Id="rId92" Type="http://schemas.openxmlformats.org/officeDocument/2006/relationships/hyperlink" Target="https://managementmania.com/cs/verejny-sekto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nagementmania.com/cs/organizace" TargetMode="External"/><Relationship Id="rId24" Type="http://schemas.openxmlformats.org/officeDocument/2006/relationships/hyperlink" Target="https://managementmania.com/cs/space-analyza" TargetMode="External"/><Relationship Id="rId40" Type="http://schemas.openxmlformats.org/officeDocument/2006/relationships/hyperlink" Target="https://managementmania.com/cs/technika-scenaru" TargetMode="External"/><Relationship Id="rId45" Type="http://schemas.openxmlformats.org/officeDocument/2006/relationships/hyperlink" Target="https://managementmania.com/cs/organizace" TargetMode="External"/><Relationship Id="rId66" Type="http://schemas.openxmlformats.org/officeDocument/2006/relationships/hyperlink" Target="https://managementmania.com/cs/manazer" TargetMode="External"/><Relationship Id="rId87" Type="http://schemas.openxmlformats.org/officeDocument/2006/relationships/hyperlink" Target="https://managementmania.com/cs/firemni-kultura-company-culture" TargetMode="External"/><Relationship Id="rId110" Type="http://schemas.openxmlformats.org/officeDocument/2006/relationships/hyperlink" Target="https://managementmania.com/cs/obchodni-spolecnost" TargetMode="External"/><Relationship Id="rId115" Type="http://schemas.openxmlformats.org/officeDocument/2006/relationships/hyperlink" Target="https://managementmania.com/cs/due-diligence" TargetMode="External"/><Relationship Id="rId131" Type="http://schemas.openxmlformats.org/officeDocument/2006/relationships/hyperlink" Target="https://managementmania.com/cs/opakovane-vynosy" TargetMode="External"/><Relationship Id="rId136" Type="http://schemas.openxmlformats.org/officeDocument/2006/relationships/hyperlink" Target="https://managementmania.com/cs/strategicke-rizeni" TargetMode="External"/><Relationship Id="rId61" Type="http://schemas.openxmlformats.org/officeDocument/2006/relationships/hyperlink" Target="https://managementmania.com/cs/top-management-vrcholovy-management" TargetMode="External"/><Relationship Id="rId82" Type="http://schemas.openxmlformats.org/officeDocument/2006/relationships/hyperlink" Target="https://managementmania.com/cs/kapitalovy-trh" TargetMode="External"/><Relationship Id="rId19" Type="http://schemas.openxmlformats.org/officeDocument/2006/relationships/hyperlink" Target="https://managementmania.com/cs/most" TargetMode="External"/><Relationship Id="rId14" Type="http://schemas.openxmlformats.org/officeDocument/2006/relationships/hyperlink" Target="https://managementmania.com/cs/swot-analyza" TargetMode="External"/><Relationship Id="rId30" Type="http://schemas.openxmlformats.org/officeDocument/2006/relationships/hyperlink" Target="https://managementmania.com/cs/rizika" TargetMode="External"/><Relationship Id="rId35" Type="http://schemas.openxmlformats.org/officeDocument/2006/relationships/hyperlink" Target="https://managementmania.com/cs/analyza-5f" TargetMode="External"/><Relationship Id="rId56" Type="http://schemas.openxmlformats.org/officeDocument/2006/relationships/hyperlink" Target="https://managementmania.com/cs/strategicke-rizeni" TargetMode="External"/><Relationship Id="rId77" Type="http://schemas.openxmlformats.org/officeDocument/2006/relationships/hyperlink" Target="https://managementmania.com/cs/akciova-spolecnost" TargetMode="External"/><Relationship Id="rId100" Type="http://schemas.openxmlformats.org/officeDocument/2006/relationships/hyperlink" Target="https://managementmania.com/cs/okolni-prostredi" TargetMode="External"/><Relationship Id="rId105" Type="http://schemas.openxmlformats.org/officeDocument/2006/relationships/hyperlink" Target="https://managementmania.com/cs/zamestnanecke-benefity-emloyee-benefits" TargetMode="External"/><Relationship Id="rId126" Type="http://schemas.openxmlformats.org/officeDocument/2006/relationships/hyperlink" Target="https://managementmania.com/cs/cenotvorba-pricing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managementmania.com/cs/analyza-5f" TargetMode="External"/><Relationship Id="rId51" Type="http://schemas.openxmlformats.org/officeDocument/2006/relationships/hyperlink" Target="https://managementmania.com/cs/ucelnost" TargetMode="External"/><Relationship Id="rId72" Type="http://schemas.openxmlformats.org/officeDocument/2006/relationships/hyperlink" Target="https://managementmania.com/cs/strategicke-rizeni" TargetMode="External"/><Relationship Id="rId93" Type="http://schemas.openxmlformats.org/officeDocument/2006/relationships/hyperlink" Target="https://managementmania.com/cs/veritel" TargetMode="External"/><Relationship Id="rId98" Type="http://schemas.openxmlformats.org/officeDocument/2006/relationships/hyperlink" Target="https://managementmania.com/cs/corporate-governance" TargetMode="External"/><Relationship Id="rId121" Type="http://schemas.openxmlformats.org/officeDocument/2006/relationships/hyperlink" Target="https://managementmania.com/cs/vlastnik-firmy" TargetMode="External"/><Relationship Id="rId142" Type="http://schemas.openxmlformats.org/officeDocument/2006/relationships/hyperlink" Target="https://managementmania.com/cs/produkt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nagementmania.com/cs/swot-analyza" TargetMode="External"/><Relationship Id="rId46" Type="http://schemas.openxmlformats.org/officeDocument/2006/relationships/hyperlink" Target="https://managementmania.com/cs/sluzba" TargetMode="External"/><Relationship Id="rId67" Type="http://schemas.openxmlformats.org/officeDocument/2006/relationships/hyperlink" Target="https://managementmania.com/cs/formalni-organizacni-struktura" TargetMode="External"/><Relationship Id="rId116" Type="http://schemas.openxmlformats.org/officeDocument/2006/relationships/hyperlink" Target="https://managementmania.com/cs/governance" TargetMode="External"/><Relationship Id="rId137" Type="http://schemas.openxmlformats.org/officeDocument/2006/relationships/hyperlink" Target="https://managementmania.com/cs/planovani" TargetMode="External"/><Relationship Id="rId20" Type="http://schemas.openxmlformats.org/officeDocument/2006/relationships/hyperlink" Target="https://managementmania.com/cs/pestle-analyza" TargetMode="External"/><Relationship Id="rId41" Type="http://schemas.openxmlformats.org/officeDocument/2006/relationships/hyperlink" Target="https://managementmania.com/cs/krize" TargetMode="External"/><Relationship Id="rId62" Type="http://schemas.openxmlformats.org/officeDocument/2006/relationships/hyperlink" Target="https://managementmania.com/cs/ceo-chief-executive-officer" TargetMode="External"/><Relationship Id="rId83" Type="http://schemas.openxmlformats.org/officeDocument/2006/relationships/hyperlink" Target="https://managementmania.com/cs/nominalni-hodnota-akcie" TargetMode="External"/><Relationship Id="rId88" Type="http://schemas.openxmlformats.org/officeDocument/2006/relationships/hyperlink" Target="https://managementmania.com/cs/zakaznik-customer" TargetMode="External"/><Relationship Id="rId111" Type="http://schemas.openxmlformats.org/officeDocument/2006/relationships/hyperlink" Target="https://managementmania.com/cs/statutarni-organ" TargetMode="External"/><Relationship Id="rId132" Type="http://schemas.openxmlformats.org/officeDocument/2006/relationships/hyperlink" Target="https://managementmania.com/cs/podnikani" TargetMode="External"/><Relationship Id="rId15" Type="http://schemas.openxmlformats.org/officeDocument/2006/relationships/hyperlink" Target="https://managementmania.com/cs/ife-matice" TargetMode="External"/><Relationship Id="rId36" Type="http://schemas.openxmlformats.org/officeDocument/2006/relationships/hyperlink" Target="https://cs.wikipedia.org/wiki/%C4%8Casov%C3%A1_%C5%99ada" TargetMode="External"/><Relationship Id="rId57" Type="http://schemas.openxmlformats.org/officeDocument/2006/relationships/hyperlink" Target="https://managementmania.com/cs/vedeni-a-komunikovani" TargetMode="External"/><Relationship Id="rId106" Type="http://schemas.openxmlformats.org/officeDocument/2006/relationships/hyperlink" Target="https://managementmania.com/cs/vlastnik-firmy" TargetMode="External"/><Relationship Id="rId127" Type="http://schemas.openxmlformats.org/officeDocument/2006/relationships/hyperlink" Target="https://managementmania.com/cs/cenova-politika-pricing-policy" TargetMode="External"/><Relationship Id="rId10" Type="http://schemas.openxmlformats.org/officeDocument/2006/relationships/hyperlink" Target="https://managementmania.com/cs/balanced-scorecard" TargetMode="External"/><Relationship Id="rId31" Type="http://schemas.openxmlformats.org/officeDocument/2006/relationships/hyperlink" Target="https://managementmania.com/cs/zivotni-prostredi" TargetMode="External"/><Relationship Id="rId52" Type="http://schemas.openxmlformats.org/officeDocument/2006/relationships/hyperlink" Target="https://managementmania.com/cs/ucel-purpose" TargetMode="External"/><Relationship Id="rId73" Type="http://schemas.openxmlformats.org/officeDocument/2006/relationships/hyperlink" Target="https://managementmania.com/cs/akciova-spolecnost" TargetMode="External"/><Relationship Id="rId78" Type="http://schemas.openxmlformats.org/officeDocument/2006/relationships/hyperlink" Target="https://managementmania.com/cs/akcie" TargetMode="External"/><Relationship Id="rId94" Type="http://schemas.openxmlformats.org/officeDocument/2006/relationships/hyperlink" Target="https://managementmania.com/cs/rizeni" TargetMode="External"/><Relationship Id="rId99" Type="http://schemas.openxmlformats.org/officeDocument/2006/relationships/hyperlink" Target="https://managementmania.com/cs/firemni-kultura-company-culture" TargetMode="External"/><Relationship Id="rId101" Type="http://schemas.openxmlformats.org/officeDocument/2006/relationships/hyperlink" Target="https://managementmania.com/cs/rizeni" TargetMode="External"/><Relationship Id="rId122" Type="http://schemas.openxmlformats.org/officeDocument/2006/relationships/hyperlink" Target="https://managementmania.com/cs/zajmove-skupiny" TargetMode="External"/><Relationship Id="rId143" Type="http://schemas.openxmlformats.org/officeDocument/2006/relationships/hyperlink" Target="https://managementmania.com/cs/penezni-tok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nagementmania.com/cs/matice-bcg" TargetMode="External"/><Relationship Id="rId26" Type="http://schemas.openxmlformats.org/officeDocument/2006/relationships/hyperlink" Target="https://managementmania.com/cs/smart" TargetMode="External"/><Relationship Id="rId47" Type="http://schemas.openxmlformats.org/officeDocument/2006/relationships/hyperlink" Target="https://managementmania.com/cs/vyrobky" TargetMode="External"/><Relationship Id="rId68" Type="http://schemas.openxmlformats.org/officeDocument/2006/relationships/hyperlink" Target="https://managementmania.com/cs/rozpeti-rizeni" TargetMode="External"/><Relationship Id="rId89" Type="http://schemas.openxmlformats.org/officeDocument/2006/relationships/hyperlink" Target="https://managementmania.com/cs/zamestnanec" TargetMode="External"/><Relationship Id="rId112" Type="http://schemas.openxmlformats.org/officeDocument/2006/relationships/hyperlink" Target="https://managementmania.com/cs/predstavenstvo" TargetMode="External"/><Relationship Id="rId133" Type="http://schemas.openxmlformats.org/officeDocument/2006/relationships/hyperlink" Target="https://managementmania.com/cs/podnikatelsky-plan" TargetMode="External"/><Relationship Id="rId16" Type="http://schemas.openxmlformats.org/officeDocument/2006/relationships/hyperlink" Target="https://managementmania.com/cs/hierarchie-strategii" TargetMode="External"/><Relationship Id="rId37" Type="http://schemas.openxmlformats.org/officeDocument/2006/relationships/hyperlink" Target="https://cs.wikipedia.org/wiki/Statistika" TargetMode="External"/><Relationship Id="rId58" Type="http://schemas.openxmlformats.org/officeDocument/2006/relationships/hyperlink" Target="https://managementmania.com/cs/odpovednost" TargetMode="External"/><Relationship Id="rId79" Type="http://schemas.openxmlformats.org/officeDocument/2006/relationships/hyperlink" Target="https://managementmania.com/cs/akciova-spolecnost" TargetMode="External"/><Relationship Id="rId102" Type="http://schemas.openxmlformats.org/officeDocument/2006/relationships/hyperlink" Target="https://managementmania.com/cs/vlastnik-firmy" TargetMode="External"/><Relationship Id="rId123" Type="http://schemas.openxmlformats.org/officeDocument/2006/relationships/hyperlink" Target="https://managementmania.com/cs/management-organizace" TargetMode="External"/><Relationship Id="rId144" Type="http://schemas.openxmlformats.org/officeDocument/2006/relationships/hyperlink" Target="https://managementmania.com/cs/ceo-chief-executive-officer" TargetMode="External"/><Relationship Id="rId90" Type="http://schemas.openxmlformats.org/officeDocument/2006/relationships/hyperlink" Target="https://managementmania.com/cs/riz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AFA7-5428-4B8E-811F-DBAB75C5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4436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Záthurecký</dc:creator>
  <cp:keywords/>
  <dc:description/>
  <cp:lastModifiedBy>Viliam Záthurecký</cp:lastModifiedBy>
  <cp:revision>3</cp:revision>
  <dcterms:created xsi:type="dcterms:W3CDTF">2020-12-08T07:57:00Z</dcterms:created>
  <dcterms:modified xsi:type="dcterms:W3CDTF">2020-12-08T18:49:00Z</dcterms:modified>
</cp:coreProperties>
</file>