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3198" w14:textId="77777777" w:rsidR="00E62259" w:rsidRDefault="00E62259" w:rsidP="00E62259">
      <w:pPr>
        <w:pStyle w:val="Heading3"/>
      </w:pPr>
      <w:bookmarkStart w:id="0" w:name="_Toc229584286"/>
      <w:r>
        <w:t>Nominalisation</w:t>
      </w:r>
      <w:bookmarkEnd w:id="0"/>
    </w:p>
    <w:p w14:paraId="2C487421" w14:textId="77777777" w:rsidR="00E62259" w:rsidRDefault="00E62259" w:rsidP="00E62259">
      <w:pPr>
        <w:pStyle w:val="Normal1stpara"/>
      </w:pPr>
      <w:r>
        <w:t xml:space="preserve">The word </w:t>
      </w:r>
      <w:r w:rsidRPr="00A30B54">
        <w:rPr>
          <w:smallCaps/>
        </w:rPr>
        <w:t>nominal</w:t>
      </w:r>
      <w:r>
        <w:t xml:space="preserve"> is the adjectival form of </w:t>
      </w:r>
      <w:r w:rsidRPr="009159AE">
        <w:rPr>
          <w:i/>
        </w:rPr>
        <w:t>noun</w:t>
      </w:r>
      <w:r>
        <w:t>. It is a linguistic term. But it is also used in general English, as can be seen in this definition from mycobuild.com.</w:t>
      </w:r>
    </w:p>
    <w:p w14:paraId="729BDCA5" w14:textId="77777777" w:rsidR="00E62259" w:rsidRDefault="00E62259" w:rsidP="00E62259">
      <w:r>
        <w:rPr>
          <w:noProof/>
          <w:lang w:val="en-US"/>
        </w:rPr>
        <w:drawing>
          <wp:inline distT="0" distB="0" distL="0" distR="0" wp14:anchorId="7EC31BA2" wp14:editId="1E080679">
            <wp:extent cx="4251537" cy="819196"/>
            <wp:effectExtent l="152400" t="127000" r="168275" b="1714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uild def of nom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537" cy="819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6C8ACB" w14:textId="77777777" w:rsidR="00E62259" w:rsidRDefault="00E62259" w:rsidP="00E62259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D03BC" wp14:editId="03B50A7C">
                <wp:simplePos x="0" y="0"/>
                <wp:positionH relativeFrom="column">
                  <wp:posOffset>3228340</wp:posOffset>
                </wp:positionH>
                <wp:positionV relativeFrom="paragraph">
                  <wp:posOffset>59690</wp:posOffset>
                </wp:positionV>
                <wp:extent cx="2586990" cy="1510665"/>
                <wp:effectExtent l="0" t="0" r="381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510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E52806" w14:textId="77777777" w:rsidR="0087080C" w:rsidRDefault="0087080C" w:rsidP="00E62259">
                            <w:pPr>
                              <w:pStyle w:val="Textbox"/>
                            </w:pPr>
                            <w:r>
                              <w:t xml:space="preserve">A similar morphological excursion leads us to Karl </w:t>
                            </w:r>
                            <w:r w:rsidRPr="008D7BE2">
                              <w:t>Popper</w:t>
                            </w:r>
                            <w:r>
                              <w:t>’s</w:t>
                            </w:r>
                            <w:r w:rsidRPr="008D7BE2">
                              <w:t xml:space="preserve"> </w:t>
                            </w:r>
                            <w:r>
                              <w:t xml:space="preserve">notion regarding hypotheses: </w:t>
                            </w:r>
                            <w:r>
                              <w:br/>
                              <w:t xml:space="preserve">false </w:t>
                            </w:r>
                            <w:r>
                              <w:sym w:font="Wingdings" w:char="F0E8"/>
                            </w:r>
                            <w:r>
                              <w:t xml:space="preserve"> falsify </w:t>
                            </w:r>
                            <w:r>
                              <w:sym w:font="Wingdings" w:char="F0E8"/>
                            </w:r>
                            <w:r>
                              <w:t xml:space="preserve">falsifiable </w:t>
                            </w:r>
                            <w:r>
                              <w:sym w:font="Wingdings" w:char="F0E8"/>
                            </w:r>
                            <w:r>
                              <w:t xml:space="preserve">falsifiability. He </w:t>
                            </w:r>
                            <w:r w:rsidRPr="008D7BE2">
                              <w:t>concluded that a hypothesis, proposition, or theory is "scientific" only if it is, among other things, falsifiable.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From Princeton.edu.</w:t>
                            </w:r>
                          </w:p>
                          <w:p w14:paraId="583D32F6" w14:textId="77777777" w:rsidR="0087080C" w:rsidRPr="00932C94" w:rsidRDefault="0087080C" w:rsidP="00E62259">
                            <w:pPr>
                              <w:pStyle w:val="Textbox"/>
                            </w:pPr>
                            <w:r w:rsidRPr="00652D6D">
                              <w:t>http://www.princeton.edu/~achaney/tmve/wiki100k/docs/Falsifiability.html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4.2pt;margin-top:4.7pt;width:203.7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" fillcolor="#d8d8d8 [2732]" stroked="f">
                <v:textbox style="mso-fit-shape-to-text:t">
                  <w:txbxContent>
                    <w:p w:rsidR="00E62259" w:rsidRDefault="00E62259" w:rsidP="00E62259">
                      <w:pPr>
                        <w:pStyle w:val="Textbox"/>
                      </w:pPr>
                      <w:r>
                        <w:t xml:space="preserve">A similar morphological excursion leads us to Karl </w:t>
                      </w:r>
                      <w:r w:rsidRPr="008D7BE2">
                        <w:t>Popper</w:t>
                      </w:r>
                      <w:r>
                        <w:t>’s</w:t>
                      </w:r>
                      <w:r w:rsidRPr="008D7BE2">
                        <w:t xml:space="preserve"> </w:t>
                      </w:r>
                      <w:r>
                        <w:t xml:space="preserve">notion regarding hypotheses: </w:t>
                      </w:r>
                      <w:r>
                        <w:br/>
                        <w:t xml:space="preserve">false </w:t>
                      </w:r>
                      <w:r>
                        <w:sym w:font="Wingdings" w:char="F0E8"/>
                      </w:r>
                      <w:r>
                        <w:t xml:space="preserve"> falsify </w:t>
                      </w:r>
                      <w:r>
                        <w:sym w:font="Wingdings" w:char="F0E8"/>
                      </w:r>
                      <w:r>
                        <w:t xml:space="preserve">falsifiable </w:t>
                      </w:r>
                      <w:r>
                        <w:sym w:font="Wingdings" w:char="F0E8"/>
                      </w:r>
                      <w:r>
                        <w:t xml:space="preserve">falsifiability. He </w:t>
                      </w:r>
                      <w:r w:rsidRPr="008D7BE2">
                        <w:t>concluded that a hypothesis, proposition, or theory is "scientific" only if it is, among other things, falsifiable.</w:t>
                      </w:r>
                      <w:r>
                        <w:t xml:space="preserve"> </w:t>
                      </w:r>
                      <w:r>
                        <w:br/>
                      </w:r>
                      <w:proofErr w:type="gramStart"/>
                      <w:r>
                        <w:t>From Princeton.edu.</w:t>
                      </w:r>
                      <w:proofErr w:type="gramEnd"/>
                    </w:p>
                    <w:p w:rsidR="00E62259" w:rsidRPr="00932C94" w:rsidRDefault="00E62259" w:rsidP="00E62259">
                      <w:pPr>
                        <w:pStyle w:val="Textbox"/>
                      </w:pPr>
                      <w:r w:rsidRPr="00652D6D">
                        <w:t>http://www.princeton.edu/~achaney/tmve/wiki100k/docs/Falsifiability.html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We know from our studies of morphology that one of the functions of the suffix </w:t>
      </w:r>
      <w:r w:rsidRPr="005D3F12">
        <w:rPr>
          <w:i/>
        </w:rPr>
        <w:t>–ise</w:t>
      </w:r>
      <w:r>
        <w:t xml:space="preserve"> is </w:t>
      </w:r>
      <w:r w:rsidRPr="005D3F12">
        <w:rPr>
          <w:i/>
        </w:rPr>
        <w:t>to make into</w:t>
      </w:r>
      <w:r>
        <w:rPr>
          <w:i/>
        </w:rPr>
        <w:t xml:space="preserve">, </w:t>
      </w:r>
      <w:r>
        <w:t>and that -</w:t>
      </w:r>
      <w:r w:rsidRPr="005D3F12">
        <w:rPr>
          <w:i/>
        </w:rPr>
        <w:t>ation</w:t>
      </w:r>
      <w:r>
        <w:t xml:space="preserve"> indicates </w:t>
      </w:r>
      <w:r w:rsidRPr="005D3F12">
        <w:rPr>
          <w:i/>
        </w:rPr>
        <w:t>the result of a process</w:t>
      </w:r>
      <w:r>
        <w:rPr>
          <w:i/>
        </w:rPr>
        <w:t xml:space="preserve">. </w:t>
      </w:r>
      <w:r>
        <w:t>This path from adjective (</w:t>
      </w:r>
      <w:r w:rsidRPr="00B34217">
        <w:rPr>
          <w:i/>
        </w:rPr>
        <w:t>nominal</w:t>
      </w:r>
      <w:r>
        <w:t>) to verb (</w:t>
      </w:r>
      <w:r w:rsidRPr="00B34217">
        <w:rPr>
          <w:i/>
        </w:rPr>
        <w:t>nominalise</w:t>
      </w:r>
      <w:r>
        <w:t>) to noun (</w:t>
      </w:r>
      <w:r w:rsidRPr="00B34217">
        <w:rPr>
          <w:i/>
        </w:rPr>
        <w:t>nominalisation</w:t>
      </w:r>
      <w:r>
        <w:t xml:space="preserve">) brings us to the topic of this section.  </w:t>
      </w:r>
    </w:p>
    <w:p w14:paraId="3F157A78" w14:textId="77777777" w:rsidR="00E62259" w:rsidRDefault="00E62259" w:rsidP="00E62259">
      <w:pPr>
        <w:pStyle w:val="Normal1stpara"/>
        <w:jc w:val="both"/>
      </w:pPr>
      <w:r>
        <w:t>Nominalisation is a highly salient feature of academic prose. Authors repackage processes as participants</w:t>
      </w:r>
      <w:r w:rsidRPr="002A74CD">
        <w:t xml:space="preserve"> </w:t>
      </w:r>
      <w:r>
        <w:t xml:space="preserve">(UFG 74), i.e.  the noun (nominal) equivalent in the word family is used instead of the verb. For example, we </w:t>
      </w:r>
      <w:r w:rsidRPr="004F0A18">
        <w:rPr>
          <w:i/>
        </w:rPr>
        <w:t>tend</w:t>
      </w:r>
      <w:r>
        <w:t xml:space="preserve"> to … vs. there is a </w:t>
      </w:r>
      <w:r w:rsidRPr="003D7841">
        <w:rPr>
          <w:b/>
        </w:rPr>
        <w:t>tendency</w:t>
      </w:r>
      <w:r>
        <w:t xml:space="preserve"> to …, something was adjusted vs. an </w:t>
      </w:r>
      <w:r w:rsidRPr="003D7841">
        <w:rPr>
          <w:b/>
        </w:rPr>
        <w:t>adjustment</w:t>
      </w:r>
      <w:r>
        <w:t xml:space="preserve">, as in these corpus examples. </w:t>
      </w:r>
    </w:p>
    <w:p w14:paraId="36081693" w14:textId="77777777" w:rsidR="00E62259" w:rsidRDefault="00E62259" w:rsidP="00E62259">
      <w:pPr>
        <w:pStyle w:val="CorpusExample"/>
      </w:pPr>
      <w:r w:rsidRPr="009A3B0F">
        <w:t xml:space="preserve">Frequent </w:t>
      </w:r>
      <w:r w:rsidRPr="003D7841">
        <w:rPr>
          <w:b/>
        </w:rPr>
        <w:t>adjustment</w:t>
      </w:r>
      <w:r w:rsidRPr="009A3B0F">
        <w:t xml:space="preserve"> of the node spacing is required</w:t>
      </w:r>
      <w:r>
        <w:t xml:space="preserve"> … (IRC)</w:t>
      </w:r>
    </w:p>
    <w:p w14:paraId="6F56DC18" w14:textId="77777777" w:rsidR="00E62259" w:rsidRPr="00B53CFB" w:rsidRDefault="00E62259" w:rsidP="00E62259">
      <w:pPr>
        <w:rPr>
          <w:i/>
        </w:rPr>
      </w:pPr>
      <w:r w:rsidRPr="00B53CFB">
        <w:t>This could be expressed:</w:t>
      </w:r>
      <w:r w:rsidRPr="00B53CFB">
        <w:rPr>
          <w:i/>
        </w:rPr>
        <w:t xml:space="preserve"> It is necessary to adjust the node spacing frequently …</w:t>
      </w:r>
    </w:p>
    <w:p w14:paraId="724664A0" w14:textId="77777777" w:rsidR="00E62259" w:rsidRDefault="00E62259" w:rsidP="00E62259">
      <w:pPr>
        <w:pStyle w:val="CorpusExample"/>
      </w:pPr>
      <w:r>
        <w:t>…</w:t>
      </w:r>
      <w:r w:rsidRPr="009A3B0F">
        <w:t xml:space="preserve"> it was shown that pseudo-telepathy is a stronger </w:t>
      </w:r>
      <w:r w:rsidRPr="003D7841">
        <w:rPr>
          <w:b/>
        </w:rPr>
        <w:t>rejection</w:t>
      </w:r>
      <w:r w:rsidRPr="009A3B0F">
        <w:t xml:space="preserve"> of the local</w:t>
      </w:r>
      <w:r>
        <w:t>ity … (IRC)</w:t>
      </w:r>
    </w:p>
    <w:p w14:paraId="118F3B26" w14:textId="77777777" w:rsidR="00E62259" w:rsidRPr="00B53CFB" w:rsidRDefault="00E62259" w:rsidP="00E62259">
      <w:pPr>
        <w:rPr>
          <w:i/>
        </w:rPr>
      </w:pPr>
      <w:r>
        <w:t xml:space="preserve">This could be expressed: </w:t>
      </w:r>
      <w:r w:rsidRPr="00B53CFB">
        <w:rPr>
          <w:i/>
        </w:rPr>
        <w:t>… strongly rejects the locality</w:t>
      </w:r>
    </w:p>
    <w:p w14:paraId="3EDCDF5F" w14:textId="77777777" w:rsidR="00E62259" w:rsidRDefault="00E62259" w:rsidP="00E62259">
      <w:pPr>
        <w:pStyle w:val="CorpusExample"/>
      </w:pPr>
      <w:r>
        <w:t xml:space="preserve">… </w:t>
      </w:r>
      <w:r w:rsidRPr="003D7841">
        <w:t xml:space="preserve">there was a </w:t>
      </w:r>
      <w:r w:rsidRPr="003D7841">
        <w:rPr>
          <w:b/>
        </w:rPr>
        <w:t>tendency</w:t>
      </w:r>
      <w:r w:rsidRPr="003D7841">
        <w:t xml:space="preserve"> to neglect lexical considerations in favor of grammatical ones</w:t>
      </w:r>
      <w:r>
        <w:t xml:space="preserve"> (CC)</w:t>
      </w:r>
    </w:p>
    <w:p w14:paraId="3A720CB0" w14:textId="77777777" w:rsidR="00E62259" w:rsidRPr="00B53CFB" w:rsidRDefault="00E62259" w:rsidP="00E62259">
      <w:pPr>
        <w:rPr>
          <w:i/>
        </w:rPr>
      </w:pPr>
      <w:r>
        <w:t xml:space="preserve">This could be expressed: </w:t>
      </w:r>
      <w:r w:rsidRPr="00B53CFB">
        <w:rPr>
          <w:i/>
        </w:rPr>
        <w:t>they tended to neglect …</w:t>
      </w:r>
    </w:p>
    <w:p w14:paraId="445D9939" w14:textId="77777777" w:rsidR="00E62259" w:rsidRDefault="00E62259" w:rsidP="00E62259">
      <w:pPr>
        <w:pStyle w:val="CorpusExample"/>
      </w:pPr>
      <w:r>
        <w:t xml:space="preserve">Choices within the noun phrase </w:t>
      </w:r>
      <w:r w:rsidRPr="00B53CFB">
        <w:rPr>
          <w:b/>
        </w:rPr>
        <w:t>are dependent upon</w:t>
      </w:r>
      <w:r>
        <w:t xml:space="preserve"> the wider context within which the noun phrase is embedded (LGSWE p.305)</w:t>
      </w:r>
    </w:p>
    <w:p w14:paraId="55CBFF04" w14:textId="77777777" w:rsidR="00E62259" w:rsidRDefault="00E62259" w:rsidP="00E62259">
      <w:pPr>
        <w:rPr>
          <w:i/>
        </w:rPr>
      </w:pPr>
      <w:r>
        <w:t xml:space="preserve">This could be expressed: </w:t>
      </w:r>
      <w:r w:rsidRPr="00B53CFB">
        <w:rPr>
          <w:i/>
        </w:rPr>
        <w:t>depend on …</w:t>
      </w:r>
    </w:p>
    <w:p w14:paraId="0E031818" w14:textId="77777777" w:rsidR="00E62259" w:rsidRDefault="00E62259" w:rsidP="00E62259">
      <w:pPr>
        <w:pStyle w:val="CorpusExample"/>
      </w:pPr>
      <w:r>
        <w:t xml:space="preserve">… </w:t>
      </w:r>
      <w:r w:rsidRPr="00404251">
        <w:t>the underlying assumption being that effective language learning is a form of linguistic research,</w:t>
      </w:r>
      <w:r>
        <w:t xml:space="preserve"> … (CC – Tim Johns)</w:t>
      </w:r>
    </w:p>
    <w:p w14:paraId="27C009D1" w14:textId="77777777" w:rsidR="00E62259" w:rsidRDefault="00E62259" w:rsidP="00E62259">
      <w:r>
        <w:t xml:space="preserve">We could change </w:t>
      </w:r>
      <w:r w:rsidRPr="00352686">
        <w:rPr>
          <w:i/>
        </w:rPr>
        <w:t>assumption</w:t>
      </w:r>
      <w:r>
        <w:t xml:space="preserve"> to </w:t>
      </w:r>
      <w:r w:rsidRPr="00352686">
        <w:rPr>
          <w:i/>
        </w:rPr>
        <w:t>assume</w:t>
      </w:r>
      <w:r>
        <w:t xml:space="preserve"> but as there is no obvious subject, we use a passive construction: </w:t>
      </w:r>
      <w:r w:rsidRPr="00352686">
        <w:rPr>
          <w:i/>
        </w:rPr>
        <w:t>It is assumed that.</w:t>
      </w:r>
      <w:r>
        <w:t xml:space="preserve"> This phrase is quite common in academic prose. </w:t>
      </w:r>
    </w:p>
    <w:p w14:paraId="0D455A24" w14:textId="77777777" w:rsidR="00E62259" w:rsidRDefault="00E62259" w:rsidP="00E62259">
      <w:pPr>
        <w:pStyle w:val="Task"/>
      </w:pPr>
      <w:r>
        <w:t xml:space="preserve">What verb is used in these corpus examples? </w:t>
      </w:r>
    </w:p>
    <w:p w14:paraId="389FC7EF" w14:textId="77777777" w:rsidR="00E62259" w:rsidRDefault="00E62259" w:rsidP="00E62259">
      <w:pPr>
        <w:pStyle w:val="Subtask"/>
        <w:rPr>
          <w:i/>
        </w:rPr>
      </w:pPr>
      <w:r>
        <w:t xml:space="preserve">What do we mean when we say that one thing IS another thing? e.g. </w:t>
      </w:r>
      <w:r w:rsidRPr="002E22E1">
        <w:rPr>
          <w:i/>
        </w:rPr>
        <w:t xml:space="preserve">pseudo-telepathy is a rejection, language learning is linguistic research, </w:t>
      </w:r>
      <w:r>
        <w:rPr>
          <w:i/>
        </w:rPr>
        <w:t xml:space="preserve">our head researcher </w:t>
      </w:r>
      <w:r w:rsidRPr="002E22E1">
        <w:rPr>
          <w:i/>
        </w:rPr>
        <w:t xml:space="preserve">is a </w:t>
      </w:r>
      <w:r>
        <w:rPr>
          <w:i/>
        </w:rPr>
        <w:t>bachelor</w:t>
      </w:r>
      <w:r w:rsidRPr="002E22E1">
        <w:rPr>
          <w:i/>
        </w:rPr>
        <w:t>.</w:t>
      </w:r>
    </w:p>
    <w:p w14:paraId="64C5DFC8" w14:textId="77777777" w:rsidR="00E62259" w:rsidRPr="00F83FDA" w:rsidRDefault="00E62259" w:rsidP="00E62259">
      <w:pPr>
        <w:pStyle w:val="Subtask"/>
      </w:pPr>
      <w:r>
        <w:t>Is this a S V O structure?</w:t>
      </w:r>
    </w:p>
    <w:p w14:paraId="1626F232" w14:textId="77777777" w:rsidR="00E62259" w:rsidRPr="007C2CEE" w:rsidRDefault="00E62259" w:rsidP="00E62259">
      <w:pPr>
        <w:pStyle w:val="Subtask"/>
      </w:pPr>
    </w:p>
    <w:p w14:paraId="6F262946" w14:textId="77777777" w:rsidR="00E62259" w:rsidRDefault="00E62259" w:rsidP="00E62259">
      <w:r>
        <w:t xml:space="preserve">This use of BE is discussed in the following chapter, under the heading, Copular Verbs. When  we nominalise our processes, they become entities. Thus instead of the clause revolving around a </w:t>
      </w:r>
      <w:r w:rsidR="007279AD">
        <w:t>"</w:t>
      </w:r>
      <w:r w:rsidRPr="00E62259">
        <w:t>process</w:t>
      </w:r>
      <w:r>
        <w:t xml:space="preserve"> verb</w:t>
      </w:r>
      <w:r w:rsidR="007279AD">
        <w:t>"</w:t>
      </w:r>
      <w:r>
        <w:t xml:space="preserve">, such as </w:t>
      </w:r>
      <w:r w:rsidRPr="00294437">
        <w:rPr>
          <w:i/>
        </w:rPr>
        <w:t>someone acquires something, someone transmits something</w:t>
      </w:r>
      <w:r>
        <w:rPr>
          <w:i/>
        </w:rPr>
        <w:t xml:space="preserve"> </w:t>
      </w:r>
      <w:r>
        <w:t xml:space="preserve">which in most language varieties has a person performing the verb, the clause revolves around copular verbs, BE being the most frequent. </w:t>
      </w:r>
    </w:p>
    <w:p w14:paraId="260A5CB7" w14:textId="77777777" w:rsidR="00E62259" w:rsidRDefault="00E62259" w:rsidP="00E62259">
      <w:r>
        <w:t xml:space="preserve">Another aspect of nominalisation is the use of modifiers. According to LGSWE (p. 578) 60% of nouns in academic prose have modifiers. While modifying verbs with adverbs is certainly possible, English prefers to modify nouns with adjectives. In the corpus example with </w:t>
      </w:r>
      <w:r w:rsidRPr="00886A42">
        <w:rPr>
          <w:i/>
        </w:rPr>
        <w:t>underlying assumption</w:t>
      </w:r>
      <w:r>
        <w:t>, we did not manage to modify</w:t>
      </w:r>
      <w:r w:rsidR="0040091F">
        <w:t xml:space="preserve"> the verb</w:t>
      </w:r>
      <w:r>
        <w:t xml:space="preserve"> </w:t>
      </w:r>
      <w:r w:rsidRPr="00886A42">
        <w:rPr>
          <w:i/>
        </w:rPr>
        <w:t>assume</w:t>
      </w:r>
      <w:r>
        <w:t xml:space="preserve">. There are many attributes that adjectives express that do not convert well to adverbs. </w:t>
      </w:r>
    </w:p>
    <w:p w14:paraId="76939CBD" w14:textId="77777777" w:rsidR="00E62259" w:rsidRDefault="00E62259" w:rsidP="00E62259">
      <w:r>
        <w:lastRenderedPageBreak/>
        <w:t>Unlike processes, entities are fixed in time.</w:t>
      </w:r>
    </w:p>
    <w:p w14:paraId="17F0EAB6" w14:textId="77777777" w:rsidR="00E62259" w:rsidRDefault="00E62259" w:rsidP="00E62259">
      <w:r>
        <w:t xml:space="preserve">In the following sentence from Kral (2012), the two underlined nouns could have alternatively been verb structures. </w:t>
      </w:r>
    </w:p>
    <w:p w14:paraId="1068F8E6" w14:textId="77777777" w:rsidR="00E62259" w:rsidRDefault="00E62259" w:rsidP="00E62259">
      <w:pPr>
        <w:pStyle w:val="Quote"/>
      </w:pPr>
      <w:r w:rsidRPr="009B24E6">
        <w:t xml:space="preserve">Cultural practice results from the </w:t>
      </w:r>
      <w:r w:rsidRPr="00127458">
        <w:rPr>
          <w:u w:val="single"/>
        </w:rPr>
        <w:t>acquisition</w:t>
      </w:r>
      <w:r w:rsidRPr="009B24E6">
        <w:t xml:space="preserve"> and </w:t>
      </w:r>
      <w:r w:rsidRPr="00127458">
        <w:rPr>
          <w:u w:val="single"/>
        </w:rPr>
        <w:t>transmission</w:t>
      </w:r>
      <w:r w:rsidRPr="009B24E6">
        <w:t xml:space="preserve"> of the cultural tools, habits, routines, dispositions and attitudes of a cultural group, over successive generations.</w:t>
      </w:r>
    </w:p>
    <w:p w14:paraId="26214C8C" w14:textId="77777777" w:rsidR="00E62259" w:rsidRDefault="00E62259" w:rsidP="00E62259">
      <w:pPr>
        <w:pStyle w:val="Task"/>
      </w:pPr>
      <w:r>
        <w:t>Suggest alternative wordings by nominalising the underlined verb forms</w:t>
      </w:r>
      <w:r w:rsidR="00E424EC">
        <w:t xml:space="preserve"> below</w:t>
      </w:r>
      <w:r>
        <w:t>.</w:t>
      </w:r>
    </w:p>
    <w:p w14:paraId="66826B27" w14:textId="77777777" w:rsidR="00E62259" w:rsidRPr="00445E93" w:rsidRDefault="00E62259" w:rsidP="00E62259">
      <w:pPr>
        <w:pStyle w:val="Subtask"/>
      </w:pPr>
      <w:r>
        <w:t xml:space="preserve">This is a situation in which we can apply </w:t>
      </w:r>
      <w:r w:rsidR="00E424EC">
        <w:t>C</w:t>
      </w:r>
      <w:r>
        <w:t>onversi</w:t>
      </w:r>
      <w:r w:rsidR="0040091F">
        <w:t>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18"/>
      </w:tblGrid>
      <w:tr w:rsidR="00E62259" w14:paraId="123F1818" w14:textId="77777777" w:rsidTr="007279AD">
        <w:tc>
          <w:tcPr>
            <w:tcW w:w="3936" w:type="dxa"/>
          </w:tcPr>
          <w:p w14:paraId="34559E45" w14:textId="77777777" w:rsidR="00E62259" w:rsidRPr="00B546E0" w:rsidRDefault="00E62259" w:rsidP="007279AD">
            <w:pPr>
              <w:pStyle w:val="Tablesp"/>
              <w:rPr>
                <w:i/>
              </w:rPr>
            </w:pPr>
            <w:r w:rsidRPr="00B546E0">
              <w:rPr>
                <w:i/>
              </w:rPr>
              <w:t xml:space="preserve">In addition, tasks </w:t>
            </w:r>
            <w:r w:rsidRPr="00B546E0">
              <w:rPr>
                <w:i/>
                <w:u w:val="single"/>
              </w:rPr>
              <w:t>are prioritized</w:t>
            </w:r>
            <w:r w:rsidRPr="00B546E0">
              <w:rPr>
                <w:i/>
              </w:rPr>
              <w:t xml:space="preserve"> so that a worker can know how to cope with competing demands.</w:t>
            </w:r>
          </w:p>
        </w:tc>
        <w:tc>
          <w:tcPr>
            <w:tcW w:w="2818" w:type="dxa"/>
          </w:tcPr>
          <w:p w14:paraId="53A59482" w14:textId="77777777" w:rsidR="00E62259" w:rsidRDefault="00E62259" w:rsidP="007279AD">
            <w:pPr>
              <w:pStyle w:val="Tablesp"/>
            </w:pPr>
          </w:p>
        </w:tc>
      </w:tr>
      <w:tr w:rsidR="00E62259" w14:paraId="4720EE4C" w14:textId="77777777" w:rsidTr="007279AD">
        <w:tc>
          <w:tcPr>
            <w:tcW w:w="3936" w:type="dxa"/>
          </w:tcPr>
          <w:p w14:paraId="198C1488" w14:textId="77777777" w:rsidR="00E62259" w:rsidRPr="00B546E0" w:rsidRDefault="00E62259" w:rsidP="007279AD">
            <w:pPr>
              <w:pStyle w:val="Tablesp"/>
              <w:rPr>
                <w:i/>
              </w:rPr>
            </w:pPr>
            <w:r w:rsidRPr="00B546E0">
              <w:rPr>
                <w:i/>
              </w:rPr>
              <w:t xml:space="preserve">In contrast, spoken registers, especially conversation, </w:t>
            </w:r>
            <w:r w:rsidRPr="00B546E0">
              <w:rPr>
                <w:i/>
                <w:u w:val="single"/>
              </w:rPr>
              <w:t>are believed to have</w:t>
            </w:r>
            <w:r w:rsidRPr="00B546E0">
              <w:rPr>
                <w:i/>
              </w:rPr>
              <w:t xml:space="preserve"> the opposite characteristics. (B&amp;G)</w:t>
            </w:r>
          </w:p>
        </w:tc>
        <w:tc>
          <w:tcPr>
            <w:tcW w:w="2818" w:type="dxa"/>
          </w:tcPr>
          <w:p w14:paraId="2DFC67A5" w14:textId="77777777" w:rsidR="00E62259" w:rsidRDefault="00E62259" w:rsidP="007279AD">
            <w:pPr>
              <w:pStyle w:val="Tablesp"/>
            </w:pPr>
          </w:p>
        </w:tc>
      </w:tr>
      <w:tr w:rsidR="00E62259" w14:paraId="0A2188E7" w14:textId="77777777" w:rsidTr="007279AD">
        <w:tc>
          <w:tcPr>
            <w:tcW w:w="3936" w:type="dxa"/>
          </w:tcPr>
          <w:p w14:paraId="5562ACC7" w14:textId="77777777" w:rsidR="00E62259" w:rsidRPr="00B546E0" w:rsidRDefault="00E62259" w:rsidP="007279AD">
            <w:pPr>
              <w:pStyle w:val="Tablesp"/>
              <w:rPr>
                <w:i/>
              </w:rPr>
            </w:pPr>
            <w:r w:rsidRPr="00B546E0">
              <w:rPr>
                <w:i/>
              </w:rPr>
              <w:t>State-of-the-art verification techniques </w:t>
            </w:r>
            <w:r w:rsidRPr="00B546E0">
              <w:rPr>
                <w:bCs/>
                <w:i/>
              </w:rPr>
              <w:t xml:space="preserve">let researchers </w:t>
            </w:r>
            <w:r w:rsidRPr="00B546E0">
              <w:rPr>
                <w:bCs/>
                <w:i/>
                <w:u w:val="single"/>
              </w:rPr>
              <w:t>analyze </w:t>
            </w:r>
            <w:r w:rsidRPr="00B546E0">
              <w:rPr>
                <w:i/>
              </w:rPr>
              <w:t>these systems</w:t>
            </w:r>
          </w:p>
        </w:tc>
        <w:tc>
          <w:tcPr>
            <w:tcW w:w="2818" w:type="dxa"/>
          </w:tcPr>
          <w:p w14:paraId="458B3FF6" w14:textId="77777777" w:rsidR="00E62259" w:rsidRDefault="00E62259" w:rsidP="007279AD">
            <w:pPr>
              <w:pStyle w:val="Tablesp"/>
            </w:pPr>
          </w:p>
        </w:tc>
      </w:tr>
    </w:tbl>
    <w:p w14:paraId="438DB2CD" w14:textId="77777777" w:rsidR="00E62259" w:rsidRPr="009042D5" w:rsidRDefault="00E62259" w:rsidP="00E62259"/>
    <w:p w14:paraId="2E1134BF" w14:textId="77777777" w:rsidR="00E62259" w:rsidRDefault="00E62259" w:rsidP="00E62259">
      <w:r>
        <w:t xml:space="preserve">When you write academic prose, the work is in the spotlight, not the author. Nominalisation is not a choice made because it is required style, but because it influences the rhetorical effect of your writing. </w:t>
      </w:r>
    </w:p>
    <w:p w14:paraId="652147CB" w14:textId="77777777" w:rsidR="00E62259" w:rsidRDefault="00E62259" w:rsidP="00E62259">
      <w:pPr>
        <w:pStyle w:val="Heading2"/>
        <w:keepNext w:val="0"/>
        <w:keepLines w:val="0"/>
        <w:spacing w:before="240" w:after="60"/>
        <w:ind w:left="357" w:hanging="357"/>
      </w:pPr>
      <w:bookmarkStart w:id="1" w:name="_Toc226887318"/>
      <w:bookmarkStart w:id="2" w:name="_Toc227280487"/>
      <w:bookmarkStart w:id="3" w:name="_Toc229584288"/>
      <w:r>
        <w:t>Roles of Nouns</w:t>
      </w:r>
      <w:bookmarkEnd w:id="1"/>
      <w:bookmarkEnd w:id="2"/>
      <w:bookmarkEnd w:id="3"/>
    </w:p>
    <w:p w14:paraId="48CC30BB" w14:textId="77777777" w:rsidR="00E62259" w:rsidRDefault="00E62259" w:rsidP="00E62259">
      <w:r>
        <w:t xml:space="preserve">As we saw in our work on the Hierarchy of Language, a noun phrase is a word or a group of words that functions as subject, object, complement and adverbial. This first example here has single words only as subject and object. </w:t>
      </w:r>
    </w:p>
    <w:p w14:paraId="5C7644AF" w14:textId="77777777" w:rsidR="00E62259" w:rsidRDefault="00E62259" w:rsidP="00E62259">
      <w:pPr>
        <w:pStyle w:val="CorpusExample"/>
      </w:pPr>
      <w:r>
        <w:t>… Columbus discovered America (BNC, ukWaC)</w:t>
      </w:r>
    </w:p>
    <w:p w14:paraId="494F55E7" w14:textId="3770C0E2" w:rsidR="002D1E76" w:rsidRDefault="002D1E76" w:rsidP="00E62259">
      <w:pPr>
        <w:pStyle w:val="CorpusExample"/>
      </w:pPr>
      <w:r w:rsidRPr="002D1E76">
        <w:t>When Galileo found results that displeased the Pope, his reward was imprisonment.</w:t>
      </w:r>
      <w:r>
        <w:t xml:space="preserve"> (BNC)</w:t>
      </w:r>
    </w:p>
    <w:p w14:paraId="69A32584" w14:textId="77777777" w:rsidR="00E62259" w:rsidRPr="003778CB" w:rsidRDefault="00E62259" w:rsidP="00E62259">
      <w:r>
        <w:t xml:space="preserve">In the example below, the noun phrases contain several words, and the clause has two objects because </w:t>
      </w:r>
      <w:r w:rsidRPr="00756CD6">
        <w:rPr>
          <w:i/>
        </w:rPr>
        <w:t>give</w:t>
      </w:r>
      <w:r>
        <w:t xml:space="preserve"> is a so-called </w:t>
      </w:r>
      <w:r w:rsidRPr="00427617">
        <w:rPr>
          <w:smallCaps/>
        </w:rPr>
        <w:t>di-transitive verb</w:t>
      </w:r>
      <w:r>
        <w:t xml:space="preserve"> as are </w:t>
      </w:r>
      <w:r w:rsidRPr="003778CB">
        <w:rPr>
          <w:i/>
        </w:rPr>
        <w:t>pass, send, lend, of</w:t>
      </w:r>
      <w:r>
        <w:rPr>
          <w:i/>
        </w:rPr>
        <w:t xml:space="preserve">fer, allow, allocate </w:t>
      </w:r>
      <w:r>
        <w:t xml:space="preserve">and </w:t>
      </w:r>
      <w:r w:rsidRPr="003826F9">
        <w:t>many</w:t>
      </w:r>
      <w:r>
        <w:t xml:space="preserve"> others. The noun phrase itself mostly ends with a noun which can be preceded by articles and adjectives. </w:t>
      </w:r>
    </w:p>
    <w:p w14:paraId="32E31C76" w14:textId="77777777" w:rsidR="00E62259" w:rsidRDefault="00E62259" w:rsidP="00E62259">
      <w:pPr>
        <w:pStyle w:val="CorpusExample"/>
      </w:pPr>
      <w:r>
        <w:t>… the sanctity of life theory would give high priority to a person of any age who is in imminent danger of dying.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945"/>
      </w:tblGrid>
      <w:tr w:rsidR="00E62259" w:rsidRPr="003F7062" w14:paraId="66109BB8" w14:textId="77777777" w:rsidTr="00C87E74">
        <w:tc>
          <w:tcPr>
            <w:tcW w:w="1809" w:type="dxa"/>
          </w:tcPr>
          <w:p w14:paraId="4DC796BC" w14:textId="77777777" w:rsidR="00E62259" w:rsidRPr="00D43820" w:rsidRDefault="00E62259" w:rsidP="007279AD">
            <w:pPr>
              <w:pStyle w:val="Tablesp"/>
              <w:jc w:val="right"/>
              <w:rPr>
                <w:b/>
              </w:rPr>
            </w:pPr>
            <w:r w:rsidRPr="00D43820">
              <w:rPr>
                <w:b/>
              </w:rPr>
              <w:t>Subject</w:t>
            </w:r>
          </w:p>
        </w:tc>
        <w:tc>
          <w:tcPr>
            <w:tcW w:w="4945" w:type="dxa"/>
          </w:tcPr>
          <w:p w14:paraId="7CEE8927" w14:textId="77777777" w:rsidR="00E62259" w:rsidRPr="003F7062" w:rsidRDefault="00E62259" w:rsidP="007279AD">
            <w:pPr>
              <w:pStyle w:val="Tablesp"/>
            </w:pPr>
            <w:r>
              <w:t>the sanctity of life theory</w:t>
            </w:r>
          </w:p>
        </w:tc>
      </w:tr>
      <w:tr w:rsidR="00E62259" w:rsidRPr="003F7062" w14:paraId="1E770BE3" w14:textId="77777777" w:rsidTr="00C87E74">
        <w:tc>
          <w:tcPr>
            <w:tcW w:w="1809" w:type="dxa"/>
          </w:tcPr>
          <w:p w14:paraId="2632DA1B" w14:textId="77777777" w:rsidR="00E62259" w:rsidRPr="00D43820" w:rsidRDefault="00E62259" w:rsidP="007279AD">
            <w:pPr>
              <w:pStyle w:val="Tablesp"/>
              <w:jc w:val="right"/>
              <w:rPr>
                <w:b/>
              </w:rPr>
            </w:pPr>
            <w:r w:rsidRPr="00D43820">
              <w:rPr>
                <w:b/>
              </w:rPr>
              <w:t>Verb</w:t>
            </w:r>
          </w:p>
        </w:tc>
        <w:tc>
          <w:tcPr>
            <w:tcW w:w="4945" w:type="dxa"/>
          </w:tcPr>
          <w:p w14:paraId="07E605BE" w14:textId="77777777" w:rsidR="00E62259" w:rsidRPr="003F7062" w:rsidRDefault="00E62259" w:rsidP="007279AD">
            <w:pPr>
              <w:pStyle w:val="Tablesp"/>
            </w:pPr>
            <w:r>
              <w:t>would give</w:t>
            </w:r>
          </w:p>
        </w:tc>
      </w:tr>
      <w:tr w:rsidR="00E62259" w:rsidRPr="003F7062" w14:paraId="4E485608" w14:textId="77777777" w:rsidTr="00C87E74">
        <w:tc>
          <w:tcPr>
            <w:tcW w:w="1809" w:type="dxa"/>
          </w:tcPr>
          <w:p w14:paraId="580FD057" w14:textId="77777777" w:rsidR="00E62259" w:rsidRPr="00D43820" w:rsidRDefault="00E62259" w:rsidP="007279AD">
            <w:pPr>
              <w:pStyle w:val="Tablesp"/>
              <w:jc w:val="right"/>
              <w:rPr>
                <w:b/>
              </w:rPr>
            </w:pPr>
            <w:r w:rsidRPr="00D43820">
              <w:rPr>
                <w:b/>
              </w:rPr>
              <w:t>Object (direct)</w:t>
            </w:r>
          </w:p>
        </w:tc>
        <w:tc>
          <w:tcPr>
            <w:tcW w:w="4945" w:type="dxa"/>
          </w:tcPr>
          <w:p w14:paraId="71B88161" w14:textId="77777777" w:rsidR="00E62259" w:rsidRPr="003F7062" w:rsidRDefault="00E62259" w:rsidP="007279AD">
            <w:pPr>
              <w:pStyle w:val="Tablesp"/>
            </w:pPr>
            <w:r>
              <w:t>high priority</w:t>
            </w:r>
          </w:p>
        </w:tc>
      </w:tr>
      <w:tr w:rsidR="00E62259" w:rsidRPr="003F7062" w14:paraId="5679E766" w14:textId="77777777" w:rsidTr="00C87E74">
        <w:tc>
          <w:tcPr>
            <w:tcW w:w="1809" w:type="dxa"/>
          </w:tcPr>
          <w:p w14:paraId="48194B0B" w14:textId="77777777" w:rsidR="00E62259" w:rsidRPr="00D43820" w:rsidRDefault="00E62259" w:rsidP="007279AD">
            <w:pPr>
              <w:pStyle w:val="Tablesp"/>
              <w:jc w:val="right"/>
              <w:rPr>
                <w:b/>
              </w:rPr>
            </w:pPr>
            <w:r w:rsidRPr="00D43820">
              <w:rPr>
                <w:b/>
              </w:rPr>
              <w:t>Object (indirect)</w:t>
            </w:r>
          </w:p>
        </w:tc>
        <w:tc>
          <w:tcPr>
            <w:tcW w:w="4945" w:type="dxa"/>
          </w:tcPr>
          <w:p w14:paraId="0D60D28B" w14:textId="01F9D3D7" w:rsidR="00C87E74" w:rsidRPr="003F7062" w:rsidRDefault="00E62259" w:rsidP="00C87E74">
            <w:pPr>
              <w:pStyle w:val="Tablesp"/>
            </w:pPr>
            <w:r>
              <w:t>a person of any age</w:t>
            </w:r>
          </w:p>
        </w:tc>
      </w:tr>
    </w:tbl>
    <w:p w14:paraId="1DAF2A25" w14:textId="77777777" w:rsidR="00E62259" w:rsidRDefault="00E62259" w:rsidP="00E62259">
      <w:bookmarkStart w:id="4" w:name="_Toc226887319"/>
    </w:p>
    <w:p w14:paraId="20D88A45" w14:textId="2E3D3B9B" w:rsidR="003B4D3F" w:rsidRDefault="003B4D3F" w:rsidP="00E62259">
      <w:r>
        <w:t>Here are some more examples with phrases.</w:t>
      </w:r>
    </w:p>
    <w:p w14:paraId="0E6FA4E3" w14:textId="399D38CD" w:rsidR="00C87E74" w:rsidRDefault="00C87E74" w:rsidP="00C87E74">
      <w:pPr>
        <w:pStyle w:val="CorpusExample"/>
      </w:pPr>
      <w:r w:rsidRPr="00FF6D87">
        <w:t>The matrix is a yellow limestone common in the European Jurassic.</w:t>
      </w:r>
      <w:r>
        <w:t xml:space="preserve"> </w:t>
      </w:r>
      <w:r w:rsidRPr="001E4375">
        <w:rPr>
          <w:i w:val="0"/>
        </w:rPr>
        <w:t>(definition)</w:t>
      </w:r>
      <w:r w:rsidR="002D1E76">
        <w:rPr>
          <w:i w:val="0"/>
        </w:rPr>
        <w:t xml:space="preserve"> </w:t>
      </w:r>
      <w:r w:rsidR="002D1E76" w:rsidRPr="002D1E76">
        <w:rPr>
          <w:i w:val="0"/>
        </w:rPr>
        <w:t>(BNC)</w:t>
      </w:r>
    </w:p>
    <w:p w14:paraId="6C154FAF" w14:textId="71660572" w:rsidR="00C87E74" w:rsidRPr="00C87E74" w:rsidRDefault="00C87E74" w:rsidP="00C87E74">
      <w:pPr>
        <w:pStyle w:val="CorpusExample"/>
      </w:pPr>
      <w:r w:rsidRPr="009E1F7C">
        <w:t>The largest animal in the world is the blue whale with a weight of about 150,000kg.</w:t>
      </w:r>
      <w:r>
        <w:t xml:space="preserve"> </w:t>
      </w:r>
      <w:r w:rsidRPr="009E1F7C">
        <w:rPr>
          <w:i w:val="0"/>
        </w:rPr>
        <w:t>(example)</w:t>
      </w:r>
      <w:r w:rsidR="002D1E76">
        <w:rPr>
          <w:i w:val="0"/>
        </w:rPr>
        <w:t xml:space="preserve"> </w:t>
      </w:r>
      <w:r w:rsidR="002D1E76" w:rsidRPr="002D1E76">
        <w:rPr>
          <w:i w:val="0"/>
        </w:rPr>
        <w:t>(BNC)</w:t>
      </w:r>
    </w:p>
    <w:p w14:paraId="089EE7C3" w14:textId="00C1BB52" w:rsidR="00C87E74" w:rsidRDefault="00C87E74" w:rsidP="00C87E74">
      <w:pPr>
        <w:pStyle w:val="CorpusExample"/>
      </w:pPr>
      <w:r w:rsidRPr="00C87E74">
        <w:t>Insects are the great masters of disguise.</w:t>
      </w:r>
      <w:r w:rsidR="002D1E76">
        <w:t xml:space="preserve"> </w:t>
      </w:r>
      <w:r w:rsidR="002D1E76" w:rsidRPr="002D1E76">
        <w:rPr>
          <w:i w:val="0"/>
        </w:rPr>
        <w:t>(BNC)</w:t>
      </w:r>
    </w:p>
    <w:p w14:paraId="6840865E" w14:textId="77777777" w:rsidR="00C87E74" w:rsidRDefault="00C87E74" w:rsidP="00E62259"/>
    <w:p w14:paraId="59A7AB38" w14:textId="77777777" w:rsidR="003B4D3F" w:rsidRDefault="003B4D3F">
      <w:pPr>
        <w:widowControl/>
        <w:tabs>
          <w:tab w:val="clear" w:pos="284"/>
        </w:tabs>
        <w:spacing w:after="200" w:line="276" w:lineRule="auto"/>
      </w:pPr>
      <w:r>
        <w:br w:type="page"/>
      </w:r>
    </w:p>
    <w:p w14:paraId="63F08B1B" w14:textId="55BD4908" w:rsidR="00E62259" w:rsidRDefault="00E62259" w:rsidP="00E62259">
      <w:r>
        <w:lastRenderedPageBreak/>
        <w:t>The rest of this section is devoted to the elements of the noun phrase.</w:t>
      </w:r>
    </w:p>
    <w:p w14:paraId="1E157775" w14:textId="77777777" w:rsidR="00E62259" w:rsidRDefault="00E62259" w:rsidP="00E62259">
      <w:r>
        <w:t xml:space="preserve">A noun phrase consists of all or any of the following. Combine the tags provided to search for specific examples in your corpora.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778"/>
        <w:gridCol w:w="1417"/>
        <w:gridCol w:w="3281"/>
      </w:tblGrid>
      <w:tr w:rsidR="00E62259" w:rsidRPr="00583859" w14:paraId="782BA433" w14:textId="77777777" w:rsidTr="007279AD">
        <w:tc>
          <w:tcPr>
            <w:tcW w:w="2158" w:type="dxa"/>
          </w:tcPr>
          <w:p w14:paraId="38948584" w14:textId="77777777" w:rsidR="00E62259" w:rsidRPr="00583859" w:rsidRDefault="00E62259" w:rsidP="007279AD">
            <w:pPr>
              <w:pStyle w:val="Tablesp"/>
              <w:rPr>
                <w:b/>
              </w:rPr>
            </w:pPr>
            <w:r w:rsidRPr="00583859">
              <w:rPr>
                <w:b/>
              </w:rPr>
              <w:t>determiner</w:t>
            </w:r>
          </w:p>
        </w:tc>
        <w:tc>
          <w:tcPr>
            <w:tcW w:w="1778" w:type="dxa"/>
          </w:tcPr>
          <w:p w14:paraId="34D2F3C4" w14:textId="77777777" w:rsidR="00E62259" w:rsidRPr="00583859" w:rsidRDefault="00E62259" w:rsidP="007279AD">
            <w:pPr>
              <w:pStyle w:val="Tablesp"/>
              <w:rPr>
                <w:b/>
              </w:rPr>
            </w:pPr>
            <w:r w:rsidRPr="00583859">
              <w:rPr>
                <w:b/>
              </w:rPr>
              <w:t>pre-modifier</w:t>
            </w:r>
          </w:p>
        </w:tc>
        <w:tc>
          <w:tcPr>
            <w:tcW w:w="1417" w:type="dxa"/>
          </w:tcPr>
          <w:p w14:paraId="1BDE85BD" w14:textId="77777777" w:rsidR="00E62259" w:rsidRPr="00583859" w:rsidRDefault="00E62259" w:rsidP="007279AD">
            <w:pPr>
              <w:pStyle w:val="Tablesp"/>
              <w:rPr>
                <w:b/>
              </w:rPr>
            </w:pPr>
            <w:r w:rsidRPr="00583859">
              <w:rPr>
                <w:b/>
              </w:rPr>
              <w:t>noun</w:t>
            </w:r>
          </w:p>
        </w:tc>
        <w:tc>
          <w:tcPr>
            <w:tcW w:w="3281" w:type="dxa"/>
          </w:tcPr>
          <w:p w14:paraId="42BD6DD7" w14:textId="77777777" w:rsidR="00E62259" w:rsidRPr="00583859" w:rsidRDefault="00E62259" w:rsidP="007279AD">
            <w:pPr>
              <w:pStyle w:val="Tablesp"/>
              <w:rPr>
                <w:b/>
              </w:rPr>
            </w:pPr>
            <w:r w:rsidRPr="00583859">
              <w:rPr>
                <w:b/>
              </w:rPr>
              <w:t>post-modifier</w:t>
            </w:r>
          </w:p>
        </w:tc>
      </w:tr>
      <w:tr w:rsidR="00E62259" w14:paraId="16726924" w14:textId="77777777" w:rsidTr="007279AD">
        <w:tc>
          <w:tcPr>
            <w:tcW w:w="2158" w:type="dxa"/>
          </w:tcPr>
          <w:p w14:paraId="3D47233A" w14:textId="77777777" w:rsidR="00E62259" w:rsidRDefault="00E62259" w:rsidP="007279AD">
            <w:pPr>
              <w:pStyle w:val="Tablesp"/>
            </w:pPr>
            <w:r>
              <w:t>this, that</w:t>
            </w:r>
          </w:p>
          <w:p w14:paraId="6D1F34B8" w14:textId="77777777" w:rsidR="00E62259" w:rsidRDefault="00E62259" w:rsidP="007279AD">
            <w:pPr>
              <w:pStyle w:val="Tablesp"/>
            </w:pPr>
            <w:r>
              <w:t>articles: a/n, the</w:t>
            </w:r>
          </w:p>
          <w:p w14:paraId="61367013" w14:textId="77777777" w:rsidR="00E62259" w:rsidRDefault="00E62259" w:rsidP="007279AD">
            <w:pPr>
              <w:pStyle w:val="Tablesp"/>
            </w:pPr>
            <w:r>
              <w:t>possessive pronouns</w:t>
            </w:r>
          </w:p>
        </w:tc>
        <w:tc>
          <w:tcPr>
            <w:tcW w:w="1778" w:type="dxa"/>
          </w:tcPr>
          <w:p w14:paraId="00768536" w14:textId="77777777" w:rsidR="00E62259" w:rsidRDefault="00E62259" w:rsidP="007279AD">
            <w:pPr>
              <w:pStyle w:val="Tablesp"/>
            </w:pPr>
            <w:r>
              <w:t xml:space="preserve">adjective </w:t>
            </w:r>
          </w:p>
          <w:p w14:paraId="5DE12934" w14:textId="77777777" w:rsidR="00E62259" w:rsidRDefault="00E62259" w:rsidP="007279AD">
            <w:pPr>
              <w:pStyle w:val="Tablesp"/>
            </w:pPr>
            <w:r>
              <w:t>noun</w:t>
            </w:r>
          </w:p>
        </w:tc>
        <w:tc>
          <w:tcPr>
            <w:tcW w:w="1417" w:type="dxa"/>
          </w:tcPr>
          <w:p w14:paraId="21F69FC3" w14:textId="7E24682C" w:rsidR="00E62259" w:rsidRDefault="003B4D3F" w:rsidP="007279AD">
            <w:pPr>
              <w:pStyle w:val="Tablesp"/>
            </w:pPr>
            <w:r>
              <w:t>noun</w:t>
            </w:r>
          </w:p>
        </w:tc>
        <w:tc>
          <w:tcPr>
            <w:tcW w:w="3281" w:type="dxa"/>
          </w:tcPr>
          <w:p w14:paraId="0D5BC20D" w14:textId="77777777" w:rsidR="00E62259" w:rsidRDefault="00E62259" w:rsidP="007279AD">
            <w:pPr>
              <w:pStyle w:val="Tablesp"/>
            </w:pPr>
            <w:r>
              <w:t xml:space="preserve">prepositional phrase, especially with of. </w:t>
            </w:r>
          </w:p>
          <w:p w14:paraId="143027C5" w14:textId="77777777" w:rsidR="00E62259" w:rsidRDefault="00E62259" w:rsidP="007279AD">
            <w:pPr>
              <w:pStyle w:val="Tablesp"/>
            </w:pPr>
            <w:r>
              <w:t>adjective especially –ed.</w:t>
            </w:r>
          </w:p>
        </w:tc>
      </w:tr>
      <w:tr w:rsidR="00E62259" w14:paraId="2C5E6CE7" w14:textId="77777777" w:rsidTr="007279AD">
        <w:tc>
          <w:tcPr>
            <w:tcW w:w="2158" w:type="dxa"/>
          </w:tcPr>
          <w:p w14:paraId="3E3842E0" w14:textId="77777777" w:rsidR="00E62259" w:rsidRDefault="00E62259" w:rsidP="007279AD">
            <w:pPr>
              <w:pStyle w:val="Tablesp"/>
            </w:pPr>
            <w:r>
              <w:t>[tag = “DT”]</w:t>
            </w:r>
          </w:p>
        </w:tc>
        <w:tc>
          <w:tcPr>
            <w:tcW w:w="1778" w:type="dxa"/>
          </w:tcPr>
          <w:p w14:paraId="0F6A5914" w14:textId="77777777" w:rsidR="00E62259" w:rsidRDefault="00E62259" w:rsidP="007279AD">
            <w:pPr>
              <w:pStyle w:val="Tablesp"/>
            </w:pPr>
            <w:r>
              <w:t>[tag = “JJ”]</w:t>
            </w:r>
          </w:p>
        </w:tc>
        <w:tc>
          <w:tcPr>
            <w:tcW w:w="1417" w:type="dxa"/>
          </w:tcPr>
          <w:p w14:paraId="7DE8159A" w14:textId="77777777" w:rsidR="00E62259" w:rsidRDefault="00E62259" w:rsidP="007279AD">
            <w:pPr>
              <w:pStyle w:val="Tablesp"/>
            </w:pPr>
            <w:r>
              <w:t>[tag = “NN”]</w:t>
            </w:r>
          </w:p>
        </w:tc>
        <w:tc>
          <w:tcPr>
            <w:tcW w:w="3281" w:type="dxa"/>
          </w:tcPr>
          <w:p w14:paraId="4B919DC5" w14:textId="77777777" w:rsidR="00E62259" w:rsidRDefault="00E62259" w:rsidP="007279AD">
            <w:pPr>
              <w:pStyle w:val="Tablesp"/>
            </w:pPr>
            <w:r>
              <w:t>[tag = “IN”][]{0,1}[tag = “NN”]</w:t>
            </w:r>
          </w:p>
        </w:tc>
      </w:tr>
      <w:tr w:rsidR="00E62259" w14:paraId="1C16ABAD" w14:textId="77777777" w:rsidTr="007279AD">
        <w:tc>
          <w:tcPr>
            <w:tcW w:w="2158" w:type="dxa"/>
          </w:tcPr>
          <w:p w14:paraId="3D84A7B2" w14:textId="77777777" w:rsidR="00E62259" w:rsidRDefault="00E62259" w:rsidP="007279AD">
            <w:pPr>
              <w:pStyle w:val="Tablesp"/>
            </w:pPr>
            <w:r>
              <w:t>[tag = “PP$”]</w:t>
            </w:r>
          </w:p>
        </w:tc>
        <w:tc>
          <w:tcPr>
            <w:tcW w:w="1778" w:type="dxa"/>
          </w:tcPr>
          <w:p w14:paraId="25221FF9" w14:textId="77777777" w:rsidR="00E62259" w:rsidRDefault="00E62259" w:rsidP="007279AD">
            <w:pPr>
              <w:pStyle w:val="Tablesp"/>
            </w:pPr>
            <w:r>
              <w:t>[tag = “NN”]</w:t>
            </w:r>
          </w:p>
        </w:tc>
        <w:tc>
          <w:tcPr>
            <w:tcW w:w="1417" w:type="dxa"/>
          </w:tcPr>
          <w:p w14:paraId="293151CD" w14:textId="7617D145" w:rsidR="00E62259" w:rsidRDefault="003B4D3F" w:rsidP="007279AD">
            <w:pPr>
              <w:pStyle w:val="Tablesp"/>
            </w:pPr>
            <w:r>
              <w:t>[tag = “NN”]</w:t>
            </w:r>
          </w:p>
        </w:tc>
        <w:tc>
          <w:tcPr>
            <w:tcW w:w="3281" w:type="dxa"/>
          </w:tcPr>
          <w:p w14:paraId="641BDDBE" w14:textId="77777777" w:rsidR="00E62259" w:rsidRDefault="00E62259" w:rsidP="007279AD">
            <w:pPr>
              <w:pStyle w:val="Tablesp"/>
            </w:pPr>
            <w:r>
              <w:t>[word = “.*ed” &amp; tag = “JJ”]</w:t>
            </w:r>
          </w:p>
        </w:tc>
      </w:tr>
    </w:tbl>
    <w:p w14:paraId="2CC4C3AC" w14:textId="77777777" w:rsidR="00E62259" w:rsidRDefault="00E62259" w:rsidP="00E62259"/>
    <w:p w14:paraId="13935D54" w14:textId="337E2FD2" w:rsidR="00E62259" w:rsidRDefault="00C42328" w:rsidP="00E62259">
      <w:pPr>
        <w:rPr>
          <w:color w:val="FF0000"/>
        </w:rPr>
      </w:pPr>
      <w:r>
        <w:t>In earlier section, we</w:t>
      </w:r>
      <w:r w:rsidR="00E62259">
        <w:t xml:space="preserve"> answered this question when looking at the word sketch of </w:t>
      </w:r>
      <w:r w:rsidR="00E62259" w:rsidRPr="00583859">
        <w:rPr>
          <w:i/>
        </w:rPr>
        <w:t>datum</w:t>
      </w:r>
      <w:r w:rsidR="00E62259">
        <w:t xml:space="preserve">: </w:t>
      </w:r>
      <w:r w:rsidR="00E62259" w:rsidRPr="00242A7C">
        <w:t xml:space="preserve">Can you see what the difference between the </w:t>
      </w:r>
      <w:r w:rsidR="00E62259" w:rsidRPr="00242A7C">
        <w:rPr>
          <w:i/>
        </w:rPr>
        <w:t>modifier</w:t>
      </w:r>
      <w:r w:rsidR="00E62259" w:rsidRPr="00242A7C">
        <w:t xml:space="preserve"> and </w:t>
      </w:r>
      <w:r w:rsidR="00E62259" w:rsidRPr="00242A7C">
        <w:rPr>
          <w:i/>
        </w:rPr>
        <w:t>modifies</w:t>
      </w:r>
      <w:r w:rsidR="00E62259" w:rsidRPr="00242A7C">
        <w:t xml:space="preserve"> columns is? </w:t>
      </w:r>
    </w:p>
    <w:p w14:paraId="177009B4" w14:textId="77777777" w:rsidR="00E62259" w:rsidRPr="00E52845" w:rsidRDefault="00E62259" w:rsidP="00E62259">
      <w:r>
        <w:t>In the following corpus examples, noun phrases are in bold and their key nouns are underlined.</w:t>
      </w:r>
    </w:p>
    <w:p w14:paraId="4030FBFB" w14:textId="77777777" w:rsidR="00E62259" w:rsidRDefault="00E62259" w:rsidP="00E62259">
      <w:pPr>
        <w:pStyle w:val="CorpusExample"/>
      </w:pPr>
      <w:r w:rsidRPr="001D6E54">
        <w:t xml:space="preserve">Rather, let me point out </w:t>
      </w:r>
      <w:r w:rsidRPr="001D6E54">
        <w:rPr>
          <w:b/>
        </w:rPr>
        <w:t xml:space="preserve">the general </w:t>
      </w:r>
      <w:r w:rsidRPr="002A2CFE">
        <w:rPr>
          <w:b/>
          <w:u w:val="single"/>
        </w:rPr>
        <w:t>lack</w:t>
      </w:r>
      <w:r w:rsidRPr="001D6E54">
        <w:rPr>
          <w:b/>
        </w:rPr>
        <w:t xml:space="preserve"> of ability</w:t>
      </w:r>
      <w:r w:rsidRPr="001D6E54">
        <w:t xml:space="preserve"> to capitalize, spell, and punctuate.</w:t>
      </w:r>
      <w:r>
        <w:t xml:space="preserve"> (ukWaC)</w:t>
      </w:r>
    </w:p>
    <w:p w14:paraId="323FB1DD" w14:textId="77777777" w:rsidR="00E62259" w:rsidRDefault="00E62259" w:rsidP="00E62259">
      <w:pPr>
        <w:pStyle w:val="CorpusExample"/>
      </w:pPr>
      <w:r>
        <w:t xml:space="preserve">They represent </w:t>
      </w:r>
      <w:r w:rsidRPr="002A2CFE">
        <w:rPr>
          <w:b/>
        </w:rPr>
        <w:t xml:space="preserve">an ample </w:t>
      </w:r>
      <w:r w:rsidRPr="002A2CFE">
        <w:rPr>
          <w:b/>
          <w:u w:val="single"/>
        </w:rPr>
        <w:t>framework</w:t>
      </w:r>
      <w:r w:rsidRPr="002A2CFE">
        <w:rPr>
          <w:b/>
        </w:rPr>
        <w:t xml:space="preserve"> for experimentation and research</w:t>
      </w:r>
      <w:r>
        <w:t>. (IRC)</w:t>
      </w:r>
    </w:p>
    <w:p w14:paraId="5097316B" w14:textId="77777777" w:rsidR="00E62259" w:rsidRDefault="00E62259" w:rsidP="00E62259">
      <w:pPr>
        <w:pStyle w:val="CorpusExample"/>
      </w:pPr>
      <w:r w:rsidRPr="0090417E">
        <w:rPr>
          <w:b/>
        </w:rPr>
        <w:t xml:space="preserve">The major </w:t>
      </w:r>
      <w:r w:rsidRPr="0090417E">
        <w:rPr>
          <w:b/>
          <w:u w:val="single"/>
        </w:rPr>
        <w:t>problem</w:t>
      </w:r>
      <w:r w:rsidRPr="0090417E">
        <w:rPr>
          <w:b/>
        </w:rPr>
        <w:t xml:space="preserve"> with their algorithm</w:t>
      </w:r>
      <w:r>
        <w:t xml:space="preserve"> is that it did not deal with </w:t>
      </w:r>
      <w:r w:rsidRPr="00E21A3E">
        <w:rPr>
          <w:b/>
        </w:rPr>
        <w:t xml:space="preserve">the ambiguity </w:t>
      </w:r>
      <w:r w:rsidRPr="00E21A3E">
        <w:rPr>
          <w:b/>
          <w:u w:val="single"/>
        </w:rPr>
        <w:t>problem</w:t>
      </w:r>
      <w:r>
        <w:t xml:space="preserve"> mentioned in the previous section. (IRC)</w:t>
      </w:r>
    </w:p>
    <w:p w14:paraId="534FB04F" w14:textId="77777777" w:rsidR="00E62259" w:rsidRDefault="00E62259" w:rsidP="00E62259">
      <w:pPr>
        <w:pStyle w:val="CorpusExample"/>
      </w:pPr>
      <w:r>
        <w:t xml:space="preserve">… the </w:t>
      </w:r>
      <w:r w:rsidRPr="006C0349">
        <w:rPr>
          <w:b/>
        </w:rPr>
        <w:t xml:space="preserve">sanctity of life </w:t>
      </w:r>
      <w:r w:rsidRPr="006C0349">
        <w:rPr>
          <w:b/>
          <w:u w:val="single"/>
        </w:rPr>
        <w:t>theory</w:t>
      </w:r>
      <w:r>
        <w:t xml:space="preserve"> would give high priority to </w:t>
      </w:r>
      <w:r w:rsidRPr="006C0349">
        <w:rPr>
          <w:b/>
        </w:rPr>
        <w:t xml:space="preserve">a </w:t>
      </w:r>
      <w:r w:rsidRPr="006C0349">
        <w:rPr>
          <w:b/>
          <w:u w:val="single"/>
        </w:rPr>
        <w:t>person</w:t>
      </w:r>
      <w:r w:rsidRPr="006C0349">
        <w:rPr>
          <w:b/>
        </w:rPr>
        <w:t xml:space="preserve"> of any age</w:t>
      </w:r>
      <w:r>
        <w:t xml:space="preserve"> who is in imminent danger of dying.</w:t>
      </w:r>
    </w:p>
    <w:p w14:paraId="332BA9C1" w14:textId="77777777" w:rsidR="00E62259" w:rsidRDefault="00E62259" w:rsidP="00E62259"/>
    <w:p w14:paraId="2D1C2FE6" w14:textId="77777777" w:rsidR="00E62259" w:rsidRDefault="00E62259" w:rsidP="00E62259">
      <w:pPr>
        <w:pStyle w:val="Heading4"/>
      </w:pPr>
      <w:bookmarkStart w:id="5" w:name="_Toc229584294"/>
      <w:bookmarkEnd w:id="4"/>
      <w:r>
        <w:t>Word study: Consequence</w:t>
      </w:r>
      <w:bookmarkEnd w:id="5"/>
      <w:r>
        <w:t xml:space="preserve"> </w:t>
      </w:r>
    </w:p>
    <w:p w14:paraId="2D665BC7" w14:textId="2F64AE61" w:rsidR="00E62259" w:rsidRDefault="00E62259" w:rsidP="00E62259">
      <w:r>
        <w:t xml:space="preserve">Here are five examples from the BNC, chosen to represent its </w:t>
      </w:r>
      <w:r w:rsidR="00C42328">
        <w:t>patterns of normal usage</w:t>
      </w:r>
      <w:r>
        <w:t>.</w:t>
      </w:r>
    </w:p>
    <w:p w14:paraId="4ADBB73C" w14:textId="77777777" w:rsidR="00E62259" w:rsidRDefault="00E62259" w:rsidP="00E62259">
      <w:pPr>
        <w:pStyle w:val="CorpusExample"/>
      </w:pPr>
      <w:r>
        <w:t xml:space="preserve">Most often the problem is short lived and of little consequence, but chronic </w:t>
      </w:r>
      <w:r w:rsidRPr="005B60E5">
        <w:t>constipation</w:t>
      </w:r>
      <w:r>
        <w:t xml:space="preserve"> most often follows an inadequately managed acute problem.</w:t>
      </w:r>
    </w:p>
    <w:p w14:paraId="6A115FBF" w14:textId="77777777" w:rsidR="00E62259" w:rsidRDefault="00E62259" w:rsidP="00E62259">
      <w:pPr>
        <w:pStyle w:val="CorpusExample"/>
      </w:pPr>
      <w:r>
        <w:t xml:space="preserve">The analysts may, as a consequence, address the wrong problem by, …  </w:t>
      </w:r>
    </w:p>
    <w:p w14:paraId="37931241" w14:textId="77777777" w:rsidR="00E62259" w:rsidRDefault="00E62259" w:rsidP="00E62259">
      <w:pPr>
        <w:pStyle w:val="CorpusExample"/>
      </w:pPr>
      <w:r>
        <w:t xml:space="preserve">Much of Australia's farmlands are threatened with salination, </w:t>
      </w:r>
      <w:r>
        <w:rPr>
          <w:rStyle w:val="FootnoteReference"/>
        </w:rPr>
        <w:footnoteReference w:id="1"/>
      </w:r>
      <w:r w:rsidRPr="001E6B30">
        <w:rPr>
          <w:b/>
        </w:rPr>
        <w:t>caused</w:t>
      </w:r>
      <w:r>
        <w:t xml:space="preserve"> in part by the consequences of farmers cutting down trees to clear land for wheat and other crops. </w:t>
      </w:r>
    </w:p>
    <w:p w14:paraId="203028B9" w14:textId="77777777" w:rsidR="00E62259" w:rsidRDefault="00E62259" w:rsidP="00E62259">
      <w:pPr>
        <w:pStyle w:val="CorpusExample"/>
      </w:pPr>
      <w:r>
        <w:t>The consequence is that merger bids aimed at improving performance will tend to fail.</w:t>
      </w:r>
    </w:p>
    <w:p w14:paraId="72970444" w14:textId="77777777" w:rsidR="00E62259" w:rsidRDefault="00E62259" w:rsidP="00E62259">
      <w:pPr>
        <w:pStyle w:val="CorpusExample"/>
      </w:pPr>
      <w:r w:rsidRPr="009C3C95">
        <w:t>Increased world usage of motor cars is an inevitable consequence of the industrialisation of the LDCs.</w:t>
      </w:r>
    </w:p>
    <w:p w14:paraId="268B9459" w14:textId="77777777" w:rsidR="00E62259" w:rsidRDefault="00E62259" w:rsidP="00E62259">
      <w:pPr>
        <w:pStyle w:val="Task"/>
      </w:pPr>
      <w:r>
        <w:t>Study those five sentences and answer these questions.</w:t>
      </w:r>
    </w:p>
    <w:p w14:paraId="53C6E6AF" w14:textId="77777777" w:rsidR="00E62259" w:rsidRDefault="00E62259" w:rsidP="00E62259">
      <w:pPr>
        <w:pStyle w:val="Subtask"/>
      </w:pPr>
      <w:r>
        <w:t xml:space="preserve">Which ones contain fixed phrases that revolve around </w:t>
      </w:r>
      <w:r w:rsidRPr="005E2577">
        <w:rPr>
          <w:i/>
        </w:rPr>
        <w:t>consequence</w:t>
      </w:r>
      <w:r>
        <w:t xml:space="preserve">? </w:t>
      </w:r>
    </w:p>
    <w:p w14:paraId="108CA4F0" w14:textId="77777777" w:rsidR="00E62259" w:rsidRDefault="00E62259" w:rsidP="00E62259">
      <w:pPr>
        <w:pStyle w:val="Subtask"/>
      </w:pPr>
      <w:r>
        <w:t xml:space="preserve">In which sentences is it the subject of a verb? </w:t>
      </w:r>
    </w:p>
    <w:p w14:paraId="7EA04B19" w14:textId="77777777" w:rsidR="00E62259" w:rsidRDefault="00E62259" w:rsidP="00E62259">
      <w:pPr>
        <w:pStyle w:val="Subtask"/>
      </w:pPr>
      <w:r>
        <w:t xml:space="preserve">In which sentences is it the object of a verb?  </w:t>
      </w:r>
    </w:p>
    <w:p w14:paraId="666DFBF6" w14:textId="77777777" w:rsidR="00E62259" w:rsidRDefault="00E62259" w:rsidP="00E62259">
      <w:pPr>
        <w:pStyle w:val="Subtask"/>
      </w:pPr>
      <w:r>
        <w:t>What preposition typically follows it?</w:t>
      </w:r>
    </w:p>
    <w:p w14:paraId="2467EC34" w14:textId="77777777" w:rsidR="00E62259" w:rsidRPr="00AA511C" w:rsidRDefault="00E62259" w:rsidP="00E62259">
      <w:pPr>
        <w:pStyle w:val="Subtask"/>
      </w:pPr>
      <w:r>
        <w:t>Circle the determiners that precede it.</w:t>
      </w:r>
    </w:p>
    <w:p w14:paraId="41DD4694" w14:textId="77777777" w:rsidR="00E62259" w:rsidRDefault="00E62259" w:rsidP="00E62259">
      <w:pPr>
        <w:pStyle w:val="Subtask"/>
      </w:pPr>
      <w:r>
        <w:t xml:space="preserve">Are there positive </w:t>
      </w:r>
      <w:r w:rsidRPr="00080A9A">
        <w:rPr>
          <w:i/>
        </w:rPr>
        <w:t>consequences</w:t>
      </w:r>
      <w:r>
        <w:t xml:space="preserve"> as well negative ones? Underline the words which provide support for this polarity.</w:t>
      </w:r>
    </w:p>
    <w:p w14:paraId="60E984BD" w14:textId="77777777" w:rsidR="00E62259" w:rsidRDefault="00E62259" w:rsidP="00E62259">
      <w:pPr>
        <w:pStyle w:val="Subtask"/>
      </w:pPr>
    </w:p>
    <w:p w14:paraId="799632DA" w14:textId="77777777" w:rsidR="00E62259" w:rsidRDefault="00E62259" w:rsidP="00E62259">
      <w:pPr>
        <w:pStyle w:val="Heading4"/>
      </w:pPr>
      <w:bookmarkStart w:id="6" w:name="_Toc229584295"/>
      <w:r>
        <w:t>Word study: Proceedings</w:t>
      </w:r>
      <w:bookmarkEnd w:id="6"/>
    </w:p>
    <w:p w14:paraId="1229E07D" w14:textId="77777777" w:rsidR="00E62259" w:rsidRDefault="00E62259" w:rsidP="00E62259">
      <w:pPr>
        <w:pStyle w:val="CorpusExample"/>
      </w:pPr>
      <w:r>
        <w:t>At the festivals of Dionysus, or Bacchus, wine was central to the proceedings.</w:t>
      </w:r>
    </w:p>
    <w:p w14:paraId="6B95E8A9" w14:textId="77777777" w:rsidR="00E62259" w:rsidRDefault="00E62259" w:rsidP="00E62259">
      <w:pPr>
        <w:pStyle w:val="CorpusExample"/>
      </w:pPr>
      <w:r>
        <w:t>The proceedings include a description of obtaining mineral exploration permission in South-west England and the planning application system.</w:t>
      </w:r>
    </w:p>
    <w:p w14:paraId="710B7FA5" w14:textId="77777777" w:rsidR="00E62259" w:rsidRDefault="00E62259" w:rsidP="00E62259">
      <w:pPr>
        <w:pStyle w:val="CorpusExample"/>
      </w:pPr>
      <w:r w:rsidRPr="00446F51">
        <w:t>Bernard</w:t>
      </w:r>
      <w:r>
        <w:t xml:space="preserve"> in a state of disgust, left the proceedings early and went up to bed.</w:t>
      </w:r>
    </w:p>
    <w:p w14:paraId="612CDEA4" w14:textId="77777777" w:rsidR="00E62259" w:rsidRDefault="00E62259" w:rsidP="00E62259">
      <w:pPr>
        <w:pStyle w:val="CorpusExample"/>
      </w:pPr>
      <w:r>
        <w:lastRenderedPageBreak/>
        <w:t xml:space="preserve">Copies of the proceedings are available from Prof M H … </w:t>
      </w:r>
    </w:p>
    <w:p w14:paraId="1166239B" w14:textId="77777777" w:rsidR="00E62259" w:rsidRDefault="00E62259" w:rsidP="00E62259">
      <w:pPr>
        <w:pStyle w:val="CorpusExample"/>
      </w:pPr>
      <w:r>
        <w:t>The proposal leaves open the possibility of criminal proceedings in Britain against anyone who leaks EC information.</w:t>
      </w:r>
    </w:p>
    <w:p w14:paraId="1670A59D" w14:textId="77777777" w:rsidR="00E62259" w:rsidRPr="001E6B30" w:rsidRDefault="00E62259" w:rsidP="00E62259">
      <w:pPr>
        <w:pStyle w:val="CorpusExample"/>
      </w:pPr>
      <w:r>
        <w:t>It is equally important that disciplinary proceedings should not become unduly protracted.</w:t>
      </w:r>
    </w:p>
    <w:p w14:paraId="7A8E2344" w14:textId="77777777" w:rsidR="00E62259" w:rsidRDefault="00E62259" w:rsidP="00E62259">
      <w:pPr>
        <w:pStyle w:val="Task"/>
      </w:pPr>
      <w:r>
        <w:t>Study these six sentences and answer the questions.</w:t>
      </w:r>
    </w:p>
    <w:p w14:paraId="39EBE07D" w14:textId="77777777" w:rsidR="00E62259" w:rsidRDefault="00E62259" w:rsidP="00E62259">
      <w:pPr>
        <w:pStyle w:val="Subtask"/>
      </w:pPr>
      <w:r>
        <w:t xml:space="preserve">There are three meanings of </w:t>
      </w:r>
      <w:r w:rsidRPr="00E85FEC">
        <w:rPr>
          <w:i/>
        </w:rPr>
        <w:t>proceedings</w:t>
      </w:r>
      <w:r>
        <w:t xml:space="preserve"> in these examples from the BNC. What are the three meanings and which sentences represent each one.</w:t>
      </w:r>
    </w:p>
    <w:p w14:paraId="290FEDC2" w14:textId="77777777" w:rsidR="00E62259" w:rsidRPr="00561F13" w:rsidRDefault="00E62259" w:rsidP="00E62259">
      <w:pPr>
        <w:pStyle w:val="Subtask"/>
      </w:pPr>
      <w:r>
        <w:t>Are all of these examples preceded by a determiner? The same determiner?</w:t>
      </w:r>
    </w:p>
    <w:p w14:paraId="6320F6DA" w14:textId="77777777" w:rsidR="00E62259" w:rsidRDefault="00E62259" w:rsidP="00E62259">
      <w:pPr>
        <w:pStyle w:val="Subtask"/>
      </w:pPr>
      <w:r>
        <w:t xml:space="preserve">Circle the determiners that precede </w:t>
      </w:r>
      <w:r w:rsidRPr="0036698D">
        <w:rPr>
          <w:i/>
        </w:rPr>
        <w:t>proceedings</w:t>
      </w:r>
      <w:r>
        <w:t>.</w:t>
      </w:r>
    </w:p>
    <w:p w14:paraId="02AAFF10" w14:textId="77777777" w:rsidR="00E62259" w:rsidRPr="008B3C73" w:rsidRDefault="00E62259" w:rsidP="00E62259"/>
    <w:p w14:paraId="7507B192" w14:textId="77777777" w:rsidR="00E62259" w:rsidRDefault="00E62259" w:rsidP="00E62259">
      <w:pPr>
        <w:pStyle w:val="Heading4"/>
      </w:pPr>
      <w:bookmarkStart w:id="7" w:name="_Toc229584296"/>
      <w:r>
        <w:t>Word study: Capacity</w:t>
      </w:r>
      <w:bookmarkEnd w:id="7"/>
    </w:p>
    <w:p w14:paraId="4334270D" w14:textId="77777777" w:rsidR="00E62259" w:rsidRDefault="00E62259" w:rsidP="00E62259">
      <w:pPr>
        <w:pStyle w:val="CorpusExample"/>
      </w:pPr>
      <w:r>
        <w:t xml:space="preserve">I have, </w:t>
      </w:r>
      <w:r w:rsidRPr="002C0FFF">
        <w:rPr>
          <w:b/>
        </w:rPr>
        <w:t>in</w:t>
      </w:r>
      <w:r>
        <w:t xml:space="preserve"> </w:t>
      </w:r>
      <w:r w:rsidRPr="002C0FFF">
        <w:rPr>
          <w:b/>
        </w:rPr>
        <w:t xml:space="preserve">my capacity as </w:t>
      </w:r>
      <w:r>
        <w:t>Senior Anatomical Pathology Technician, been called upon to collect and look at bones discovered in various places, ..</w:t>
      </w:r>
    </w:p>
    <w:p w14:paraId="42CAF59D" w14:textId="77777777" w:rsidR="00E62259" w:rsidRDefault="00E62259" w:rsidP="00E62259">
      <w:pPr>
        <w:pStyle w:val="CorpusExample"/>
      </w:pPr>
      <w:r w:rsidRPr="00071AA9">
        <w:t xml:space="preserve">Within these cultures workers are assessing one another and </w:t>
      </w:r>
      <w:r w:rsidRPr="002C0FFF">
        <w:rPr>
          <w:b/>
        </w:rPr>
        <w:t xml:space="preserve">their capacity to </w:t>
      </w:r>
      <w:r w:rsidRPr="00071AA9">
        <w:t>reach informally agreed levels of production.</w:t>
      </w:r>
    </w:p>
    <w:p w14:paraId="7F3D6458" w14:textId="77777777" w:rsidR="00E62259" w:rsidRDefault="00E62259" w:rsidP="00E62259">
      <w:pPr>
        <w:pStyle w:val="CorpusExample"/>
      </w:pPr>
      <w:r>
        <w:t xml:space="preserve">The King, </w:t>
      </w:r>
      <w:r w:rsidRPr="002C0FFF">
        <w:rPr>
          <w:b/>
        </w:rPr>
        <w:t>in his capacity as</w:t>
      </w:r>
      <w:r>
        <w:t xml:space="preserve"> Colonel-in-Chief of 1st Battalion The Green Howards, …</w:t>
      </w:r>
    </w:p>
    <w:p w14:paraId="713F7BC7" w14:textId="77777777" w:rsidR="00E62259" w:rsidRDefault="00E62259" w:rsidP="00E62259">
      <w:pPr>
        <w:pStyle w:val="CorpusExample"/>
      </w:pPr>
      <w:r>
        <w:t xml:space="preserve">By the end of the academic year I instituted, </w:t>
      </w:r>
      <w:r>
        <w:rPr>
          <w:b/>
        </w:rPr>
        <w:t>in my</w:t>
      </w:r>
      <w:r w:rsidRPr="002C0FFF">
        <w:rPr>
          <w:b/>
        </w:rPr>
        <w:t xml:space="preserve"> capacity as</w:t>
      </w:r>
      <w:r>
        <w:t xml:space="preserve"> Chief Inspector, a survey of the implementation of …</w:t>
      </w:r>
    </w:p>
    <w:p w14:paraId="2B7C6C38" w14:textId="77777777" w:rsidR="00E62259" w:rsidRDefault="00E62259" w:rsidP="00E62259">
      <w:pPr>
        <w:pStyle w:val="CorpusExample"/>
      </w:pPr>
      <w:r>
        <w:t xml:space="preserve">The Secretary of State's </w:t>
      </w:r>
      <w:r w:rsidRPr="002C0FFF">
        <w:rPr>
          <w:b/>
        </w:rPr>
        <w:t>capacity to</w:t>
      </w:r>
      <w:r>
        <w:t xml:space="preserve"> make grants is at present limited to £1,500 million.</w:t>
      </w:r>
    </w:p>
    <w:p w14:paraId="5F505B9C" w14:textId="77777777" w:rsidR="00E62259" w:rsidRDefault="00E62259" w:rsidP="00E62259">
      <w:pPr>
        <w:pStyle w:val="Task"/>
      </w:pPr>
      <w:r>
        <w:t>Study these six sentences and solve the following:</w:t>
      </w:r>
    </w:p>
    <w:p w14:paraId="28D76383" w14:textId="77777777" w:rsidR="00E62259" w:rsidRPr="002C0FFF" w:rsidRDefault="00E62259" w:rsidP="00E62259">
      <w:pPr>
        <w:pStyle w:val="Subtask"/>
      </w:pPr>
      <w:r w:rsidRPr="00D13FE0">
        <w:rPr>
          <w:i/>
        </w:rPr>
        <w:t>Capacity</w:t>
      </w:r>
      <w:r>
        <w:t xml:space="preserve"> is working in two structures here. As expected, different structure, different meaning. By looking at the words immediately around </w:t>
      </w:r>
      <w:r w:rsidRPr="009326D3">
        <w:rPr>
          <w:i/>
        </w:rPr>
        <w:t>capacity</w:t>
      </w:r>
      <w:r>
        <w:t xml:space="preserve"> and their POS, firstly determine the two structures and then tease their meanings out.</w:t>
      </w:r>
    </w:p>
    <w:p w14:paraId="6A116B62" w14:textId="77777777" w:rsidR="00E62259" w:rsidRDefault="00E62259" w:rsidP="00E62259">
      <w:pPr>
        <w:pStyle w:val="Task"/>
        <w:rPr>
          <w:i/>
        </w:rPr>
      </w:pPr>
      <w:r>
        <w:t xml:space="preserve">There are two more structures of capacity: </w:t>
      </w:r>
      <w:r w:rsidRPr="00BF54A7">
        <w:rPr>
          <w:i/>
        </w:rPr>
        <w:t>capacity for</w:t>
      </w:r>
      <w:r>
        <w:t xml:space="preserve"> and </w:t>
      </w:r>
      <w:r w:rsidRPr="00BF54A7">
        <w:rPr>
          <w:i/>
        </w:rPr>
        <w:t>to capacity</w:t>
      </w:r>
      <w:r>
        <w:rPr>
          <w:i/>
        </w:rPr>
        <w:t xml:space="preserve">. </w:t>
      </w:r>
    </w:p>
    <w:p w14:paraId="395183CA" w14:textId="77777777" w:rsidR="00E62259" w:rsidRDefault="00E62259" w:rsidP="00E62259">
      <w:pPr>
        <w:pStyle w:val="Subtask"/>
      </w:pPr>
      <w:r>
        <w:t>What can you learn from your corpora about these two uses?</w:t>
      </w:r>
    </w:p>
    <w:p w14:paraId="0739B986" w14:textId="77777777" w:rsidR="00E62259" w:rsidRDefault="00E62259" w:rsidP="00E62259"/>
    <w:p w14:paraId="4C8EF4B0" w14:textId="77777777" w:rsidR="00E62259" w:rsidRDefault="00E62259" w:rsidP="00E62259">
      <w:r>
        <w:t xml:space="preserve">Other AWL nouns that are typically used with determiners are: </w:t>
      </w:r>
    </w:p>
    <w:p w14:paraId="234DE7D2" w14:textId="77777777" w:rsidR="008F0CF1" w:rsidRDefault="00E62259" w:rsidP="00E62259">
      <w:pPr>
        <w:rPr>
          <w:i/>
        </w:rPr>
      </w:pPr>
      <w:r w:rsidRPr="00856260">
        <w:rPr>
          <w:i/>
        </w:rPr>
        <w:t>converse, inevitable, initiative, norm, outcome, pursuit, environment, establishment, issue, media, positive, proceeds, reverse</w:t>
      </w:r>
    </w:p>
    <w:p w14:paraId="6C3B09A6" w14:textId="77777777" w:rsidR="00CB665A" w:rsidRDefault="0087080C" w:rsidP="00C42328">
      <w:pPr>
        <w:pStyle w:val="Task"/>
      </w:pPr>
      <w:r>
        <w:t>Investigate them in a corpus to discover their u</w:t>
      </w:r>
      <w:r w:rsidR="00CB665A">
        <w:t xml:space="preserve">sage in nominalised structures: </w:t>
      </w:r>
    </w:p>
    <w:p w14:paraId="44828DD7" w14:textId="5DF25025" w:rsidR="00C42328" w:rsidRPr="00CB665A" w:rsidRDefault="00CB665A" w:rsidP="00CB665A">
      <w:pPr>
        <w:pStyle w:val="Subtask"/>
        <w:rPr>
          <w:smallCaps/>
        </w:rPr>
      </w:pPr>
      <w:r>
        <w:t>The _______</w:t>
      </w:r>
      <w:bookmarkStart w:id="8" w:name="_GoBack"/>
      <w:bookmarkEnd w:id="8"/>
      <w:r>
        <w:t xml:space="preserve"> is/was …</w:t>
      </w:r>
    </w:p>
    <w:sectPr w:rsidR="00C42328" w:rsidRPr="00CB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8EB5" w14:textId="77777777" w:rsidR="0087080C" w:rsidRDefault="0087080C" w:rsidP="00E62259">
      <w:pPr>
        <w:spacing w:after="0"/>
      </w:pPr>
      <w:r>
        <w:separator/>
      </w:r>
    </w:p>
  </w:endnote>
  <w:endnote w:type="continuationSeparator" w:id="0">
    <w:p w14:paraId="360A2C6D" w14:textId="77777777" w:rsidR="0087080C" w:rsidRDefault="0087080C" w:rsidP="00E62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‚l‚r –_’©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D997" w14:textId="77777777" w:rsidR="0087080C" w:rsidRDefault="0087080C" w:rsidP="00E62259">
      <w:pPr>
        <w:spacing w:after="0"/>
      </w:pPr>
      <w:r>
        <w:separator/>
      </w:r>
    </w:p>
  </w:footnote>
  <w:footnote w:type="continuationSeparator" w:id="0">
    <w:p w14:paraId="5A1922CB" w14:textId="77777777" w:rsidR="0087080C" w:rsidRDefault="0087080C" w:rsidP="00E62259">
      <w:pPr>
        <w:spacing w:after="0"/>
      </w:pPr>
      <w:r>
        <w:continuationSeparator/>
      </w:r>
    </w:p>
  </w:footnote>
  <w:footnote w:id="1">
    <w:p w14:paraId="7F92CBD4" w14:textId="77777777" w:rsidR="0087080C" w:rsidRPr="008D5B8A" w:rsidRDefault="0087080C" w:rsidP="00E62259">
      <w:pPr>
        <w:pStyle w:val="FootnoteText"/>
        <w:rPr>
          <w:color w:val="FF0000"/>
        </w:rPr>
      </w:pPr>
      <w:r w:rsidRPr="008D5B8A">
        <w:rPr>
          <w:rStyle w:val="FootnoteReference"/>
          <w:color w:val="FF0000"/>
        </w:rPr>
        <w:footnoteRef/>
      </w:r>
      <w:r w:rsidRPr="008D5B8A">
        <w:rPr>
          <w:color w:val="FF0000"/>
        </w:rPr>
        <w:t xml:space="preserve"> use this sentence with verbs – neg of </w:t>
      </w:r>
      <w:r w:rsidRPr="00A535A8">
        <w:rPr>
          <w:i/>
          <w:color w:val="FF0000"/>
        </w:rPr>
        <w:t>cause</w:t>
      </w:r>
      <w:r w:rsidRPr="008D5B8A">
        <w:rPr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10C7"/>
    <w:multiLevelType w:val="hybridMultilevel"/>
    <w:tmpl w:val="468614DE"/>
    <w:lvl w:ilvl="0" w:tplc="0E80984A">
      <w:start w:val="1"/>
      <w:numFmt w:val="decimal"/>
      <w:pStyle w:val="CorpusExample"/>
      <w:lvlText w:val="Corp Ex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A5964"/>
    <w:multiLevelType w:val="hybridMultilevel"/>
    <w:tmpl w:val="EBBC11C6"/>
    <w:lvl w:ilvl="0" w:tplc="813699E8">
      <w:start w:val="1"/>
      <w:numFmt w:val="decimal"/>
      <w:pStyle w:val="Task"/>
      <w:lvlText w:val="Task %1:  "/>
      <w:lvlJc w:val="left"/>
      <w:pPr>
        <w:tabs>
          <w:tab w:val="num" w:pos="567"/>
        </w:tabs>
        <w:ind w:left="964" w:hanging="9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CE68E6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59"/>
    <w:rsid w:val="001E4375"/>
    <w:rsid w:val="002D1E76"/>
    <w:rsid w:val="003B4D3F"/>
    <w:rsid w:val="0040091F"/>
    <w:rsid w:val="007279AD"/>
    <w:rsid w:val="0087080C"/>
    <w:rsid w:val="008F0CF1"/>
    <w:rsid w:val="009E1F7C"/>
    <w:rsid w:val="00C42328"/>
    <w:rsid w:val="00C87E74"/>
    <w:rsid w:val="00CB665A"/>
    <w:rsid w:val="00D436E7"/>
    <w:rsid w:val="00E424EC"/>
    <w:rsid w:val="00E62259"/>
    <w:rsid w:val="00ED3355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E9B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59"/>
    <w:pPr>
      <w:widowControl w:val="0"/>
      <w:tabs>
        <w:tab w:val="left" w:pos="284"/>
      </w:tabs>
      <w:spacing w:after="120" w:line="240" w:lineRule="auto"/>
    </w:pPr>
    <w:rPr>
      <w:rFonts w:ascii="Palatino" w:eastAsia="MS Mincho" w:hAnsi="Palatino" w:cs="Times New Roman"/>
      <w:sz w:val="20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2259"/>
    <w:pPr>
      <w:keepNext/>
      <w:suppressAutoHyphens/>
      <w:spacing w:before="240"/>
      <w:outlineLvl w:val="2"/>
    </w:pPr>
    <w:rPr>
      <w:rFonts w:eastAsia="Times New Roman" w:cs="Arial"/>
      <w:b/>
      <w:color w:val="0000FF"/>
      <w:sz w:val="22"/>
      <w:szCs w:val="22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2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259"/>
    <w:rPr>
      <w:rFonts w:ascii="Palatino" w:eastAsia="Times New Roman" w:hAnsi="Palatino" w:cs="Arial"/>
      <w:b/>
      <w:color w:val="0000FF"/>
      <w:lang w:val="en-AU" w:eastAsia="ar-SA"/>
    </w:rPr>
  </w:style>
  <w:style w:type="paragraph" w:customStyle="1" w:styleId="Textbox">
    <w:name w:val="Text box"/>
    <w:basedOn w:val="Normal"/>
    <w:qFormat/>
    <w:rsid w:val="00E62259"/>
    <w:pPr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E62259"/>
    <w:pPr>
      <w:numPr>
        <w:ilvl w:val="1"/>
        <w:numId w:val="1"/>
      </w:numPr>
      <w:spacing w:after="0"/>
      <w:ind w:left="993"/>
    </w:pPr>
  </w:style>
  <w:style w:type="paragraph" w:styleId="Quote">
    <w:name w:val="Quote"/>
    <w:basedOn w:val="Normal"/>
    <w:next w:val="Normal"/>
    <w:link w:val="QuoteChar"/>
    <w:uiPriority w:val="29"/>
    <w:qFormat/>
    <w:rsid w:val="00E622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b/>
      <w:i/>
      <w:iCs/>
      <w:color w:val="4F6228" w:themeColor="accent3" w:themeShade="80"/>
    </w:rPr>
  </w:style>
  <w:style w:type="character" w:customStyle="1" w:styleId="QuoteChar">
    <w:name w:val="Quote Char"/>
    <w:basedOn w:val="DefaultParagraphFont"/>
    <w:link w:val="Quote"/>
    <w:uiPriority w:val="29"/>
    <w:rsid w:val="00E62259"/>
    <w:rPr>
      <w:rFonts w:ascii="Palatino" w:eastAsia="MS Mincho" w:hAnsi="Palatino" w:cs="Times New Roman"/>
      <w:b/>
      <w:i/>
      <w:iCs/>
      <w:color w:val="4F6228" w:themeColor="accent3" w:themeShade="80"/>
      <w:sz w:val="20"/>
      <w:szCs w:val="24"/>
      <w:lang w:val="en-AU"/>
    </w:rPr>
  </w:style>
  <w:style w:type="character" w:styleId="FootnoteReference">
    <w:name w:val="footnote reference"/>
    <w:uiPriority w:val="99"/>
    <w:unhideWhenUsed/>
    <w:qFormat/>
    <w:rsid w:val="00E622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62259"/>
    <w:pPr>
      <w:spacing w:after="60"/>
      <w:ind w:left="142" w:hanging="142"/>
    </w:pPr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2259"/>
    <w:rPr>
      <w:rFonts w:ascii="Palatino" w:eastAsia="MS Mincho" w:hAnsi="Palatino" w:cs="Times New Roman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E6225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usExample">
    <w:name w:val="Corpus Example"/>
    <w:basedOn w:val="Normal"/>
    <w:qFormat/>
    <w:rsid w:val="00E62259"/>
    <w:pPr>
      <w:numPr>
        <w:numId w:val="2"/>
      </w:numPr>
      <w:tabs>
        <w:tab w:val="clear" w:pos="284"/>
      </w:tabs>
      <w:ind w:left="993" w:hanging="1277"/>
    </w:pPr>
    <w:rPr>
      <w:i/>
      <w:color w:val="548DD4" w:themeColor="text2" w:themeTint="99"/>
      <w:lang w:val="en-US"/>
    </w:rPr>
  </w:style>
  <w:style w:type="paragraph" w:customStyle="1" w:styleId="Task">
    <w:name w:val="Task"/>
    <w:basedOn w:val="Normal"/>
    <w:next w:val="Normal"/>
    <w:qFormat/>
    <w:rsid w:val="00E62259"/>
    <w:pPr>
      <w:numPr>
        <w:numId w:val="1"/>
      </w:numPr>
      <w:tabs>
        <w:tab w:val="clear" w:pos="284"/>
      </w:tabs>
      <w:spacing w:before="240"/>
    </w:pPr>
    <w:rPr>
      <w:b/>
      <w:color w:val="000090"/>
    </w:rPr>
  </w:style>
  <w:style w:type="paragraph" w:customStyle="1" w:styleId="Tablesp">
    <w:name w:val="Table sp"/>
    <w:basedOn w:val="Normal"/>
    <w:qFormat/>
    <w:rsid w:val="00E62259"/>
    <w:pPr>
      <w:spacing w:before="120" w:after="0"/>
    </w:pPr>
  </w:style>
  <w:style w:type="paragraph" w:customStyle="1" w:styleId="Subtask">
    <w:name w:val="Subtask"/>
    <w:basedOn w:val="Normal"/>
    <w:qFormat/>
    <w:rsid w:val="00E62259"/>
    <w:pPr>
      <w:spacing w:before="60" w:after="60"/>
      <w:ind w:left="964"/>
    </w:pPr>
    <w:rPr>
      <w:color w:val="000090"/>
    </w:rPr>
  </w:style>
  <w:style w:type="paragraph" w:customStyle="1" w:styleId="Normal1stpara">
    <w:name w:val="Normal 1st para"/>
    <w:basedOn w:val="Normal"/>
    <w:next w:val="Normal"/>
    <w:link w:val="Normal1stparaChar"/>
    <w:rsid w:val="00E62259"/>
  </w:style>
  <w:style w:type="character" w:customStyle="1" w:styleId="Normal1stparaChar">
    <w:name w:val="Normal 1st para Char"/>
    <w:basedOn w:val="DefaultParagraphFont"/>
    <w:link w:val="Normal1stpara"/>
    <w:rsid w:val="00E62259"/>
    <w:rPr>
      <w:rFonts w:ascii="Palatino" w:eastAsia="MS Mincho" w:hAnsi="Palatino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59"/>
    <w:rPr>
      <w:rFonts w:ascii="Tahoma" w:eastAsia="MS Mincho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2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59"/>
    <w:pPr>
      <w:widowControl w:val="0"/>
      <w:tabs>
        <w:tab w:val="left" w:pos="284"/>
      </w:tabs>
      <w:spacing w:after="120" w:line="240" w:lineRule="auto"/>
    </w:pPr>
    <w:rPr>
      <w:rFonts w:ascii="Palatino" w:eastAsia="MS Mincho" w:hAnsi="Palatino" w:cs="Times New Roman"/>
      <w:sz w:val="20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2259"/>
    <w:pPr>
      <w:keepNext/>
      <w:suppressAutoHyphens/>
      <w:spacing w:before="240"/>
      <w:outlineLvl w:val="2"/>
    </w:pPr>
    <w:rPr>
      <w:rFonts w:eastAsia="Times New Roman" w:cs="Arial"/>
      <w:b/>
      <w:color w:val="0000FF"/>
      <w:sz w:val="22"/>
      <w:szCs w:val="22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2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2259"/>
    <w:rPr>
      <w:rFonts w:ascii="Palatino" w:eastAsia="Times New Roman" w:hAnsi="Palatino" w:cs="Arial"/>
      <w:b/>
      <w:color w:val="0000FF"/>
      <w:lang w:val="en-AU" w:eastAsia="ar-SA"/>
    </w:rPr>
  </w:style>
  <w:style w:type="paragraph" w:customStyle="1" w:styleId="Textbox">
    <w:name w:val="Text box"/>
    <w:basedOn w:val="Normal"/>
    <w:qFormat/>
    <w:rsid w:val="00E62259"/>
    <w:pPr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E62259"/>
    <w:pPr>
      <w:numPr>
        <w:ilvl w:val="1"/>
        <w:numId w:val="1"/>
      </w:numPr>
      <w:spacing w:after="0"/>
      <w:ind w:left="993"/>
    </w:pPr>
  </w:style>
  <w:style w:type="paragraph" w:styleId="Quote">
    <w:name w:val="Quote"/>
    <w:basedOn w:val="Normal"/>
    <w:next w:val="Normal"/>
    <w:link w:val="QuoteChar"/>
    <w:uiPriority w:val="29"/>
    <w:qFormat/>
    <w:rsid w:val="00E622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b/>
      <w:i/>
      <w:iCs/>
      <w:color w:val="4F6228" w:themeColor="accent3" w:themeShade="80"/>
    </w:rPr>
  </w:style>
  <w:style w:type="character" w:customStyle="1" w:styleId="QuoteChar">
    <w:name w:val="Quote Char"/>
    <w:basedOn w:val="DefaultParagraphFont"/>
    <w:link w:val="Quote"/>
    <w:uiPriority w:val="29"/>
    <w:rsid w:val="00E62259"/>
    <w:rPr>
      <w:rFonts w:ascii="Palatino" w:eastAsia="MS Mincho" w:hAnsi="Palatino" w:cs="Times New Roman"/>
      <w:b/>
      <w:i/>
      <w:iCs/>
      <w:color w:val="4F6228" w:themeColor="accent3" w:themeShade="80"/>
      <w:sz w:val="20"/>
      <w:szCs w:val="24"/>
      <w:lang w:val="en-AU"/>
    </w:rPr>
  </w:style>
  <w:style w:type="character" w:styleId="FootnoteReference">
    <w:name w:val="footnote reference"/>
    <w:uiPriority w:val="99"/>
    <w:unhideWhenUsed/>
    <w:qFormat/>
    <w:rsid w:val="00E622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62259"/>
    <w:pPr>
      <w:spacing w:after="60"/>
      <w:ind w:left="142" w:hanging="142"/>
    </w:pPr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2259"/>
    <w:rPr>
      <w:rFonts w:ascii="Palatino" w:eastAsia="MS Mincho" w:hAnsi="Palatino" w:cs="Times New Roman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E6225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usExample">
    <w:name w:val="Corpus Example"/>
    <w:basedOn w:val="Normal"/>
    <w:qFormat/>
    <w:rsid w:val="00E62259"/>
    <w:pPr>
      <w:numPr>
        <w:numId w:val="2"/>
      </w:numPr>
      <w:tabs>
        <w:tab w:val="clear" w:pos="284"/>
      </w:tabs>
      <w:ind w:left="993" w:hanging="1277"/>
    </w:pPr>
    <w:rPr>
      <w:i/>
      <w:color w:val="548DD4" w:themeColor="text2" w:themeTint="99"/>
      <w:lang w:val="en-US"/>
    </w:rPr>
  </w:style>
  <w:style w:type="paragraph" w:customStyle="1" w:styleId="Task">
    <w:name w:val="Task"/>
    <w:basedOn w:val="Normal"/>
    <w:next w:val="Normal"/>
    <w:qFormat/>
    <w:rsid w:val="00E62259"/>
    <w:pPr>
      <w:numPr>
        <w:numId w:val="1"/>
      </w:numPr>
      <w:tabs>
        <w:tab w:val="clear" w:pos="284"/>
      </w:tabs>
      <w:spacing w:before="240"/>
    </w:pPr>
    <w:rPr>
      <w:b/>
      <w:color w:val="000090"/>
    </w:rPr>
  </w:style>
  <w:style w:type="paragraph" w:customStyle="1" w:styleId="Tablesp">
    <w:name w:val="Table sp"/>
    <w:basedOn w:val="Normal"/>
    <w:qFormat/>
    <w:rsid w:val="00E62259"/>
    <w:pPr>
      <w:spacing w:before="120" w:after="0"/>
    </w:pPr>
  </w:style>
  <w:style w:type="paragraph" w:customStyle="1" w:styleId="Subtask">
    <w:name w:val="Subtask"/>
    <w:basedOn w:val="Normal"/>
    <w:qFormat/>
    <w:rsid w:val="00E62259"/>
    <w:pPr>
      <w:spacing w:before="60" w:after="60"/>
      <w:ind w:left="964"/>
    </w:pPr>
    <w:rPr>
      <w:color w:val="000090"/>
    </w:rPr>
  </w:style>
  <w:style w:type="paragraph" w:customStyle="1" w:styleId="Normal1stpara">
    <w:name w:val="Normal 1st para"/>
    <w:basedOn w:val="Normal"/>
    <w:next w:val="Normal"/>
    <w:link w:val="Normal1stparaChar"/>
    <w:rsid w:val="00E62259"/>
  </w:style>
  <w:style w:type="character" w:customStyle="1" w:styleId="Normal1stparaChar">
    <w:name w:val="Normal 1st para Char"/>
    <w:basedOn w:val="DefaultParagraphFont"/>
    <w:link w:val="Normal1stpara"/>
    <w:rsid w:val="00E62259"/>
    <w:rPr>
      <w:rFonts w:ascii="Palatino" w:eastAsia="MS Mincho" w:hAnsi="Palatino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59"/>
    <w:rPr>
      <w:rFonts w:ascii="Tahoma" w:eastAsia="MS Mincho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2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1408</Words>
  <Characters>8028</Characters>
  <Application>Microsoft Macintosh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Edward Thomas</dc:creator>
  <cp:lastModifiedBy>James Thomas</cp:lastModifiedBy>
  <cp:revision>3</cp:revision>
  <cp:lastPrinted>2013-05-09T11:25:00Z</cp:lastPrinted>
  <dcterms:created xsi:type="dcterms:W3CDTF">2013-05-09T11:23:00Z</dcterms:created>
  <dcterms:modified xsi:type="dcterms:W3CDTF">2014-05-06T04:20:00Z</dcterms:modified>
</cp:coreProperties>
</file>