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687" w:rsidRDefault="002E6122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Unit 1</w:t>
      </w:r>
      <w:bookmarkStart w:id="0" w:name="_GoBack"/>
      <w:bookmarkEnd w:id="0"/>
      <w:r w:rsidR="00EA6586" w:rsidRPr="00EA6586">
        <w:rPr>
          <w:rFonts w:ascii="Times New Roman" w:hAnsi="Times New Roman" w:cs="Times New Roman"/>
          <w:b/>
          <w:sz w:val="28"/>
          <w:szCs w:val="28"/>
          <w:lang w:val="en-GB"/>
        </w:rPr>
        <w:t xml:space="preserve"> Sports and activities</w:t>
      </w:r>
    </w:p>
    <w:p w:rsidR="00EA6586" w:rsidRDefault="00EA6586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A6586">
        <w:rPr>
          <w:rFonts w:ascii="Times New Roman" w:hAnsi="Times New Roman" w:cs="Times New Roman"/>
          <w:b/>
          <w:sz w:val="24"/>
          <w:szCs w:val="24"/>
          <w:lang w:val="en-GB"/>
        </w:rPr>
        <w:t>Task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1 Speaking</w:t>
      </w:r>
    </w:p>
    <w:p w:rsidR="00EA6586" w:rsidRDefault="00EA6586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Read the sentences about why sport can be positive and number them in order of importance for you. 1 = most important, 5 = least important. Think about why.</w:t>
      </w:r>
    </w:p>
    <w:p w:rsidR="00EA6586" w:rsidRDefault="00EA6586" w:rsidP="00EA658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Sport helps develop coordination and balance.</w:t>
      </w:r>
    </w:p>
    <w:p w:rsidR="00EA6586" w:rsidRDefault="00EA6586" w:rsidP="00EA658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It is very good for health to do exercise.</w:t>
      </w:r>
    </w:p>
    <w:p w:rsidR="00EA6586" w:rsidRDefault="00EA6586" w:rsidP="00EA658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Sport allows people to learn about competition in a positive way.</w:t>
      </w:r>
    </w:p>
    <w:p w:rsidR="00EA6586" w:rsidRDefault="00EA6586" w:rsidP="00EA658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Children who are less academic may find they can excel at sports.</w:t>
      </w:r>
    </w:p>
    <w:p w:rsidR="00EA6586" w:rsidRDefault="00EA6586" w:rsidP="00EA658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Sport gives people an opportunity to work off negative feelings.</w:t>
      </w:r>
    </w:p>
    <w:p w:rsidR="00B50BA1" w:rsidRPr="00B50BA1" w:rsidRDefault="00B50BA1" w:rsidP="00B50BA1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EA6586" w:rsidRDefault="00EA6586" w:rsidP="00EA6586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Task 2 Read the sentences about why sport can be negative. In each sentence there are two spelling errors. Correct each error.</w:t>
      </w:r>
    </w:p>
    <w:p w:rsidR="00EA6586" w:rsidRDefault="00EA6586" w:rsidP="00EA658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Sport may be beneficil for health but it also results in many people sufferring from injuries.</w:t>
      </w:r>
    </w:p>
    <w:p w:rsidR="00EA6586" w:rsidRDefault="00EA6586" w:rsidP="00EA658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Competition in sport is very usefull for children who need to learn about life, but if they don´t get positive advise it can encourage them to be aggressive.</w:t>
      </w:r>
    </w:p>
    <w:p w:rsidR="00EA6586" w:rsidRDefault="00EA6586" w:rsidP="00EA658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amount of money earned by sports stars has gradualy increased and is now</w:t>
      </w:r>
      <w:r w:rsidR="00B50BA1">
        <w:rPr>
          <w:rFonts w:ascii="Times New Roman" w:hAnsi="Times New Roman" w:cs="Times New Roman"/>
          <w:sz w:val="24"/>
          <w:szCs w:val="24"/>
          <w:lang w:val="en-GB"/>
        </w:rPr>
        <w:t xml:space="preserve"> far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too high</w:t>
      </w:r>
      <w:r w:rsidR="00B50BA1">
        <w:rPr>
          <w:rFonts w:ascii="Times New Roman" w:hAnsi="Times New Roman" w:cs="Times New Roman"/>
          <w:sz w:val="24"/>
          <w:szCs w:val="24"/>
          <w:lang w:val="en-GB"/>
        </w:rPr>
        <w:t>, meaning that sport is now a business without sufficent focus on the competition itself.</w:t>
      </w:r>
    </w:p>
    <w:p w:rsidR="00B50BA1" w:rsidRDefault="00B50BA1" w:rsidP="00EA658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Exceling at sports requires a lot of practice; if young people spend too much time on this, they may neglect school work and recieve poor grades.</w:t>
      </w:r>
    </w:p>
    <w:p w:rsidR="00B50BA1" w:rsidRDefault="00B50BA1" w:rsidP="00B50BA1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B50BA1" w:rsidRDefault="00B50BA1" w:rsidP="00B50BA1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Task 3 Finding correlations</w:t>
      </w:r>
    </w:p>
    <w:p w:rsidR="00B50BA1" w:rsidRDefault="00B50BA1" w:rsidP="00B50BA1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Look at the information below about heat-related illness in sports activities and answer the questions.</w:t>
      </w:r>
    </w:p>
    <w:p w:rsidR="00B50BA1" w:rsidRDefault="00B50BA1" w:rsidP="00B50BA1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The bar chart shows the number of heat-related illness suffered by high school students per 100 000 sports events in central US states. The line graph shows the average temperatures for one year in a central US state.</w:t>
      </w:r>
    </w:p>
    <w:p w:rsidR="00B50BA1" w:rsidRDefault="00B50BA1" w:rsidP="00B50BA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Can you see any similarities in pattern?</w:t>
      </w:r>
    </w:p>
    <w:p w:rsidR="00B50BA1" w:rsidRDefault="00B50BA1" w:rsidP="00B50BA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What kind of link between the two sets of information does this suggest?</w:t>
      </w:r>
    </w:p>
    <w:p w:rsidR="00B50BA1" w:rsidRPr="00B50BA1" w:rsidRDefault="00B50BA1" w:rsidP="00B50BA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Are there any areas that do not link in the way you might expect?</w:t>
      </w:r>
    </w:p>
    <w:p w:rsidR="00B50BA1" w:rsidRDefault="00B50BA1" w:rsidP="00B50BA1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B50BA1" w:rsidRDefault="00B50BA1" w:rsidP="00B50BA1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B50BA1" w:rsidRDefault="00B50BA1" w:rsidP="00B50BA1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B50BA1" w:rsidRDefault="00B50BA1" w:rsidP="00B50BA1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4362450" cy="2647950"/>
            <wp:effectExtent l="0" t="0" r="0" b="0"/>
            <wp:docPr id="1" name="Obrázek 1" descr="http://www.cdc.gov/mmwr/preview/mmwrhtml/figures/m5932a1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dc.gov/mmwr/preview/mmwrhtml/figures/m5932a1f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BA1" w:rsidRPr="00B50BA1" w:rsidRDefault="00B50BA1" w:rsidP="00B50BA1">
      <w:pPr>
        <w:rPr>
          <w:rFonts w:ascii="Times New Roman" w:hAnsi="Times New Roman" w:cs="Times New Roman"/>
          <w:sz w:val="18"/>
          <w:szCs w:val="18"/>
          <w:lang w:val="en-GB"/>
        </w:rPr>
      </w:pPr>
      <w:r w:rsidRPr="00B50BA1">
        <w:rPr>
          <w:rFonts w:ascii="Times New Roman" w:hAnsi="Times New Roman" w:cs="Times New Roman"/>
          <w:sz w:val="18"/>
          <w:szCs w:val="18"/>
          <w:lang w:val="en-GB"/>
        </w:rPr>
        <w:t>(http://www.cdc.gov/mmwr/preview/mmwrhtml/mm5932a1.htm)</w:t>
      </w:r>
    </w:p>
    <w:p w:rsidR="00EA6586" w:rsidRDefault="00B50BA1">
      <w:p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noProof/>
          <w:lang w:eastAsia="cs-CZ"/>
        </w:rPr>
        <w:drawing>
          <wp:inline distT="0" distB="0" distL="0" distR="0">
            <wp:extent cx="2905125" cy="1905000"/>
            <wp:effectExtent l="0" t="0" r="9525" b="0"/>
            <wp:docPr id="2" name="Obrázek 2" descr="Topeka Kansas Annual Temperature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peka Kansas Annual Temperature Grap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BA1" w:rsidRDefault="00B50BA1">
      <w:pPr>
        <w:rPr>
          <w:rFonts w:ascii="Times New Roman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sz w:val="18"/>
          <w:szCs w:val="18"/>
          <w:lang w:val="en-GB"/>
        </w:rPr>
        <w:t>(</w:t>
      </w:r>
      <w:hyperlink r:id="rId8" w:history="1">
        <w:r w:rsidR="0090553D" w:rsidRPr="00732824">
          <w:rPr>
            <w:rStyle w:val="Hypertextovodkaz"/>
            <w:rFonts w:ascii="Times New Roman" w:hAnsi="Times New Roman" w:cs="Times New Roman"/>
            <w:sz w:val="18"/>
            <w:szCs w:val="18"/>
            <w:lang w:val="en-GB"/>
          </w:rPr>
          <w:t>http://www.eldoradocountyweather.com/current/climate/topekaclimate.html</w:t>
        </w:r>
      </w:hyperlink>
      <w:r>
        <w:rPr>
          <w:rFonts w:ascii="Times New Roman" w:hAnsi="Times New Roman" w:cs="Times New Roman"/>
          <w:sz w:val="18"/>
          <w:szCs w:val="18"/>
          <w:lang w:val="en-GB"/>
        </w:rPr>
        <w:t>)</w:t>
      </w:r>
    </w:p>
    <w:p w:rsidR="0090553D" w:rsidRDefault="0090553D">
      <w:pPr>
        <w:rPr>
          <w:rFonts w:ascii="Times New Roman" w:hAnsi="Times New Roman" w:cs="Times New Roman"/>
          <w:sz w:val="18"/>
          <w:szCs w:val="18"/>
          <w:lang w:val="en-GB"/>
        </w:rPr>
      </w:pPr>
    </w:p>
    <w:p w:rsidR="0090553D" w:rsidRDefault="0090553D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0553D">
        <w:rPr>
          <w:rFonts w:ascii="Times New Roman" w:hAnsi="Times New Roman" w:cs="Times New Roman"/>
          <w:b/>
          <w:sz w:val="24"/>
          <w:szCs w:val="24"/>
          <w:lang w:val="en-GB"/>
        </w:rPr>
        <w:t>Read the model answer below. How is the essay structured?</w:t>
      </w:r>
    </w:p>
    <w:p w:rsidR="0090553D" w:rsidRDefault="0090553D">
      <w:pPr>
        <w:rPr>
          <w:rFonts w:ascii="Gentium Book Basic" w:hAnsi="Gentium Book Basic" w:cs="Times New Roman"/>
          <w:sz w:val="24"/>
          <w:szCs w:val="24"/>
          <w:lang w:val="en-GB"/>
        </w:rPr>
      </w:pPr>
      <w:r>
        <w:rPr>
          <w:rFonts w:ascii="Gentium Book Basic" w:hAnsi="Gentium Book Basic" w:cs="Times New Roman"/>
          <w:sz w:val="24"/>
          <w:szCs w:val="24"/>
          <w:lang w:val="en-GB"/>
        </w:rPr>
        <w:t xml:space="preserve">The bar chart shows the number of students from high school who were affected by heat-related illnesses in one year when participating in sports events in central US states. The line graph shows the average temperature in Fahrenheit over a year for one of those states. When considered together, the information suggests that there was a </w:t>
      </w:r>
      <w:r w:rsidRPr="00416083">
        <w:rPr>
          <w:rFonts w:ascii="Gentium Book Basic" w:hAnsi="Gentium Book Basic" w:cs="Times New Roman"/>
          <w:sz w:val="24"/>
          <w:szCs w:val="24"/>
          <w:u w:val="single"/>
          <w:lang w:val="en-GB"/>
        </w:rPr>
        <w:t xml:space="preserve">link </w:t>
      </w:r>
      <w:r>
        <w:rPr>
          <w:rFonts w:ascii="Gentium Book Basic" w:hAnsi="Gentium Book Basic" w:cs="Times New Roman"/>
          <w:sz w:val="24"/>
          <w:szCs w:val="24"/>
          <w:lang w:val="en-GB"/>
        </w:rPr>
        <w:t>between temperature and the number of illnesses suffered by sports participants, but this was not consistent.</w:t>
      </w:r>
    </w:p>
    <w:p w:rsidR="0090553D" w:rsidRDefault="0090553D">
      <w:pPr>
        <w:rPr>
          <w:rFonts w:ascii="Gentium Book Basic" w:hAnsi="Gentium Book Basic" w:cs="Times New Roman"/>
          <w:sz w:val="24"/>
          <w:szCs w:val="24"/>
          <w:lang w:val="en-GB"/>
        </w:rPr>
      </w:pPr>
      <w:r>
        <w:rPr>
          <w:rFonts w:ascii="Gentium Book Basic" w:hAnsi="Gentium Book Basic" w:cs="Times New Roman"/>
          <w:sz w:val="24"/>
          <w:szCs w:val="24"/>
          <w:lang w:val="en-GB"/>
        </w:rPr>
        <w:t xml:space="preserve">The </w:t>
      </w:r>
      <w:r w:rsidRPr="00416083">
        <w:rPr>
          <w:rFonts w:ascii="Gentium Book Basic" w:hAnsi="Gentium Book Basic" w:cs="Times New Roman"/>
          <w:sz w:val="24"/>
          <w:szCs w:val="24"/>
          <w:u w:val="single"/>
          <w:lang w:val="en-GB"/>
        </w:rPr>
        <w:t>vast</w:t>
      </w:r>
      <w:r>
        <w:rPr>
          <w:rFonts w:ascii="Gentium Book Basic" w:hAnsi="Gentium Book Basic" w:cs="Times New Roman"/>
          <w:sz w:val="24"/>
          <w:szCs w:val="24"/>
          <w:lang w:val="en-GB"/>
        </w:rPr>
        <w:t xml:space="preserve"> majority of illnesses occurred in August, reaching a peak at </w:t>
      </w:r>
      <w:r w:rsidRPr="00416083">
        <w:rPr>
          <w:rFonts w:ascii="Gentium Book Basic" w:hAnsi="Gentium Book Basic" w:cs="Times New Roman"/>
          <w:sz w:val="24"/>
          <w:szCs w:val="24"/>
          <w:u w:val="single"/>
          <w:lang w:val="en-GB"/>
        </w:rPr>
        <w:t>just under</w:t>
      </w:r>
      <w:r>
        <w:rPr>
          <w:rFonts w:ascii="Gentium Book Basic" w:hAnsi="Gentium Book Basic" w:cs="Times New Roman"/>
          <w:sz w:val="24"/>
          <w:szCs w:val="24"/>
          <w:lang w:val="en-GB"/>
        </w:rPr>
        <w:t xml:space="preserve"> 70 incidences per 100 000 sporting events. This number was at a </w:t>
      </w:r>
      <w:r w:rsidRPr="00416083">
        <w:rPr>
          <w:rFonts w:ascii="Gentium Book Basic" w:hAnsi="Gentium Book Basic" w:cs="Times New Roman"/>
          <w:sz w:val="24"/>
          <w:szCs w:val="24"/>
          <w:u w:val="single"/>
          <w:lang w:val="en-GB"/>
        </w:rPr>
        <w:t>much</w:t>
      </w:r>
      <w:r>
        <w:rPr>
          <w:rFonts w:ascii="Gentium Book Basic" w:hAnsi="Gentium Book Basic" w:cs="Times New Roman"/>
          <w:sz w:val="24"/>
          <w:szCs w:val="24"/>
          <w:lang w:val="en-GB"/>
        </w:rPr>
        <w:t xml:space="preserve"> higher level than at any other point in the year, almost seven times that of September, which experienced the next highest occurrence. It also correlates with a similar peak in temperature, which reached </w:t>
      </w:r>
      <w:r w:rsidRPr="00416083">
        <w:rPr>
          <w:rFonts w:ascii="Gentium Book Basic" w:hAnsi="Gentium Book Basic" w:cs="Times New Roman"/>
          <w:sz w:val="24"/>
          <w:szCs w:val="24"/>
          <w:u w:val="single"/>
          <w:lang w:val="en-GB"/>
        </w:rPr>
        <w:t>approximately</w:t>
      </w:r>
      <w:r>
        <w:rPr>
          <w:rFonts w:ascii="Gentium Book Basic" w:hAnsi="Gentium Book Basic" w:cs="Times New Roman"/>
          <w:sz w:val="24"/>
          <w:szCs w:val="24"/>
          <w:lang w:val="en-GB"/>
        </w:rPr>
        <w:t xml:space="preserve"> 92 degrees in the same month at its highest and 69 degrees at its lowest.</w:t>
      </w:r>
    </w:p>
    <w:p w:rsidR="0090553D" w:rsidRDefault="00416083">
      <w:pPr>
        <w:rPr>
          <w:rFonts w:ascii="Gentium Book Basic" w:hAnsi="Gentium Book Basic" w:cs="Times New Roman"/>
          <w:sz w:val="24"/>
          <w:szCs w:val="24"/>
          <w:lang w:val="en-GB"/>
        </w:rPr>
      </w:pPr>
      <w:r>
        <w:rPr>
          <w:rFonts w:ascii="Gentium Book Basic" w:hAnsi="Gentium Book Basic" w:cs="Times New Roman"/>
          <w:sz w:val="24"/>
          <w:szCs w:val="24"/>
          <w:lang w:val="en-GB"/>
        </w:rPr>
        <w:lastRenderedPageBreak/>
        <w:t xml:space="preserve">However, in the winter months, </w:t>
      </w:r>
      <w:r w:rsidR="0090553D">
        <w:rPr>
          <w:rFonts w:ascii="Gentium Book Basic" w:hAnsi="Gentium Book Basic" w:cs="Times New Roman"/>
          <w:sz w:val="24"/>
          <w:szCs w:val="24"/>
          <w:lang w:val="en-GB"/>
        </w:rPr>
        <w:t xml:space="preserve">the numbers of heat-related illnesses and the temperatures did not follow similar proportional trends. Temperatures dropped steadily from August to December, dipping to a minimum of 20 degrees and remaining there for January and February. </w:t>
      </w:r>
      <w:r>
        <w:rPr>
          <w:rFonts w:ascii="Gentium Book Basic" w:hAnsi="Gentium Book Basic" w:cs="Times New Roman"/>
          <w:sz w:val="24"/>
          <w:szCs w:val="24"/>
          <w:lang w:val="en-GB"/>
        </w:rPr>
        <w:t xml:space="preserve"> However, illnesses reached their minimum of zero in February and May when the temperatures were at 25 degrees and 55 degrees respectively. There was actually a minor increase in the number of illnesses in January to roughly seven, when temperatures were at their lowest point for the whole year.</w:t>
      </w:r>
    </w:p>
    <w:p w:rsidR="00416083" w:rsidRDefault="00416083">
      <w:pPr>
        <w:rPr>
          <w:rFonts w:ascii="Gentium Book Basic" w:hAnsi="Gentium Book Basic" w:cs="Times New Roman"/>
          <w:sz w:val="24"/>
          <w:szCs w:val="24"/>
          <w:lang w:val="en-GB"/>
        </w:rPr>
      </w:pPr>
      <w:r>
        <w:rPr>
          <w:rFonts w:ascii="Gentium Book Basic" w:hAnsi="Gentium Book Basic" w:cs="Times New Roman"/>
          <w:sz w:val="24"/>
          <w:szCs w:val="24"/>
          <w:lang w:val="en-GB"/>
        </w:rPr>
        <w:t>Overall the figures suggest a possible association between very high temperatures in the summer and the number of heat-related illnesses, but the correlation is not consistent at other times of the year.</w:t>
      </w:r>
    </w:p>
    <w:p w:rsidR="006D3D1A" w:rsidRDefault="006D3D1A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416083" w:rsidRDefault="00416083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Replace the underlined phrases in the model answer with the expressions a-e.</w:t>
      </w:r>
    </w:p>
    <w:p w:rsidR="00416083" w:rsidRDefault="00416083" w:rsidP="0041608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far/significantly/substantially</w:t>
      </w:r>
    </w:p>
    <w:p w:rsidR="00416083" w:rsidRDefault="00416083" w:rsidP="0041608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connection</w:t>
      </w:r>
    </w:p>
    <w:p w:rsidR="00416083" w:rsidRDefault="00416083" w:rsidP="0041608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roughly/more or less</w:t>
      </w:r>
    </w:p>
    <w:p w:rsidR="00416083" w:rsidRDefault="00416083" w:rsidP="0041608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overall/overwhelming/huge</w:t>
      </w:r>
    </w:p>
    <w:p w:rsidR="00416083" w:rsidRDefault="00416083" w:rsidP="0041608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almost/about</w:t>
      </w:r>
    </w:p>
    <w:p w:rsidR="006D3D1A" w:rsidRDefault="006D3D1A" w:rsidP="00416083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416083" w:rsidRDefault="00416083" w:rsidP="00416083">
      <w:pPr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Highlight phrases expressing trends, e.g. </w:t>
      </w:r>
      <w:r w:rsidR="006D3D1A">
        <w:rPr>
          <w:rFonts w:ascii="Times New Roman" w:hAnsi="Times New Roman" w:cs="Times New Roman"/>
          <w:b/>
          <w:i/>
          <w:sz w:val="24"/>
          <w:szCs w:val="24"/>
          <w:lang w:val="en-GB"/>
        </w:rPr>
        <w:t>dipping, …………………………………..</w:t>
      </w:r>
    </w:p>
    <w:p w:rsidR="006D3D1A" w:rsidRDefault="006D3D1A" w:rsidP="00416083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GB"/>
        </w:rPr>
        <w:t>………………………………………………………………………………………….</w:t>
      </w:r>
    </w:p>
    <w:p w:rsidR="006D3D1A" w:rsidRDefault="006D3D1A" w:rsidP="00416083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416083" w:rsidRDefault="00416083" w:rsidP="00416083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What phrases </w:t>
      </w:r>
      <w:r w:rsidR="00D2501F">
        <w:rPr>
          <w:rFonts w:ascii="Times New Roman" w:hAnsi="Times New Roman" w:cs="Times New Roman"/>
          <w:b/>
          <w:sz w:val="24"/>
          <w:szCs w:val="24"/>
          <w:lang w:val="en-GB"/>
        </w:rPr>
        <w:t xml:space="preserve">in the text above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are used </w:t>
      </w:r>
      <w:r w:rsidR="00D2501F">
        <w:rPr>
          <w:rFonts w:ascii="Times New Roman" w:hAnsi="Times New Roman" w:cs="Times New Roman"/>
          <w:b/>
          <w:sz w:val="24"/>
          <w:szCs w:val="24"/>
          <w:lang w:val="en-GB"/>
        </w:rPr>
        <w:t>to show the connection between the two graphs?</w:t>
      </w:r>
    </w:p>
    <w:p w:rsidR="006D3D1A" w:rsidRDefault="006D3D1A" w:rsidP="00416083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………………………………………………………………………………………….</w:t>
      </w:r>
    </w:p>
    <w:p w:rsidR="006D3D1A" w:rsidRDefault="006D3D1A" w:rsidP="00416083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D2501F" w:rsidRDefault="006D3D1A" w:rsidP="00416083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Explain</w:t>
      </w:r>
      <w:r w:rsidR="00D2501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the difference between these two sentences:</w:t>
      </w:r>
    </w:p>
    <w:p w:rsidR="00D2501F" w:rsidRDefault="00D2501F" w:rsidP="00D2501F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There is no correlation between the two trends.</w:t>
      </w:r>
    </w:p>
    <w:p w:rsidR="00D2501F" w:rsidRDefault="00D2501F" w:rsidP="00D2501F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There is a negative correlation between the two.</w:t>
      </w:r>
    </w:p>
    <w:p w:rsidR="00D2501F" w:rsidRDefault="00D2501F" w:rsidP="00D2501F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D2501F" w:rsidRDefault="00D2501F" w:rsidP="00D2501F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D2501F" w:rsidRDefault="00D2501F" w:rsidP="00D2501F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D2501F" w:rsidRDefault="00D2501F" w:rsidP="00D2501F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D2501F" w:rsidRPr="006D3D1A" w:rsidRDefault="00D2501F" w:rsidP="00D2501F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6D3D1A">
        <w:rPr>
          <w:rFonts w:ascii="Times New Roman" w:hAnsi="Times New Roman" w:cs="Times New Roman"/>
          <w:b/>
          <w:sz w:val="28"/>
          <w:szCs w:val="28"/>
          <w:lang w:val="en-GB"/>
        </w:rPr>
        <w:lastRenderedPageBreak/>
        <w:t>Task 4 Word class</w:t>
      </w:r>
    </w:p>
    <w:p w:rsidR="00D2501F" w:rsidRDefault="00D2501F" w:rsidP="00D2501F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Consider these sports: </w:t>
      </w:r>
      <w:r w:rsidRPr="00D2501F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yoga, skateboarding, </w:t>
      </w:r>
      <w:r w:rsidR="006D3D1A">
        <w:rPr>
          <w:rFonts w:ascii="Times New Roman" w:hAnsi="Times New Roman" w:cs="Times New Roman"/>
          <w:b/>
          <w:i/>
          <w:sz w:val="24"/>
          <w:szCs w:val="24"/>
          <w:lang w:val="en-GB"/>
        </w:rPr>
        <w:t>climbing</w:t>
      </w:r>
      <w:r>
        <w:rPr>
          <w:rFonts w:ascii="Times New Roman" w:hAnsi="Times New Roman" w:cs="Times New Roman"/>
          <w:b/>
          <w:i/>
          <w:sz w:val="24"/>
          <w:szCs w:val="24"/>
          <w:lang w:val="en-GB"/>
        </w:rPr>
        <w:t>, swimming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. Do you associate them with younger or older people or both? Why?</w:t>
      </w:r>
    </w:p>
    <w:p w:rsidR="00D2501F" w:rsidRPr="00D2501F" w:rsidRDefault="00D2501F" w:rsidP="00D2501F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Read two comments from a website. What reasons are given to support or oppose the proposal?</w:t>
      </w:r>
    </w:p>
    <w:p w:rsidR="00D2501F" w:rsidRDefault="00D2501F" w:rsidP="00416083">
      <w:pPr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GB"/>
        </w:rPr>
        <w:t>Proposal: There should be an age limit for the Olympics.</w:t>
      </w:r>
    </w:p>
    <w:p w:rsidR="00D2501F" w:rsidRDefault="00D2501F" w:rsidP="00416083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Yes! 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I think the Olympics should put a 30-year-old cap on their sports. After 30, the bones become more brittle and the body becomes less flexible. </w:t>
      </w:r>
      <w:r w:rsidR="005F1B72">
        <w:rPr>
          <w:rFonts w:ascii="Times New Roman" w:hAnsi="Times New Roman" w:cs="Times New Roman"/>
          <w:sz w:val="24"/>
          <w:szCs w:val="24"/>
          <w:lang w:val="en-GB"/>
        </w:rPr>
        <w:t>The muscles tear more easily and performance is not as good. The athlete is more likely to break something, or even have a breakdown. They are not as resilient.</w:t>
      </w:r>
    </w:p>
    <w:p w:rsidR="005F1B72" w:rsidRDefault="005F1B72" w:rsidP="0041608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F1B72">
        <w:rPr>
          <w:rFonts w:ascii="Times New Roman" w:hAnsi="Times New Roman" w:cs="Times New Roman"/>
          <w:b/>
          <w:sz w:val="24"/>
          <w:szCs w:val="24"/>
          <w:lang w:val="en-GB"/>
        </w:rPr>
        <w:t>NO!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I do not believe so! It is true that as we get older it is harder to maintain the same athletic ability as in a person´s twenties. But with technology and our knowledge of proper nutrition, athletes are able to compete when they are older. I believe that everyone has a right to accomplish their dream no matter what age that person is! It is important that everyone has a dream.</w:t>
      </w:r>
    </w:p>
    <w:p w:rsidR="005F1B72" w:rsidRDefault="005F1B72" w:rsidP="00416083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Do you agree with the proposal? Why/not?</w:t>
      </w:r>
    </w:p>
    <w:p w:rsidR="005F1B72" w:rsidRDefault="005F1B72" w:rsidP="00416083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Complete the table with the correct words.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5"/>
        <w:gridCol w:w="2715"/>
        <w:gridCol w:w="2730"/>
      </w:tblGrid>
      <w:tr w:rsidR="005F1B72" w:rsidTr="005F1B72">
        <w:trPr>
          <w:trHeight w:val="720"/>
        </w:trPr>
        <w:tc>
          <w:tcPr>
            <w:tcW w:w="2625" w:type="dxa"/>
          </w:tcPr>
          <w:p w:rsidR="005F1B72" w:rsidRDefault="005F1B72" w:rsidP="005F1B72">
            <w:pPr>
              <w:ind w:left="-2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F1B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Adjective</w:t>
            </w:r>
          </w:p>
        </w:tc>
        <w:tc>
          <w:tcPr>
            <w:tcW w:w="2715" w:type="dxa"/>
          </w:tcPr>
          <w:p w:rsidR="005F1B72" w:rsidRDefault="005F1B72" w:rsidP="005F1B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F1B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Verb</w:t>
            </w:r>
          </w:p>
        </w:tc>
        <w:tc>
          <w:tcPr>
            <w:tcW w:w="2730" w:type="dxa"/>
          </w:tcPr>
          <w:p w:rsidR="005F1B72" w:rsidRPr="005F1B72" w:rsidRDefault="005F1B72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F1B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Noun</w:t>
            </w:r>
          </w:p>
          <w:p w:rsidR="005F1B72" w:rsidRDefault="005F1B72" w:rsidP="005F1B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F1B72" w:rsidTr="005F1B72">
        <w:trPr>
          <w:trHeight w:val="600"/>
        </w:trPr>
        <w:tc>
          <w:tcPr>
            <w:tcW w:w="2625" w:type="dxa"/>
          </w:tcPr>
          <w:p w:rsidR="005F1B72" w:rsidRPr="00D2501F" w:rsidRDefault="005F1B72" w:rsidP="005F1B72">
            <w:pPr>
              <w:ind w:left="-2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competitive</w:t>
            </w:r>
          </w:p>
        </w:tc>
        <w:tc>
          <w:tcPr>
            <w:tcW w:w="2715" w:type="dxa"/>
          </w:tcPr>
          <w:p w:rsidR="005F1B72" w:rsidRDefault="005F1B72" w:rsidP="005F1B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730" w:type="dxa"/>
          </w:tcPr>
          <w:p w:rsidR="005F1B72" w:rsidRDefault="005F1B72" w:rsidP="005F1B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F1B72" w:rsidTr="005F1B72">
        <w:trPr>
          <w:trHeight w:val="675"/>
        </w:trPr>
        <w:tc>
          <w:tcPr>
            <w:tcW w:w="2625" w:type="dxa"/>
          </w:tcPr>
          <w:p w:rsidR="005F1B72" w:rsidRPr="00D2501F" w:rsidRDefault="005F1B72" w:rsidP="005F1B72">
            <w:pPr>
              <w:ind w:left="-2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715" w:type="dxa"/>
          </w:tcPr>
          <w:p w:rsidR="005F1B72" w:rsidRDefault="005F1B72" w:rsidP="005F1B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730" w:type="dxa"/>
          </w:tcPr>
          <w:p w:rsidR="005F1B72" w:rsidRDefault="005F1B72" w:rsidP="005F1B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knowledge</w:t>
            </w:r>
          </w:p>
        </w:tc>
      </w:tr>
      <w:tr w:rsidR="005F1B72" w:rsidTr="005F1B72">
        <w:trPr>
          <w:trHeight w:val="585"/>
        </w:trPr>
        <w:tc>
          <w:tcPr>
            <w:tcW w:w="2625" w:type="dxa"/>
          </w:tcPr>
          <w:p w:rsidR="005F1B72" w:rsidRPr="00D2501F" w:rsidRDefault="005F1B72" w:rsidP="005F1B72">
            <w:pPr>
              <w:ind w:left="-2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715" w:type="dxa"/>
          </w:tcPr>
          <w:p w:rsidR="005F1B72" w:rsidRDefault="005F1B72" w:rsidP="005F1B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X</w:t>
            </w:r>
          </w:p>
        </w:tc>
        <w:tc>
          <w:tcPr>
            <w:tcW w:w="2730" w:type="dxa"/>
          </w:tcPr>
          <w:p w:rsidR="005F1B72" w:rsidRDefault="005F1B72" w:rsidP="005F1B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athlete</w:t>
            </w:r>
          </w:p>
        </w:tc>
      </w:tr>
      <w:tr w:rsidR="005F1B72" w:rsidTr="005F1B72">
        <w:trPr>
          <w:trHeight w:val="585"/>
        </w:trPr>
        <w:tc>
          <w:tcPr>
            <w:tcW w:w="2625" w:type="dxa"/>
          </w:tcPr>
          <w:p w:rsidR="005F1B72" w:rsidRPr="00D2501F" w:rsidRDefault="006D3D1A" w:rsidP="005F1B72">
            <w:pPr>
              <w:ind w:left="-2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X</w:t>
            </w:r>
          </w:p>
        </w:tc>
        <w:tc>
          <w:tcPr>
            <w:tcW w:w="2715" w:type="dxa"/>
          </w:tcPr>
          <w:p w:rsidR="005F1B72" w:rsidRDefault="005F1B72" w:rsidP="005F1B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maintain</w:t>
            </w:r>
          </w:p>
        </w:tc>
        <w:tc>
          <w:tcPr>
            <w:tcW w:w="2730" w:type="dxa"/>
          </w:tcPr>
          <w:p w:rsidR="005F1B72" w:rsidRDefault="005F1B72" w:rsidP="005F1B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F1B72" w:rsidTr="005F1B72">
        <w:trPr>
          <w:trHeight w:val="480"/>
        </w:trPr>
        <w:tc>
          <w:tcPr>
            <w:tcW w:w="2625" w:type="dxa"/>
          </w:tcPr>
          <w:p w:rsidR="005F1B72" w:rsidRPr="00D2501F" w:rsidRDefault="005F1B72" w:rsidP="005F1B72">
            <w:pPr>
              <w:ind w:left="-2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715" w:type="dxa"/>
          </w:tcPr>
          <w:p w:rsidR="005F1B72" w:rsidRDefault="005F1B72" w:rsidP="005F1B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accomplish</w:t>
            </w:r>
          </w:p>
        </w:tc>
        <w:tc>
          <w:tcPr>
            <w:tcW w:w="2730" w:type="dxa"/>
          </w:tcPr>
          <w:p w:rsidR="005F1B72" w:rsidRDefault="005F1B72" w:rsidP="005F1B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F1B72" w:rsidTr="005F1B72">
        <w:trPr>
          <w:trHeight w:val="495"/>
        </w:trPr>
        <w:tc>
          <w:tcPr>
            <w:tcW w:w="2625" w:type="dxa"/>
          </w:tcPr>
          <w:p w:rsidR="005F1B72" w:rsidRPr="00D2501F" w:rsidRDefault="005F1B72" w:rsidP="005F1B72">
            <w:pPr>
              <w:ind w:left="-2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resilient</w:t>
            </w:r>
          </w:p>
        </w:tc>
        <w:tc>
          <w:tcPr>
            <w:tcW w:w="2715" w:type="dxa"/>
          </w:tcPr>
          <w:p w:rsidR="005F1B72" w:rsidRDefault="005F1B72" w:rsidP="005F1B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X</w:t>
            </w:r>
          </w:p>
        </w:tc>
        <w:tc>
          <w:tcPr>
            <w:tcW w:w="2730" w:type="dxa"/>
          </w:tcPr>
          <w:p w:rsidR="005F1B72" w:rsidRDefault="005F1B72" w:rsidP="005F1B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F1B72" w:rsidTr="005F1B72">
        <w:trPr>
          <w:trHeight w:val="630"/>
        </w:trPr>
        <w:tc>
          <w:tcPr>
            <w:tcW w:w="2625" w:type="dxa"/>
          </w:tcPr>
          <w:p w:rsidR="005F1B72" w:rsidRPr="00D2501F" w:rsidRDefault="005F1B72" w:rsidP="005F1B72">
            <w:pPr>
              <w:ind w:left="-2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important</w:t>
            </w:r>
          </w:p>
        </w:tc>
        <w:tc>
          <w:tcPr>
            <w:tcW w:w="2715" w:type="dxa"/>
          </w:tcPr>
          <w:p w:rsidR="005F1B72" w:rsidRDefault="006D3D1A" w:rsidP="005F1B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X</w:t>
            </w:r>
          </w:p>
        </w:tc>
        <w:tc>
          <w:tcPr>
            <w:tcW w:w="2730" w:type="dxa"/>
          </w:tcPr>
          <w:p w:rsidR="005F1B72" w:rsidRDefault="005F1B72" w:rsidP="005F1B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6D3D1A" w:rsidRPr="006D3D1A" w:rsidRDefault="006D3D1A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6D3D1A">
        <w:rPr>
          <w:rFonts w:ascii="Times New Roman" w:hAnsi="Times New Roman" w:cs="Times New Roman"/>
          <w:sz w:val="20"/>
          <w:szCs w:val="20"/>
          <w:lang w:val="en-GB"/>
        </w:rPr>
        <w:t xml:space="preserve">(adapted from Dimond-Bayir, S. (2014). </w:t>
      </w:r>
      <w:r w:rsidRPr="006D3D1A">
        <w:rPr>
          <w:rFonts w:ascii="Times New Roman" w:hAnsi="Times New Roman" w:cs="Times New Roman"/>
          <w:i/>
          <w:sz w:val="20"/>
          <w:szCs w:val="20"/>
          <w:lang w:val="en-GB"/>
        </w:rPr>
        <w:t xml:space="preserve">Writing for IELTS. </w:t>
      </w:r>
      <w:r w:rsidRPr="006D3D1A">
        <w:rPr>
          <w:rFonts w:ascii="Times New Roman" w:hAnsi="Times New Roman" w:cs="Times New Roman"/>
          <w:sz w:val="20"/>
          <w:szCs w:val="20"/>
          <w:lang w:val="en-GB"/>
        </w:rPr>
        <w:t>Macmillan.)</w:t>
      </w:r>
    </w:p>
    <w:sectPr w:rsidR="006D3D1A" w:rsidRPr="006D3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ntium Book Basic">
    <w:panose1 w:val="02000503060000020004"/>
    <w:charset w:val="EE"/>
    <w:family w:val="auto"/>
    <w:pitch w:val="variable"/>
    <w:sig w:usb0="A000007F" w:usb1="4000204A" w:usb2="00000000" w:usb3="00000000" w:csb0="0000001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E6423"/>
    <w:multiLevelType w:val="hybridMultilevel"/>
    <w:tmpl w:val="9A868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62602"/>
    <w:multiLevelType w:val="hybridMultilevel"/>
    <w:tmpl w:val="8E6A02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D3681"/>
    <w:multiLevelType w:val="hybridMultilevel"/>
    <w:tmpl w:val="23FCBC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1301C"/>
    <w:multiLevelType w:val="hybridMultilevel"/>
    <w:tmpl w:val="FCEA43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D2462"/>
    <w:multiLevelType w:val="hybridMultilevel"/>
    <w:tmpl w:val="EC40E3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586"/>
    <w:rsid w:val="002E6122"/>
    <w:rsid w:val="00416083"/>
    <w:rsid w:val="005F1B72"/>
    <w:rsid w:val="006D3D1A"/>
    <w:rsid w:val="00891687"/>
    <w:rsid w:val="0090553D"/>
    <w:rsid w:val="00B50BA1"/>
    <w:rsid w:val="00D2501F"/>
    <w:rsid w:val="00EA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658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50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BA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055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658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50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BA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055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doradocountyweather.com/current/climate/topekaclimate.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797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</dc:creator>
  <cp:lastModifiedBy>Jana K</cp:lastModifiedBy>
  <cp:revision>2</cp:revision>
  <dcterms:created xsi:type="dcterms:W3CDTF">2016-04-23T19:06:00Z</dcterms:created>
  <dcterms:modified xsi:type="dcterms:W3CDTF">2016-04-23T19:06:00Z</dcterms:modified>
</cp:coreProperties>
</file>